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38E5A2" w14:textId="77777777" w:rsidR="00E16846" w:rsidRDefault="007F36EB">
      <w:pPr>
        <w:rPr>
          <w:rFonts w:ascii="Calibri" w:eastAsia="SimSun" w:hAnsi="Calibri" w:cs="Calibri"/>
          <w:sz w:val="20"/>
          <w:szCs w:val="20"/>
        </w:rPr>
      </w:pPr>
      <w:bookmarkStart w:id="0" w:name="Annex1"/>
      <w:r>
        <w:rPr>
          <w:rFonts w:ascii="Calibri" w:eastAsia="SimSun" w:hAnsi="Calibri"/>
          <w:noProof/>
          <w:sz w:val="20"/>
          <w:lang w:eastAsia="en-GB"/>
        </w:rPr>
        <w:drawing>
          <wp:anchor distT="0" distB="0" distL="114300" distR="114300" simplePos="0" relativeHeight="251659264" behindDoc="0" locked="0" layoutInCell="1" allowOverlap="1" wp14:anchorId="5538F8BC" wp14:editId="5538F8BD">
            <wp:simplePos x="0" y="0"/>
            <wp:positionH relativeFrom="column">
              <wp:posOffset>5505450</wp:posOffset>
            </wp:positionH>
            <wp:positionV relativeFrom="paragraph">
              <wp:posOffset>-95250</wp:posOffset>
            </wp:positionV>
            <wp:extent cx="758190" cy="1459865"/>
            <wp:effectExtent l="0" t="0" r="0" b="0"/>
            <wp:wrapNone/>
            <wp:docPr id="1799871529" name="Picture 2"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871529" name="Picture 2" descr="Graphical user interface, application&#10;&#10;Description automatically generated"/>
                    <pic:cNvPicPr>
                      <a:picLocks noChangeAspect="1"/>
                    </pic:cNvPicPr>
                  </pic:nvPicPr>
                  <pic:blipFill>
                    <a:blip r:embed="rId14">
                      <a:extLst>
                        <a:ext uri="{28A0092B-C50C-407E-A947-70E740481C1C}">
                          <a14:useLocalDpi xmlns:a14="http://schemas.microsoft.com/office/drawing/2010/main" val="0"/>
                        </a:ext>
                      </a:extLst>
                    </a:blip>
                    <a:srcRect l="20875"/>
                    <a:stretch>
                      <a:fillRect/>
                    </a:stretch>
                  </pic:blipFill>
                  <pic:spPr>
                    <a:xfrm>
                      <a:off x="0" y="0"/>
                      <a:ext cx="758190" cy="1459865"/>
                    </a:xfrm>
                    <a:prstGeom prst="rect">
                      <a:avLst/>
                    </a:prstGeom>
                    <a:ln>
                      <a:noFill/>
                    </a:ln>
                  </pic:spPr>
                </pic:pic>
              </a:graphicData>
            </a:graphic>
          </wp:anchor>
        </w:drawing>
      </w:r>
    </w:p>
    <w:p w14:paraId="5538E5A3" w14:textId="77777777" w:rsidR="00E16846" w:rsidRDefault="007F36EB">
      <w:pPr>
        <w:rPr>
          <w:rFonts w:ascii="Calibri" w:eastAsia="SimSun" w:hAnsi="Calibri"/>
          <w:b/>
        </w:rPr>
      </w:pPr>
      <w:r>
        <w:rPr>
          <w:rFonts w:ascii="Calibri" w:eastAsia="SimSun" w:hAnsi="Calibri"/>
          <w:noProof/>
          <w:sz w:val="20"/>
          <w:lang w:eastAsia="en-GB"/>
        </w:rPr>
        <w:drawing>
          <wp:inline distT="0" distB="0" distL="0" distR="0" wp14:anchorId="5538F8BE" wp14:editId="5538F8BF">
            <wp:extent cx="709930" cy="818515"/>
            <wp:effectExtent l="0" t="0" r="0" b="0"/>
            <wp:docPr id="1672344024" name="Picture 2" descr="GEF-notag-lowres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344024" name="Picture 2" descr="GEF-notag-lowres_0"/>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709930" cy="818515"/>
                    </a:xfrm>
                    <a:prstGeom prst="rect">
                      <a:avLst/>
                    </a:prstGeom>
                  </pic:spPr>
                </pic:pic>
              </a:graphicData>
            </a:graphic>
          </wp:inline>
        </w:drawing>
      </w:r>
      <w:r>
        <w:rPr>
          <w:rFonts w:ascii="Calibri" w:eastAsia="SimSun" w:hAnsi="Calibri"/>
          <w:sz w:val="20"/>
        </w:rPr>
        <w:t xml:space="preserve">                             </w:t>
      </w:r>
      <w:r>
        <w:rPr>
          <w:rFonts w:ascii="Calibri" w:eastAsia="SimSun" w:hAnsi="Calibri" w:cs="Arial"/>
          <w:b/>
          <w:i/>
          <w:noProof/>
          <w:sz w:val="20"/>
          <w:lang w:eastAsia="en-GB"/>
        </w:rPr>
        <w:drawing>
          <wp:inline distT="0" distB="0" distL="0" distR="0" wp14:anchorId="5538F8C0" wp14:editId="5538F8C1">
            <wp:extent cx="1162050" cy="790575"/>
            <wp:effectExtent l="0" t="0" r="0" b="9525"/>
            <wp:docPr id="13" name="Picture 13"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text, clipart&#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r="2400"/>
                    <a:stretch>
                      <a:fillRect/>
                    </a:stretch>
                  </pic:blipFill>
                  <pic:spPr>
                    <a:xfrm>
                      <a:off x="0" y="0"/>
                      <a:ext cx="1162050" cy="790575"/>
                    </a:xfrm>
                    <a:prstGeom prst="rect">
                      <a:avLst/>
                    </a:prstGeom>
                    <a:noFill/>
                    <a:ln>
                      <a:noFill/>
                    </a:ln>
                  </pic:spPr>
                </pic:pic>
              </a:graphicData>
            </a:graphic>
          </wp:inline>
        </w:drawing>
      </w:r>
      <w:r>
        <w:rPr>
          <w:rFonts w:ascii="Calibri" w:eastAsia="SimSun" w:hAnsi="Calibri"/>
          <w:sz w:val="20"/>
        </w:rPr>
        <w:t xml:space="preserve">           </w:t>
      </w:r>
      <w:r>
        <w:rPr>
          <w:rFonts w:ascii="Calibri" w:eastAsia="SimSun" w:hAnsi="Calibri" w:cs="Arial"/>
          <w:b/>
          <w:i/>
          <w:noProof/>
          <w:sz w:val="20"/>
          <w:lang w:eastAsia="en-GB"/>
        </w:rPr>
        <w:drawing>
          <wp:inline distT="0" distB="0" distL="0" distR="0" wp14:anchorId="5538F8C2" wp14:editId="5538F8C3">
            <wp:extent cx="1190625" cy="790575"/>
            <wp:effectExtent l="0" t="0" r="9525" b="9525"/>
            <wp:docPr id="12" name="Picture 12" descr="A red and white flag&#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red and white flag&#10;&#10;Description automatically generated with low confidenc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1190625" cy="790575"/>
                    </a:xfrm>
                    <a:prstGeom prst="rect">
                      <a:avLst/>
                    </a:prstGeom>
                    <a:noFill/>
                  </pic:spPr>
                </pic:pic>
              </a:graphicData>
            </a:graphic>
          </wp:inline>
        </w:drawing>
      </w:r>
      <w:r>
        <w:rPr>
          <w:rFonts w:ascii="Calibri" w:eastAsia="SimSun" w:hAnsi="Calibri"/>
          <w:sz w:val="20"/>
        </w:rPr>
        <w:t xml:space="preserve">                 </w:t>
      </w:r>
      <w:r>
        <w:rPr>
          <w:rFonts w:ascii="Calibri" w:eastAsia="SimSun" w:hAnsi="Calibri"/>
          <w:noProof/>
          <w:sz w:val="20"/>
          <w:lang w:eastAsia="en-GB"/>
        </w:rPr>
        <w:drawing>
          <wp:inline distT="0" distB="0" distL="0" distR="0" wp14:anchorId="5538F8C4" wp14:editId="5538F8C5">
            <wp:extent cx="762000" cy="716280"/>
            <wp:effectExtent l="0" t="0" r="0" b="7620"/>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rcRect b="5952"/>
                    <a:stretch>
                      <a:fillRect/>
                    </a:stretch>
                  </pic:blipFill>
                  <pic:spPr>
                    <a:xfrm>
                      <a:off x="0" y="0"/>
                      <a:ext cx="762907" cy="717496"/>
                    </a:xfrm>
                    <a:prstGeom prst="rect">
                      <a:avLst/>
                    </a:prstGeom>
                    <a:noFill/>
                    <a:ln>
                      <a:noFill/>
                    </a:ln>
                  </pic:spPr>
                </pic:pic>
              </a:graphicData>
            </a:graphic>
          </wp:inline>
        </w:drawing>
      </w:r>
      <w:r>
        <w:rPr>
          <w:rFonts w:ascii="Calibri" w:eastAsia="SimSun" w:hAnsi="Calibri"/>
          <w:sz w:val="20"/>
        </w:rPr>
        <w:t xml:space="preserve">   </w:t>
      </w:r>
    </w:p>
    <w:bookmarkEnd w:id="0"/>
    <w:p w14:paraId="5538E5A4" w14:textId="77777777" w:rsidR="00E16846" w:rsidRDefault="007F36EB">
      <w:pPr>
        <w:spacing w:after="120"/>
        <w:jc w:val="center"/>
        <w:rPr>
          <w:rFonts w:ascii="Calibri" w:eastAsia="SimSun" w:hAnsi="Calibri" w:cs="Arial"/>
          <w:b/>
          <w:i/>
          <w:sz w:val="20"/>
        </w:rPr>
      </w:pPr>
      <w:r>
        <w:rPr>
          <w:rFonts w:ascii="Calibri" w:eastAsia="SimSun" w:hAnsi="Calibri" w:cs="Arial"/>
          <w:b/>
          <w:i/>
          <w:sz w:val="20"/>
        </w:rPr>
        <w:t xml:space="preserve">    </w:t>
      </w:r>
    </w:p>
    <w:p w14:paraId="5538E5A5" w14:textId="77777777" w:rsidR="00E16846" w:rsidRDefault="007F36EB">
      <w:pPr>
        <w:spacing w:after="240"/>
        <w:jc w:val="center"/>
        <w:rPr>
          <w:rFonts w:ascii="Calibri" w:eastAsia="SimSun" w:hAnsi="Calibri" w:cs="Arial"/>
          <w:b/>
          <w:sz w:val="20"/>
        </w:rPr>
      </w:pPr>
      <w:r>
        <w:rPr>
          <w:rFonts w:ascii="Calibri" w:eastAsia="SimSun" w:hAnsi="Calibri" w:cs="Arial"/>
          <w:b/>
          <w:sz w:val="20"/>
        </w:rPr>
        <w:t>United Nations Development Programme</w:t>
      </w:r>
    </w:p>
    <w:p w14:paraId="5538E5A6" w14:textId="77777777" w:rsidR="00E16846" w:rsidRDefault="007F36EB">
      <w:pPr>
        <w:jc w:val="center"/>
        <w:rPr>
          <w:rFonts w:ascii="Calibri" w:eastAsia="SimSun" w:hAnsi="Calibri" w:cs="Arial"/>
          <w:b/>
          <w:sz w:val="22"/>
          <w:szCs w:val="22"/>
        </w:rPr>
      </w:pPr>
      <w:r>
        <w:rPr>
          <w:rFonts w:ascii="Calibri" w:eastAsia="SimSun" w:hAnsi="Calibri" w:cs="Arial"/>
          <w:b/>
          <w:sz w:val="22"/>
          <w:szCs w:val="22"/>
        </w:rPr>
        <w:t>Project Document for projects</w:t>
      </w:r>
    </w:p>
    <w:p w14:paraId="5538E5A7" w14:textId="77777777" w:rsidR="00E16846" w:rsidRDefault="007F36EB">
      <w:pPr>
        <w:jc w:val="center"/>
        <w:rPr>
          <w:rFonts w:ascii="Calibri" w:eastAsia="SimSun" w:hAnsi="Calibri" w:cs="Arial"/>
          <w:b/>
          <w:sz w:val="22"/>
          <w:szCs w:val="22"/>
        </w:rPr>
      </w:pPr>
      <w:r>
        <w:rPr>
          <w:rFonts w:ascii="Calibri" w:eastAsia="SimSun" w:hAnsi="Calibri" w:cs="Arial"/>
          <w:b/>
          <w:sz w:val="22"/>
          <w:szCs w:val="22"/>
        </w:rPr>
        <w:t>financed by the various GEF Trust Funds</w:t>
      </w:r>
    </w:p>
    <w:p w14:paraId="5538E5A8" w14:textId="77777777" w:rsidR="00E16846" w:rsidRDefault="00E16846">
      <w:pPr>
        <w:rPr>
          <w:rFonts w:ascii="Calibri" w:eastAsia="SimSun" w:hAnsi="Calibri" w:cs="Arial"/>
          <w:b/>
          <w:i/>
          <w:sz w:val="20"/>
          <w:szCs w:val="20"/>
        </w:rP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9"/>
        <w:gridCol w:w="1266"/>
        <w:gridCol w:w="450"/>
        <w:gridCol w:w="1707"/>
        <w:gridCol w:w="1083"/>
        <w:gridCol w:w="2340"/>
      </w:tblGrid>
      <w:tr w:rsidR="00E16846" w14:paraId="5538E5AA" w14:textId="77777777">
        <w:trPr>
          <w:trHeight w:val="431"/>
        </w:trPr>
        <w:tc>
          <w:tcPr>
            <w:tcW w:w="9355" w:type="dxa"/>
            <w:gridSpan w:val="6"/>
            <w:shd w:val="clear" w:color="auto" w:fill="auto"/>
          </w:tcPr>
          <w:p w14:paraId="5538E5A9" w14:textId="77777777" w:rsidR="00E16846" w:rsidRDefault="007F36EB">
            <w:pPr>
              <w:spacing w:after="240"/>
              <w:rPr>
                <w:rFonts w:ascii="Calibri" w:eastAsia="SimSun" w:hAnsi="Calibri" w:cs="Arial"/>
                <w:b/>
                <w:sz w:val="20"/>
                <w:szCs w:val="20"/>
              </w:rPr>
            </w:pPr>
            <w:r>
              <w:rPr>
                <w:rFonts w:ascii="Calibri" w:eastAsia="SimSun" w:hAnsi="Calibri" w:cs="Arial"/>
                <w:b/>
                <w:sz w:val="20"/>
                <w:szCs w:val="20"/>
              </w:rPr>
              <w:t xml:space="preserve">Project title:  </w:t>
            </w:r>
            <w:r>
              <w:rPr>
                <w:rFonts w:ascii="Calibri" w:eastAsia="SimSun" w:hAnsi="Calibri" w:cs="Arial"/>
                <w:bCs/>
                <w:sz w:val="20"/>
                <w:szCs w:val="20"/>
              </w:rPr>
              <w:t>Enhanced Water Security and Community Resilience in the Adjacent Cuvelai and Kunene Transboundary River Basins (PIMS 4756)</w:t>
            </w:r>
          </w:p>
        </w:tc>
      </w:tr>
      <w:tr w:rsidR="00E16846" w14:paraId="5538E5AF" w14:textId="77777777">
        <w:trPr>
          <w:trHeight w:val="503"/>
        </w:trPr>
        <w:tc>
          <w:tcPr>
            <w:tcW w:w="2509" w:type="dxa"/>
            <w:shd w:val="clear" w:color="auto" w:fill="auto"/>
          </w:tcPr>
          <w:p w14:paraId="5538E5AB" w14:textId="69B216EA" w:rsidR="00E16846" w:rsidRDefault="007F36EB">
            <w:pPr>
              <w:spacing w:after="240"/>
              <w:rPr>
                <w:rFonts w:ascii="Calibri" w:eastAsia="SimSun" w:hAnsi="Calibri" w:cs="Arial"/>
                <w:b/>
                <w:sz w:val="20"/>
                <w:szCs w:val="20"/>
              </w:rPr>
            </w:pPr>
            <w:r>
              <w:rPr>
                <w:rFonts w:ascii="Calibri" w:eastAsia="SimSun" w:hAnsi="Calibri" w:cs="Arial"/>
                <w:b/>
                <w:sz w:val="20"/>
                <w:szCs w:val="20"/>
              </w:rPr>
              <w:t xml:space="preserve">Country(ies):  </w:t>
            </w:r>
            <w:r>
              <w:rPr>
                <w:rFonts w:ascii="Calibri" w:eastAsia="SimSun" w:hAnsi="Calibri" w:cs="Arial"/>
                <w:bCs/>
                <w:sz w:val="20"/>
                <w:szCs w:val="20"/>
              </w:rPr>
              <w:t>Angola</w:t>
            </w:r>
            <w:r w:rsidR="005A5C0A">
              <w:rPr>
                <w:rFonts w:ascii="Calibri" w:eastAsia="SimSun" w:hAnsi="Calibri" w:cs="Arial"/>
                <w:bCs/>
                <w:sz w:val="20"/>
                <w:szCs w:val="20"/>
              </w:rPr>
              <w:t xml:space="preserve"> and </w:t>
            </w:r>
            <w:r>
              <w:rPr>
                <w:rFonts w:ascii="Calibri" w:eastAsia="SimSun" w:hAnsi="Calibri" w:cs="Arial"/>
                <w:bCs/>
                <w:sz w:val="20"/>
                <w:szCs w:val="20"/>
              </w:rPr>
              <w:t>Namibia</w:t>
            </w:r>
          </w:p>
        </w:tc>
        <w:tc>
          <w:tcPr>
            <w:tcW w:w="3423" w:type="dxa"/>
            <w:gridSpan w:val="3"/>
            <w:shd w:val="clear" w:color="auto" w:fill="auto"/>
          </w:tcPr>
          <w:p w14:paraId="5538E5AC" w14:textId="77777777" w:rsidR="00E16846" w:rsidRDefault="007F36EB">
            <w:pPr>
              <w:rPr>
                <w:rFonts w:ascii="Calibri" w:eastAsia="SimSun" w:hAnsi="Calibri" w:cs="Arial"/>
                <w:i/>
                <w:color w:val="0000FF"/>
                <w:sz w:val="20"/>
                <w:szCs w:val="20"/>
                <w:u w:val="single"/>
              </w:rPr>
            </w:pPr>
            <w:r>
              <w:rPr>
                <w:rFonts w:ascii="Calibri" w:eastAsia="SimSun" w:hAnsi="Calibri" w:cs="Arial"/>
                <w:b/>
                <w:sz w:val="20"/>
                <w:szCs w:val="20"/>
              </w:rPr>
              <w:t xml:space="preserve">Implementing Partner (GEF Executing Entity): </w:t>
            </w:r>
            <w:r>
              <w:rPr>
                <w:rFonts w:asciiTheme="minorHAnsi" w:hAnsiTheme="minorHAnsi" w:cstheme="minorHAnsi"/>
                <w:sz w:val="20"/>
                <w:szCs w:val="20"/>
              </w:rPr>
              <w:t>Global Water Partnership Southern Africa (GWP-SA)</w:t>
            </w:r>
          </w:p>
        </w:tc>
        <w:tc>
          <w:tcPr>
            <w:tcW w:w="3423" w:type="dxa"/>
            <w:gridSpan w:val="2"/>
            <w:shd w:val="clear" w:color="auto" w:fill="auto"/>
          </w:tcPr>
          <w:p w14:paraId="5538E5AD" w14:textId="77777777" w:rsidR="00E16846" w:rsidRDefault="007F36EB">
            <w:pPr>
              <w:rPr>
                <w:rFonts w:ascii="Calibri" w:eastAsia="SimSun" w:hAnsi="Calibri" w:cs="Calibri"/>
                <w:i/>
                <w:sz w:val="20"/>
                <w:szCs w:val="20"/>
              </w:rPr>
            </w:pPr>
            <w:r>
              <w:rPr>
                <w:rFonts w:ascii="Calibri" w:eastAsia="Meiryo" w:hAnsi="Calibri" w:cs="Calibri"/>
                <w:b/>
                <w:sz w:val="20"/>
                <w:szCs w:val="20"/>
              </w:rPr>
              <w:t>Execution Modality</w:t>
            </w:r>
          </w:p>
          <w:p w14:paraId="5538E5AE" w14:textId="77777777" w:rsidR="00E16846" w:rsidRDefault="007F36EB">
            <w:pPr>
              <w:ind w:left="360"/>
              <w:jc w:val="both"/>
              <w:rPr>
                <w:rFonts w:ascii="Calibri" w:eastAsia="SimSun" w:hAnsi="Calibri" w:cs="Calibri"/>
                <w:i/>
                <w:sz w:val="20"/>
                <w:szCs w:val="20"/>
              </w:rPr>
            </w:pPr>
            <w:r>
              <w:rPr>
                <w:rFonts w:ascii="Calibri" w:eastAsia="SimSun" w:hAnsi="Calibri" w:cs="Calibri"/>
                <w:i/>
                <w:sz w:val="20"/>
                <w:szCs w:val="20"/>
              </w:rPr>
              <w:t>IGO Execution</w:t>
            </w:r>
          </w:p>
        </w:tc>
      </w:tr>
      <w:tr w:rsidR="00E16846" w14:paraId="5538E5B1" w14:textId="77777777">
        <w:tc>
          <w:tcPr>
            <w:tcW w:w="9355" w:type="dxa"/>
            <w:gridSpan w:val="6"/>
            <w:shd w:val="clear" w:color="auto" w:fill="auto"/>
          </w:tcPr>
          <w:p w14:paraId="5538E5B0" w14:textId="77777777" w:rsidR="00E16846" w:rsidRDefault="007F36EB">
            <w:pPr>
              <w:spacing w:after="240"/>
              <w:rPr>
                <w:rFonts w:ascii="Calibri" w:eastAsia="SimSun" w:hAnsi="Calibri" w:cs="Arial"/>
                <w:b/>
                <w:sz w:val="20"/>
                <w:szCs w:val="20"/>
              </w:rPr>
            </w:pPr>
            <w:r>
              <w:rPr>
                <w:rFonts w:ascii="Calibri" w:eastAsia="SimSun" w:hAnsi="Calibri" w:cs="Arial"/>
                <w:b/>
                <w:sz w:val="20"/>
                <w:szCs w:val="20"/>
              </w:rPr>
              <w:t>Contributing Outcome (UNDAF/CPD, RPD, GPD)</w:t>
            </w:r>
            <w:r>
              <w:rPr>
                <w:rFonts w:ascii="Calibri" w:eastAsia="SimSun" w:hAnsi="Calibri" w:cs="Arial"/>
                <w:i/>
                <w:sz w:val="20"/>
                <w:szCs w:val="20"/>
              </w:rPr>
              <w:t>: N/A</w:t>
            </w:r>
          </w:p>
        </w:tc>
      </w:tr>
      <w:tr w:rsidR="00E16846" w14:paraId="5538E5B5" w14:textId="77777777">
        <w:trPr>
          <w:trHeight w:val="530"/>
        </w:trPr>
        <w:tc>
          <w:tcPr>
            <w:tcW w:w="4225" w:type="dxa"/>
            <w:gridSpan w:val="3"/>
            <w:shd w:val="clear" w:color="auto" w:fill="auto"/>
          </w:tcPr>
          <w:p w14:paraId="5538E5B2" w14:textId="77777777" w:rsidR="00E16846" w:rsidRPr="009601C5" w:rsidRDefault="007F36EB">
            <w:pPr>
              <w:spacing w:after="240"/>
              <w:rPr>
                <w:rFonts w:ascii="Calibri" w:eastAsia="SimSun" w:hAnsi="Calibri" w:cs="Arial"/>
                <w:b/>
                <w:sz w:val="20"/>
                <w:szCs w:val="20"/>
              </w:rPr>
            </w:pPr>
            <w:r w:rsidRPr="009601C5">
              <w:rPr>
                <w:rFonts w:ascii="Calibri" w:eastAsia="SimSun" w:hAnsi="Calibri" w:cs="Arial"/>
                <w:b/>
                <w:sz w:val="20"/>
                <w:szCs w:val="20"/>
              </w:rPr>
              <w:t>UNDP Social and Environmental Screening Category:</w:t>
            </w:r>
          </w:p>
          <w:p w14:paraId="5538E5B3" w14:textId="77777777" w:rsidR="00E16846" w:rsidRPr="009601C5" w:rsidRDefault="007F36EB">
            <w:pPr>
              <w:spacing w:after="240"/>
              <w:rPr>
                <w:rFonts w:ascii="Calibri" w:eastAsia="SimSun" w:hAnsi="Calibri" w:cs="Arial"/>
                <w:sz w:val="20"/>
                <w:szCs w:val="20"/>
              </w:rPr>
            </w:pPr>
            <w:r w:rsidRPr="009601C5">
              <w:rPr>
                <w:rFonts w:ascii="Calibri" w:eastAsia="SimSun" w:hAnsi="Calibri" w:cs="Arial"/>
                <w:sz w:val="20"/>
                <w:szCs w:val="20"/>
              </w:rPr>
              <w:t>Substantial</w:t>
            </w:r>
          </w:p>
        </w:tc>
        <w:tc>
          <w:tcPr>
            <w:tcW w:w="5130" w:type="dxa"/>
            <w:gridSpan w:val="3"/>
            <w:shd w:val="clear" w:color="auto" w:fill="auto"/>
          </w:tcPr>
          <w:p w14:paraId="5538E5B4" w14:textId="77777777" w:rsidR="00E16846" w:rsidRPr="009601C5" w:rsidRDefault="007F36EB">
            <w:pPr>
              <w:spacing w:after="240"/>
              <w:rPr>
                <w:rFonts w:ascii="Calibri" w:eastAsia="SimSun" w:hAnsi="Calibri"/>
                <w:sz w:val="20"/>
              </w:rPr>
            </w:pPr>
            <w:bookmarkStart w:id="1" w:name="_Hlk90212459"/>
            <w:r w:rsidRPr="009601C5">
              <w:rPr>
                <w:rFonts w:ascii="Calibri" w:eastAsia="SimSun" w:hAnsi="Calibri" w:cs="Arial"/>
                <w:b/>
                <w:sz w:val="20"/>
                <w:szCs w:val="20"/>
              </w:rPr>
              <w:t xml:space="preserve">UNDP Gender Marker: </w:t>
            </w:r>
            <w:r w:rsidRPr="009601C5">
              <w:rPr>
                <w:rFonts w:ascii="Calibri" w:eastAsia="SimSun" w:hAnsi="Calibri" w:cs="Arial"/>
                <w:bCs/>
                <w:sz w:val="20"/>
                <w:szCs w:val="20"/>
              </w:rPr>
              <w:t>GEN2</w:t>
            </w:r>
            <w:bookmarkEnd w:id="1"/>
          </w:p>
        </w:tc>
      </w:tr>
      <w:tr w:rsidR="00E16846" w14:paraId="5538E5B8" w14:textId="77777777">
        <w:tc>
          <w:tcPr>
            <w:tcW w:w="4225" w:type="dxa"/>
            <w:gridSpan w:val="3"/>
            <w:shd w:val="clear" w:color="auto" w:fill="auto"/>
          </w:tcPr>
          <w:p w14:paraId="5538E5B6" w14:textId="4320761B" w:rsidR="00E16846" w:rsidRPr="009601C5" w:rsidRDefault="007F36EB">
            <w:pPr>
              <w:spacing w:after="240"/>
              <w:rPr>
                <w:rFonts w:asciiTheme="minorHAnsi" w:eastAsia="SimSun" w:hAnsiTheme="minorHAnsi" w:cstheme="minorHAnsi"/>
                <w:sz w:val="20"/>
                <w:szCs w:val="20"/>
                <w:lang w:eastAsia="zh-CN"/>
              </w:rPr>
            </w:pPr>
            <w:r w:rsidRPr="009601C5">
              <w:rPr>
                <w:rFonts w:ascii="Calibri" w:eastAsia="SimSun" w:hAnsi="Calibri" w:cs="Arial"/>
                <w:b/>
                <w:bCs/>
                <w:sz w:val="20"/>
              </w:rPr>
              <w:t>Quantum</w:t>
            </w:r>
            <w:r w:rsidRPr="009601C5">
              <w:rPr>
                <w:rFonts w:asciiTheme="minorHAnsi" w:eastAsia="SimSun" w:hAnsiTheme="minorHAnsi" w:cstheme="minorHAnsi"/>
                <w:b/>
                <w:sz w:val="20"/>
                <w:szCs w:val="20"/>
              </w:rPr>
              <w:t xml:space="preserve"> </w:t>
            </w:r>
            <w:r w:rsidRPr="009601C5">
              <w:rPr>
                <w:rFonts w:asciiTheme="minorHAnsi" w:eastAsia="SimSun" w:hAnsiTheme="minorHAnsi" w:cstheme="minorHAnsi"/>
                <w:b/>
                <w:sz w:val="20"/>
                <w:szCs w:val="20"/>
                <w:lang w:eastAsia="zh-CN"/>
              </w:rPr>
              <w:t>Award ID</w:t>
            </w:r>
            <w:r w:rsidRPr="009601C5">
              <w:rPr>
                <w:rFonts w:asciiTheme="minorHAnsi" w:eastAsia="SimSun" w:hAnsiTheme="minorHAnsi" w:cstheme="minorHAnsi"/>
                <w:b/>
                <w:sz w:val="20"/>
                <w:szCs w:val="20"/>
              </w:rPr>
              <w:t xml:space="preserve">: </w:t>
            </w:r>
            <w:r w:rsidR="00C12963" w:rsidRPr="00C12963">
              <w:rPr>
                <w:rFonts w:asciiTheme="minorHAnsi" w:eastAsia="SimSun" w:hAnsiTheme="minorHAnsi" w:cstheme="minorHAnsi"/>
                <w:sz w:val="20"/>
                <w:szCs w:val="20"/>
              </w:rPr>
              <w:t>1249833</w:t>
            </w:r>
          </w:p>
        </w:tc>
        <w:tc>
          <w:tcPr>
            <w:tcW w:w="5130" w:type="dxa"/>
            <w:gridSpan w:val="3"/>
            <w:shd w:val="clear" w:color="auto" w:fill="auto"/>
          </w:tcPr>
          <w:p w14:paraId="5538E5B7" w14:textId="5C43DAC0" w:rsidR="00E16846" w:rsidRPr="009601C5" w:rsidRDefault="007F36EB">
            <w:pPr>
              <w:rPr>
                <w:rFonts w:asciiTheme="minorHAnsi" w:eastAsia="SimSun" w:hAnsiTheme="minorHAnsi" w:cstheme="minorHAnsi"/>
                <w:b/>
                <w:sz w:val="20"/>
                <w:szCs w:val="20"/>
              </w:rPr>
            </w:pPr>
            <w:r w:rsidRPr="009601C5">
              <w:rPr>
                <w:rFonts w:ascii="Calibri" w:eastAsia="SimSun" w:hAnsi="Calibri" w:cs="Arial"/>
                <w:b/>
                <w:bCs/>
                <w:sz w:val="20"/>
              </w:rPr>
              <w:t>Quantum</w:t>
            </w:r>
            <w:r w:rsidRPr="009601C5">
              <w:rPr>
                <w:rFonts w:asciiTheme="minorHAnsi" w:eastAsia="SimSun" w:hAnsiTheme="minorHAnsi" w:cstheme="minorHAnsi"/>
                <w:b/>
                <w:sz w:val="20"/>
                <w:szCs w:val="20"/>
              </w:rPr>
              <w:t xml:space="preserve"> Project</w:t>
            </w:r>
            <w:r w:rsidRPr="009601C5">
              <w:rPr>
                <w:rFonts w:asciiTheme="minorHAnsi" w:eastAsia="SimSun" w:hAnsiTheme="minorHAnsi" w:cstheme="minorHAnsi"/>
                <w:b/>
                <w:sz w:val="20"/>
                <w:szCs w:val="20"/>
                <w:lang w:eastAsia="zh-CN"/>
              </w:rPr>
              <w:t xml:space="preserve"> ID</w:t>
            </w:r>
            <w:r w:rsidRPr="009601C5">
              <w:rPr>
                <w:rFonts w:asciiTheme="minorHAnsi" w:eastAsia="SimSun" w:hAnsiTheme="minorHAnsi" w:cstheme="minorHAnsi"/>
                <w:b/>
                <w:sz w:val="20"/>
                <w:szCs w:val="20"/>
              </w:rPr>
              <w:t xml:space="preserve">: </w:t>
            </w:r>
            <w:r w:rsidR="000F590B" w:rsidRPr="000F590B">
              <w:rPr>
                <w:rFonts w:asciiTheme="minorHAnsi" w:eastAsia="SimSun" w:hAnsiTheme="minorHAnsi" w:cstheme="minorHAnsi"/>
                <w:bCs/>
                <w:sz w:val="20"/>
                <w:szCs w:val="20"/>
              </w:rPr>
              <w:t>01002406</w:t>
            </w:r>
          </w:p>
        </w:tc>
      </w:tr>
      <w:tr w:rsidR="00E16846" w14:paraId="5538E5BB" w14:textId="77777777">
        <w:tc>
          <w:tcPr>
            <w:tcW w:w="4225" w:type="dxa"/>
            <w:gridSpan w:val="3"/>
            <w:shd w:val="clear" w:color="auto" w:fill="auto"/>
          </w:tcPr>
          <w:p w14:paraId="5538E5B9" w14:textId="77777777" w:rsidR="00E16846" w:rsidRPr="009601C5" w:rsidRDefault="007F36EB">
            <w:pPr>
              <w:spacing w:after="240"/>
              <w:rPr>
                <w:rFonts w:ascii="Calibri" w:eastAsia="SimSun" w:hAnsi="Calibri" w:cs="Arial"/>
                <w:b/>
                <w:sz w:val="20"/>
                <w:szCs w:val="20"/>
              </w:rPr>
            </w:pPr>
            <w:r w:rsidRPr="009601C5">
              <w:rPr>
                <w:rFonts w:ascii="Calibri" w:eastAsia="SimSun" w:hAnsi="Calibri" w:cs="Arial"/>
                <w:b/>
                <w:sz w:val="20"/>
                <w:szCs w:val="20"/>
              </w:rPr>
              <w:t xml:space="preserve">UNDP-GEF PIMS ID number: </w:t>
            </w:r>
            <w:r w:rsidRPr="009601C5">
              <w:rPr>
                <w:rFonts w:ascii="Calibri" w:eastAsia="SimSun" w:hAnsi="Calibri" w:cs="Arial"/>
                <w:bCs/>
                <w:sz w:val="20"/>
                <w:szCs w:val="20"/>
              </w:rPr>
              <w:t xml:space="preserve">4756 </w:t>
            </w:r>
          </w:p>
        </w:tc>
        <w:tc>
          <w:tcPr>
            <w:tcW w:w="5130" w:type="dxa"/>
            <w:gridSpan w:val="3"/>
            <w:shd w:val="clear" w:color="auto" w:fill="auto"/>
          </w:tcPr>
          <w:p w14:paraId="5538E5BA" w14:textId="77777777" w:rsidR="00E16846" w:rsidRPr="009601C5" w:rsidRDefault="007F36EB">
            <w:pPr>
              <w:spacing w:after="240"/>
              <w:rPr>
                <w:rFonts w:ascii="Calibri" w:eastAsia="SimSun" w:hAnsi="Calibri" w:cs="Arial"/>
                <w:b/>
                <w:sz w:val="20"/>
                <w:szCs w:val="20"/>
              </w:rPr>
            </w:pPr>
            <w:r w:rsidRPr="009601C5">
              <w:rPr>
                <w:rFonts w:ascii="Calibri" w:eastAsia="SimSun" w:hAnsi="Calibri" w:cs="Arial"/>
                <w:b/>
                <w:sz w:val="20"/>
                <w:szCs w:val="20"/>
              </w:rPr>
              <w:t xml:space="preserve">GEF Project ID number: </w:t>
            </w:r>
            <w:r w:rsidRPr="009601C5">
              <w:rPr>
                <w:rFonts w:ascii="Calibri" w:eastAsia="SimSun" w:hAnsi="Calibri" w:cs="Arial"/>
                <w:bCs/>
                <w:sz w:val="20"/>
                <w:szCs w:val="20"/>
              </w:rPr>
              <w:t>10565</w:t>
            </w:r>
          </w:p>
        </w:tc>
      </w:tr>
      <w:tr w:rsidR="00E16846" w14:paraId="5538E5BD" w14:textId="77777777">
        <w:trPr>
          <w:trHeight w:val="350"/>
        </w:trPr>
        <w:tc>
          <w:tcPr>
            <w:tcW w:w="9355" w:type="dxa"/>
            <w:gridSpan w:val="6"/>
            <w:shd w:val="clear" w:color="auto" w:fill="auto"/>
          </w:tcPr>
          <w:p w14:paraId="5538E5BC" w14:textId="77777777" w:rsidR="00E16846" w:rsidRPr="009601C5" w:rsidRDefault="007F36EB">
            <w:pPr>
              <w:spacing w:after="240"/>
              <w:rPr>
                <w:rFonts w:ascii="Calibri" w:eastAsia="SimSun" w:hAnsi="Calibri" w:cs="Arial"/>
                <w:b/>
                <w:sz w:val="20"/>
                <w:szCs w:val="20"/>
              </w:rPr>
            </w:pPr>
            <w:r w:rsidRPr="009601C5">
              <w:rPr>
                <w:rFonts w:ascii="Calibri" w:eastAsia="SimSun" w:hAnsi="Calibri" w:cs="Arial"/>
                <w:b/>
                <w:sz w:val="20"/>
                <w:szCs w:val="20"/>
              </w:rPr>
              <w:t xml:space="preserve">LPAC meeting date:  </w:t>
            </w:r>
            <w:r w:rsidRPr="009601C5">
              <w:rPr>
                <w:rFonts w:ascii="Calibri" w:eastAsia="SimSun" w:hAnsi="Calibri" w:cs="Arial"/>
                <w:bCs/>
                <w:sz w:val="20"/>
                <w:szCs w:val="20"/>
              </w:rPr>
              <w:t>22 March 2022</w:t>
            </w:r>
            <w:r w:rsidRPr="009601C5">
              <w:rPr>
                <w:rFonts w:ascii="Calibri" w:eastAsia="SimSun" w:hAnsi="Calibri" w:cs="Arial"/>
                <w:b/>
                <w:sz w:val="20"/>
                <w:szCs w:val="20"/>
              </w:rPr>
              <w:t xml:space="preserve">    </w:t>
            </w:r>
          </w:p>
        </w:tc>
      </w:tr>
      <w:tr w:rsidR="00E16846" w14:paraId="5538E5BF" w14:textId="77777777">
        <w:trPr>
          <w:trHeight w:val="350"/>
        </w:trPr>
        <w:tc>
          <w:tcPr>
            <w:tcW w:w="9355" w:type="dxa"/>
            <w:gridSpan w:val="6"/>
            <w:shd w:val="clear" w:color="auto" w:fill="auto"/>
          </w:tcPr>
          <w:p w14:paraId="5538E5BE" w14:textId="77777777" w:rsidR="00E16846" w:rsidRPr="009601C5" w:rsidRDefault="007F36EB">
            <w:pPr>
              <w:spacing w:after="240"/>
              <w:rPr>
                <w:rFonts w:ascii="Calibri" w:eastAsia="SimSun" w:hAnsi="Calibri" w:cs="Arial"/>
                <w:b/>
                <w:sz w:val="20"/>
                <w:szCs w:val="20"/>
              </w:rPr>
            </w:pPr>
            <w:r w:rsidRPr="009601C5">
              <w:rPr>
                <w:rFonts w:ascii="Calibri" w:eastAsia="SimSun" w:hAnsi="Calibri" w:cs="Arial"/>
                <w:b/>
                <w:sz w:val="20"/>
                <w:szCs w:val="20"/>
              </w:rPr>
              <w:t xml:space="preserve">Last possible date to submit to GEF: </w:t>
            </w:r>
            <w:r w:rsidRPr="009601C5">
              <w:rPr>
                <w:rFonts w:ascii="Calibri" w:eastAsia="SimSun" w:hAnsi="Calibri" w:cs="Arial"/>
                <w:sz w:val="20"/>
                <w:szCs w:val="20"/>
              </w:rPr>
              <w:t>31 March 2022</w:t>
            </w:r>
          </w:p>
        </w:tc>
      </w:tr>
      <w:tr w:rsidR="00E16846" w14:paraId="5538E5C1" w14:textId="77777777">
        <w:trPr>
          <w:trHeight w:val="350"/>
        </w:trPr>
        <w:tc>
          <w:tcPr>
            <w:tcW w:w="9355" w:type="dxa"/>
            <w:gridSpan w:val="6"/>
            <w:shd w:val="clear" w:color="auto" w:fill="auto"/>
          </w:tcPr>
          <w:p w14:paraId="5538E5C0" w14:textId="6A76E1E5" w:rsidR="00E16846" w:rsidRPr="009601C5" w:rsidRDefault="007F36EB">
            <w:pPr>
              <w:spacing w:after="240"/>
              <w:rPr>
                <w:rFonts w:ascii="Calibri" w:eastAsia="SimSun" w:hAnsi="Calibri" w:cs="Arial"/>
                <w:b/>
                <w:sz w:val="20"/>
                <w:szCs w:val="20"/>
              </w:rPr>
            </w:pPr>
            <w:r w:rsidRPr="009601C5">
              <w:rPr>
                <w:rFonts w:ascii="Calibri" w:eastAsia="SimSun" w:hAnsi="Calibri" w:cs="Arial"/>
                <w:b/>
                <w:sz w:val="20"/>
                <w:szCs w:val="20"/>
              </w:rPr>
              <w:t xml:space="preserve">CEO </w:t>
            </w:r>
            <w:r w:rsidR="00955A03" w:rsidRPr="009601C5">
              <w:rPr>
                <w:rFonts w:ascii="Calibri" w:eastAsia="SimSun" w:hAnsi="Calibri" w:cs="Arial"/>
                <w:b/>
                <w:sz w:val="20"/>
                <w:szCs w:val="20"/>
              </w:rPr>
              <w:t>Re-</w:t>
            </w:r>
            <w:r w:rsidRPr="009601C5">
              <w:rPr>
                <w:rFonts w:ascii="Calibri" w:eastAsia="SimSun" w:hAnsi="Calibri" w:cs="Arial"/>
                <w:b/>
                <w:sz w:val="20"/>
                <w:szCs w:val="20"/>
              </w:rPr>
              <w:t xml:space="preserve">endorsed: </w:t>
            </w:r>
            <w:r w:rsidRPr="009601C5">
              <w:rPr>
                <w:rFonts w:ascii="Calibri" w:eastAsia="SimSun" w:hAnsi="Calibri" w:cs="Arial"/>
                <w:sz w:val="20"/>
                <w:szCs w:val="20"/>
              </w:rPr>
              <w:t xml:space="preserve">16 </w:t>
            </w:r>
            <w:r w:rsidR="00955A03" w:rsidRPr="009601C5">
              <w:rPr>
                <w:rFonts w:ascii="Calibri" w:eastAsia="SimSun" w:hAnsi="Calibri" w:cs="Arial"/>
                <w:sz w:val="20"/>
                <w:szCs w:val="20"/>
              </w:rPr>
              <w:t xml:space="preserve">April </w:t>
            </w:r>
            <w:r w:rsidRPr="009601C5">
              <w:rPr>
                <w:rFonts w:ascii="Calibri" w:eastAsia="SimSun" w:hAnsi="Calibri" w:cs="Arial"/>
                <w:sz w:val="20"/>
                <w:szCs w:val="20"/>
              </w:rPr>
              <w:t>202</w:t>
            </w:r>
            <w:r w:rsidR="00955A03" w:rsidRPr="009601C5">
              <w:rPr>
                <w:rFonts w:ascii="Calibri" w:eastAsia="SimSun" w:hAnsi="Calibri" w:cs="Arial"/>
                <w:sz w:val="20"/>
                <w:szCs w:val="20"/>
              </w:rPr>
              <w:t>4</w:t>
            </w:r>
          </w:p>
        </w:tc>
      </w:tr>
      <w:tr w:rsidR="00E16846" w14:paraId="5538E5C3" w14:textId="77777777">
        <w:trPr>
          <w:trHeight w:val="233"/>
        </w:trPr>
        <w:tc>
          <w:tcPr>
            <w:tcW w:w="9355" w:type="dxa"/>
            <w:gridSpan w:val="6"/>
            <w:shd w:val="clear" w:color="auto" w:fill="auto"/>
          </w:tcPr>
          <w:p w14:paraId="5538E5C2" w14:textId="77777777" w:rsidR="00E16846" w:rsidRPr="009601C5" w:rsidRDefault="007F36EB">
            <w:pPr>
              <w:spacing w:after="240"/>
              <w:rPr>
                <w:rFonts w:ascii="Calibri" w:eastAsia="SimSun" w:hAnsi="Calibri" w:cs="Arial"/>
                <w:bCs/>
                <w:sz w:val="20"/>
                <w:szCs w:val="20"/>
              </w:rPr>
            </w:pPr>
            <w:r w:rsidRPr="009601C5">
              <w:rPr>
                <w:rFonts w:ascii="Calibri" w:eastAsia="SimSun" w:hAnsi="Calibri" w:cs="Arial"/>
                <w:b/>
                <w:sz w:val="20"/>
                <w:szCs w:val="20"/>
              </w:rPr>
              <w:t>Resubmission date</w:t>
            </w:r>
            <w:r w:rsidRPr="009601C5">
              <w:rPr>
                <w:rFonts w:ascii="Calibri" w:eastAsia="SimSun" w:hAnsi="Calibri" w:cs="Arial"/>
                <w:bCs/>
                <w:sz w:val="20"/>
                <w:szCs w:val="20"/>
              </w:rPr>
              <w:t>: 28 February 2024</w:t>
            </w:r>
          </w:p>
        </w:tc>
      </w:tr>
      <w:tr w:rsidR="00E16846" w14:paraId="5538E5C5" w14:textId="77777777">
        <w:trPr>
          <w:trHeight w:val="350"/>
        </w:trPr>
        <w:tc>
          <w:tcPr>
            <w:tcW w:w="9355" w:type="dxa"/>
            <w:gridSpan w:val="6"/>
            <w:shd w:val="clear" w:color="auto" w:fill="auto"/>
          </w:tcPr>
          <w:p w14:paraId="5538E5C4" w14:textId="77777777" w:rsidR="00E16846" w:rsidRPr="009601C5" w:rsidRDefault="007F36EB">
            <w:pPr>
              <w:spacing w:after="240"/>
              <w:rPr>
                <w:rFonts w:ascii="Calibri" w:eastAsia="SimSun" w:hAnsi="Calibri" w:cs="Arial"/>
                <w:b/>
                <w:sz w:val="20"/>
                <w:szCs w:val="20"/>
              </w:rPr>
            </w:pPr>
            <w:r w:rsidRPr="009601C5">
              <w:rPr>
                <w:rFonts w:ascii="Calibri" w:eastAsia="SimSun" w:hAnsi="Calibri" w:cs="Arial"/>
                <w:b/>
                <w:sz w:val="20"/>
                <w:szCs w:val="20"/>
              </w:rPr>
              <w:t xml:space="preserve">Project duration in months: </w:t>
            </w:r>
            <w:r w:rsidRPr="009601C5">
              <w:rPr>
                <w:rFonts w:ascii="Calibri" w:eastAsia="SimSun" w:hAnsi="Calibri" w:cs="Arial"/>
                <w:bCs/>
                <w:sz w:val="20"/>
                <w:szCs w:val="20"/>
              </w:rPr>
              <w:t xml:space="preserve">66 </w:t>
            </w:r>
          </w:p>
        </w:tc>
      </w:tr>
      <w:tr w:rsidR="00E16846" w14:paraId="5538E5C8" w14:textId="77777777">
        <w:trPr>
          <w:trHeight w:val="368"/>
        </w:trPr>
        <w:tc>
          <w:tcPr>
            <w:tcW w:w="4225" w:type="dxa"/>
            <w:gridSpan w:val="3"/>
            <w:shd w:val="clear" w:color="auto" w:fill="auto"/>
          </w:tcPr>
          <w:p w14:paraId="5538E5C6" w14:textId="28151AB3" w:rsidR="00E16846" w:rsidRPr="00BB5CFB" w:rsidRDefault="007F36EB">
            <w:pPr>
              <w:spacing w:after="240"/>
              <w:rPr>
                <w:rFonts w:ascii="Calibri" w:eastAsia="SimSun" w:hAnsi="Calibri" w:cs="Arial"/>
                <w:b/>
                <w:sz w:val="20"/>
                <w:szCs w:val="20"/>
              </w:rPr>
            </w:pPr>
            <w:r w:rsidRPr="00BB5CFB">
              <w:rPr>
                <w:rFonts w:ascii="Calibri" w:eastAsia="SimSun" w:hAnsi="Calibri" w:cs="Arial"/>
                <w:b/>
                <w:sz w:val="20"/>
                <w:szCs w:val="20"/>
              </w:rPr>
              <w:t xml:space="preserve">Planned start date: </w:t>
            </w:r>
            <w:r w:rsidR="00825134">
              <w:rPr>
                <w:rFonts w:ascii="Calibri" w:eastAsia="SimSun" w:hAnsi="Calibri" w:cs="Arial"/>
                <w:bCs/>
                <w:sz w:val="20"/>
                <w:szCs w:val="20"/>
              </w:rPr>
              <w:t>13</w:t>
            </w:r>
            <w:r w:rsidR="0081474D" w:rsidRPr="0081474D">
              <w:rPr>
                <w:rFonts w:ascii="Calibri" w:eastAsia="SimSun" w:hAnsi="Calibri" w:cs="Arial"/>
                <w:bCs/>
                <w:sz w:val="20"/>
                <w:szCs w:val="20"/>
                <w:vertAlign w:val="superscript"/>
              </w:rPr>
              <w:t>th</w:t>
            </w:r>
            <w:r w:rsidR="0081474D">
              <w:rPr>
                <w:rFonts w:ascii="Calibri" w:eastAsia="SimSun" w:hAnsi="Calibri" w:cs="Arial"/>
                <w:bCs/>
                <w:sz w:val="20"/>
                <w:szCs w:val="20"/>
              </w:rPr>
              <w:t xml:space="preserve"> </w:t>
            </w:r>
            <w:r w:rsidR="009E3D75" w:rsidRPr="00BB5CFB">
              <w:rPr>
                <w:rFonts w:ascii="Calibri" w:eastAsia="SimSun" w:hAnsi="Calibri" w:cs="Arial"/>
                <w:bCs/>
                <w:sz w:val="20"/>
                <w:szCs w:val="20"/>
              </w:rPr>
              <w:t>May</w:t>
            </w:r>
            <w:r w:rsidRPr="00BB5CFB">
              <w:rPr>
                <w:rFonts w:ascii="Calibri" w:eastAsia="SimSun" w:hAnsi="Calibri" w:cs="Arial"/>
                <w:bCs/>
                <w:sz w:val="20"/>
                <w:szCs w:val="20"/>
              </w:rPr>
              <w:t xml:space="preserve"> 2024</w:t>
            </w:r>
            <w:r w:rsidRPr="00BB5CFB">
              <w:rPr>
                <w:rFonts w:ascii="Calibri" w:eastAsia="SimSun" w:hAnsi="Calibri" w:cs="Arial"/>
                <w:b/>
                <w:sz w:val="20"/>
                <w:szCs w:val="20"/>
              </w:rPr>
              <w:t xml:space="preserve"> </w:t>
            </w:r>
          </w:p>
        </w:tc>
        <w:tc>
          <w:tcPr>
            <w:tcW w:w="5130" w:type="dxa"/>
            <w:gridSpan w:val="3"/>
            <w:shd w:val="clear" w:color="auto" w:fill="auto"/>
          </w:tcPr>
          <w:p w14:paraId="5538E5C7" w14:textId="00DB212A" w:rsidR="00E16846" w:rsidRPr="00BB5CFB" w:rsidRDefault="007F36EB">
            <w:pPr>
              <w:spacing w:after="240"/>
              <w:rPr>
                <w:rFonts w:ascii="Calibri" w:eastAsia="SimSun" w:hAnsi="Calibri" w:cs="Arial"/>
                <w:i/>
                <w:sz w:val="20"/>
                <w:szCs w:val="20"/>
              </w:rPr>
            </w:pPr>
            <w:r w:rsidRPr="00BB5CFB">
              <w:rPr>
                <w:rFonts w:ascii="Calibri" w:eastAsia="SimSun" w:hAnsi="Calibri" w:cs="Arial"/>
                <w:b/>
                <w:sz w:val="20"/>
                <w:szCs w:val="20"/>
              </w:rPr>
              <w:t xml:space="preserve">Planned completion date: </w:t>
            </w:r>
            <w:r w:rsidR="00780934" w:rsidRPr="00780934">
              <w:rPr>
                <w:rFonts w:ascii="Calibri" w:eastAsia="SimSun" w:hAnsi="Calibri" w:cs="Arial"/>
                <w:bCs/>
                <w:sz w:val="20"/>
                <w:szCs w:val="20"/>
              </w:rPr>
              <w:t>12</w:t>
            </w:r>
            <w:r w:rsidR="0081474D" w:rsidRPr="0081474D">
              <w:rPr>
                <w:rFonts w:ascii="Calibri" w:eastAsia="SimSun" w:hAnsi="Calibri" w:cs="Arial"/>
                <w:bCs/>
                <w:sz w:val="20"/>
                <w:szCs w:val="20"/>
                <w:vertAlign w:val="superscript"/>
              </w:rPr>
              <w:t>th</w:t>
            </w:r>
            <w:r w:rsidR="0081474D">
              <w:rPr>
                <w:rFonts w:ascii="Calibri" w:eastAsia="SimSun" w:hAnsi="Calibri" w:cs="Arial"/>
                <w:bCs/>
                <w:sz w:val="20"/>
                <w:szCs w:val="20"/>
              </w:rPr>
              <w:t xml:space="preserve"> </w:t>
            </w:r>
            <w:r w:rsidR="0081474D" w:rsidRPr="0081474D">
              <w:rPr>
                <w:rFonts w:ascii="Calibri" w:eastAsia="SimSun" w:hAnsi="Calibri" w:cs="Arial"/>
                <w:bCs/>
                <w:sz w:val="20"/>
                <w:szCs w:val="20"/>
              </w:rPr>
              <w:t>November</w:t>
            </w:r>
            <w:r w:rsidRPr="0081474D">
              <w:rPr>
                <w:rFonts w:ascii="Calibri" w:eastAsia="SimSun" w:hAnsi="Calibri" w:cs="Arial"/>
                <w:bCs/>
                <w:sz w:val="20"/>
                <w:szCs w:val="20"/>
              </w:rPr>
              <w:t xml:space="preserve"> 2029</w:t>
            </w:r>
            <w:r w:rsidRPr="00BB5CFB">
              <w:rPr>
                <w:rFonts w:ascii="Calibri" w:eastAsia="SimSun" w:hAnsi="Calibri" w:cs="Arial"/>
                <w:b/>
                <w:sz w:val="20"/>
                <w:szCs w:val="20"/>
              </w:rPr>
              <w:t xml:space="preserve">   </w:t>
            </w:r>
          </w:p>
        </w:tc>
      </w:tr>
      <w:tr w:rsidR="00E16846" w14:paraId="5538E5CB" w14:textId="77777777">
        <w:tc>
          <w:tcPr>
            <w:tcW w:w="4225" w:type="dxa"/>
            <w:gridSpan w:val="3"/>
            <w:shd w:val="clear" w:color="auto" w:fill="auto"/>
          </w:tcPr>
          <w:p w14:paraId="5538E5C9" w14:textId="79EE7CB1" w:rsidR="00E16846" w:rsidRPr="00BB5CFB" w:rsidRDefault="007F36EB">
            <w:pPr>
              <w:spacing w:after="240"/>
              <w:rPr>
                <w:rFonts w:ascii="Calibri" w:eastAsia="SimSun" w:hAnsi="Calibri" w:cs="Arial"/>
                <w:i/>
                <w:sz w:val="20"/>
                <w:szCs w:val="20"/>
              </w:rPr>
            </w:pPr>
            <w:r w:rsidRPr="00BB5CFB">
              <w:rPr>
                <w:rFonts w:ascii="Calibri" w:eastAsia="SimSun" w:hAnsi="Calibri" w:cs="Arial"/>
                <w:b/>
                <w:sz w:val="20"/>
                <w:szCs w:val="20"/>
              </w:rPr>
              <w:t xml:space="preserve">Expected date of Mid-Term Review (MTR) submission to the GEF: </w:t>
            </w:r>
            <w:r w:rsidR="000A7246">
              <w:rPr>
                <w:rFonts w:ascii="Calibri" w:eastAsia="SimSun" w:hAnsi="Calibri" w:cs="Arial"/>
                <w:bCs/>
                <w:sz w:val="20"/>
                <w:szCs w:val="20"/>
              </w:rPr>
              <w:t>February</w:t>
            </w:r>
            <w:r w:rsidR="007F0B18">
              <w:rPr>
                <w:rFonts w:ascii="Calibri" w:eastAsia="SimSun" w:hAnsi="Calibri" w:cs="Arial"/>
                <w:bCs/>
                <w:sz w:val="20"/>
                <w:szCs w:val="20"/>
              </w:rPr>
              <w:t xml:space="preserve"> </w:t>
            </w:r>
            <w:r w:rsidRPr="00BB5CFB">
              <w:rPr>
                <w:rFonts w:ascii="Calibri" w:eastAsia="SimSun" w:hAnsi="Calibri" w:cs="Arial"/>
                <w:bCs/>
                <w:sz w:val="20"/>
                <w:szCs w:val="20"/>
              </w:rPr>
              <w:t>2027</w:t>
            </w:r>
            <w:r w:rsidRPr="00BB5CFB">
              <w:rPr>
                <w:rFonts w:ascii="Calibri" w:eastAsia="SimSun" w:hAnsi="Calibri" w:cs="Arial"/>
                <w:b/>
                <w:sz w:val="20"/>
                <w:szCs w:val="20"/>
              </w:rPr>
              <w:t xml:space="preserve">  </w:t>
            </w:r>
          </w:p>
        </w:tc>
        <w:tc>
          <w:tcPr>
            <w:tcW w:w="5130" w:type="dxa"/>
            <w:gridSpan w:val="3"/>
            <w:shd w:val="clear" w:color="auto" w:fill="auto"/>
          </w:tcPr>
          <w:p w14:paraId="5538E5CA" w14:textId="3A26290B" w:rsidR="00E16846" w:rsidRPr="00BB5CFB" w:rsidRDefault="007F36EB">
            <w:pPr>
              <w:spacing w:after="240"/>
              <w:rPr>
                <w:rFonts w:ascii="Calibri" w:eastAsia="SimSun" w:hAnsi="Calibri" w:cs="Arial"/>
                <w:b/>
                <w:sz w:val="20"/>
                <w:szCs w:val="20"/>
              </w:rPr>
            </w:pPr>
            <w:r w:rsidRPr="00BB5CFB">
              <w:rPr>
                <w:rFonts w:ascii="Calibri" w:eastAsia="SimSun" w:hAnsi="Calibri" w:cs="Arial"/>
                <w:b/>
                <w:sz w:val="20"/>
                <w:szCs w:val="20"/>
              </w:rPr>
              <w:t xml:space="preserve">Expected date of Terminal evaluation (TE) submission to the GEF: </w:t>
            </w:r>
            <w:r w:rsidR="002E2A80">
              <w:rPr>
                <w:rFonts w:ascii="Calibri" w:eastAsia="SimSun" w:hAnsi="Calibri" w:cs="Arial"/>
                <w:bCs/>
                <w:sz w:val="20"/>
                <w:szCs w:val="20"/>
              </w:rPr>
              <w:t>February</w:t>
            </w:r>
            <w:r w:rsidRPr="00BB5CFB">
              <w:rPr>
                <w:rFonts w:ascii="Calibri" w:eastAsia="SimSun" w:hAnsi="Calibri" w:cs="Arial"/>
                <w:bCs/>
                <w:sz w:val="20"/>
                <w:szCs w:val="20"/>
              </w:rPr>
              <w:t xml:space="preserve"> 20</w:t>
            </w:r>
            <w:r w:rsidR="002E2A80">
              <w:rPr>
                <w:rFonts w:ascii="Calibri" w:eastAsia="SimSun" w:hAnsi="Calibri" w:cs="Arial"/>
                <w:bCs/>
                <w:sz w:val="20"/>
                <w:szCs w:val="20"/>
              </w:rPr>
              <w:t>30</w:t>
            </w:r>
          </w:p>
        </w:tc>
      </w:tr>
      <w:tr w:rsidR="00E16846" w14:paraId="5538E5CE" w14:textId="77777777">
        <w:tc>
          <w:tcPr>
            <w:tcW w:w="4225" w:type="dxa"/>
            <w:gridSpan w:val="3"/>
            <w:shd w:val="clear" w:color="auto" w:fill="auto"/>
          </w:tcPr>
          <w:p w14:paraId="5538E5CC" w14:textId="475C72A0" w:rsidR="00E16846" w:rsidRPr="00BB5CFB" w:rsidRDefault="007F36EB">
            <w:pPr>
              <w:spacing w:after="240"/>
              <w:rPr>
                <w:rFonts w:ascii="Calibri" w:eastAsia="SimSun" w:hAnsi="Calibri" w:cs="Arial"/>
                <w:b/>
                <w:sz w:val="20"/>
                <w:szCs w:val="20"/>
              </w:rPr>
            </w:pPr>
            <w:r w:rsidRPr="00BB5CFB">
              <w:rPr>
                <w:rFonts w:ascii="Calibri" w:eastAsia="SimSun" w:hAnsi="Calibri" w:cs="Arial"/>
                <w:b/>
                <w:sz w:val="20"/>
              </w:rPr>
              <w:t xml:space="preserve">Expected Operational Closure Date: </w:t>
            </w:r>
            <w:r w:rsidR="00EC1A6A" w:rsidRPr="00EC4D6C">
              <w:rPr>
                <w:rFonts w:ascii="Calibri" w:eastAsia="SimSun" w:hAnsi="Calibri" w:cs="Arial"/>
                <w:bCs/>
                <w:sz w:val="20"/>
              </w:rPr>
              <w:t>1</w:t>
            </w:r>
            <w:r w:rsidR="00EC4D6C" w:rsidRPr="00EC4D6C">
              <w:rPr>
                <w:rFonts w:ascii="Calibri" w:eastAsia="SimSun" w:hAnsi="Calibri" w:cs="Arial"/>
                <w:bCs/>
                <w:sz w:val="20"/>
              </w:rPr>
              <w:t>2</w:t>
            </w:r>
            <w:r w:rsidR="00EC1A6A" w:rsidRPr="00EC4D6C">
              <w:rPr>
                <w:rFonts w:ascii="Calibri" w:eastAsia="SimSun" w:hAnsi="Calibri" w:cs="Arial"/>
                <w:bCs/>
                <w:sz w:val="20"/>
                <w:vertAlign w:val="superscript"/>
              </w:rPr>
              <w:t>th</w:t>
            </w:r>
            <w:r w:rsidR="00EC1A6A" w:rsidRPr="00EC4D6C">
              <w:rPr>
                <w:rFonts w:ascii="Calibri" w:eastAsia="SimSun" w:hAnsi="Calibri" w:cs="Arial"/>
                <w:bCs/>
                <w:sz w:val="20"/>
              </w:rPr>
              <w:t xml:space="preserve"> </w:t>
            </w:r>
            <w:r w:rsidR="00EC4D6C">
              <w:rPr>
                <w:rFonts w:ascii="Calibri" w:eastAsia="SimSun" w:hAnsi="Calibri" w:cs="Arial"/>
                <w:bCs/>
                <w:sz w:val="20"/>
              </w:rPr>
              <w:t xml:space="preserve">August </w:t>
            </w:r>
            <w:r w:rsidRPr="0085711B">
              <w:rPr>
                <w:rFonts w:ascii="Calibri" w:eastAsia="SimSun" w:hAnsi="Calibri" w:cs="Arial"/>
                <w:bCs/>
                <w:sz w:val="20"/>
              </w:rPr>
              <w:t>2030</w:t>
            </w:r>
          </w:p>
        </w:tc>
        <w:tc>
          <w:tcPr>
            <w:tcW w:w="5130" w:type="dxa"/>
            <w:gridSpan w:val="3"/>
            <w:shd w:val="clear" w:color="auto" w:fill="auto"/>
          </w:tcPr>
          <w:p w14:paraId="5538E5CD" w14:textId="33936D2A" w:rsidR="00E16846" w:rsidRPr="00BB5CFB" w:rsidRDefault="007F36EB">
            <w:pPr>
              <w:spacing w:after="240"/>
              <w:rPr>
                <w:rFonts w:ascii="Calibri" w:eastAsia="SimSun" w:hAnsi="Calibri" w:cs="Arial"/>
                <w:b/>
                <w:sz w:val="20"/>
                <w:szCs w:val="20"/>
              </w:rPr>
            </w:pPr>
            <w:r w:rsidRPr="00BB5CFB">
              <w:rPr>
                <w:rFonts w:ascii="Calibri" w:eastAsia="SimSun" w:hAnsi="Calibri" w:cs="Arial"/>
                <w:b/>
                <w:sz w:val="20"/>
              </w:rPr>
              <w:t xml:space="preserve">Expected Financial Closure Date: </w:t>
            </w:r>
            <w:r w:rsidR="003B664B" w:rsidRPr="003B664B">
              <w:rPr>
                <w:rFonts w:ascii="Calibri" w:eastAsia="SimSun" w:hAnsi="Calibri" w:cs="Arial"/>
                <w:bCs/>
                <w:sz w:val="20"/>
              </w:rPr>
              <w:t>13</w:t>
            </w:r>
            <w:r w:rsidR="00181D68" w:rsidRPr="003B664B">
              <w:rPr>
                <w:rFonts w:ascii="Calibri" w:eastAsia="SimSun" w:hAnsi="Calibri" w:cs="Arial"/>
                <w:bCs/>
                <w:sz w:val="20"/>
                <w:vertAlign w:val="superscript"/>
              </w:rPr>
              <w:t>th</w:t>
            </w:r>
            <w:r w:rsidR="00181D68" w:rsidRPr="003B664B">
              <w:rPr>
                <w:rFonts w:ascii="Calibri" w:eastAsia="SimSun" w:hAnsi="Calibri" w:cs="Arial"/>
                <w:bCs/>
                <w:sz w:val="20"/>
              </w:rPr>
              <w:t xml:space="preserve"> </w:t>
            </w:r>
            <w:r w:rsidR="003B664B" w:rsidRPr="003B664B">
              <w:rPr>
                <w:rFonts w:ascii="Calibri" w:eastAsia="SimSun" w:hAnsi="Calibri" w:cs="Arial"/>
                <w:bCs/>
                <w:sz w:val="20"/>
              </w:rPr>
              <w:t>Febr</w:t>
            </w:r>
            <w:r w:rsidR="003B664B">
              <w:rPr>
                <w:rFonts w:ascii="Calibri" w:eastAsia="SimSun" w:hAnsi="Calibri" w:cs="Arial"/>
                <w:bCs/>
                <w:sz w:val="20"/>
              </w:rPr>
              <w:t>uary</w:t>
            </w:r>
            <w:r w:rsidR="00181D68">
              <w:rPr>
                <w:rFonts w:ascii="Calibri" w:eastAsia="SimSun" w:hAnsi="Calibri" w:cs="Arial"/>
                <w:bCs/>
                <w:sz w:val="20"/>
              </w:rPr>
              <w:t xml:space="preserve"> </w:t>
            </w:r>
            <w:r w:rsidRPr="0085711B">
              <w:rPr>
                <w:rFonts w:ascii="Calibri" w:eastAsia="SimSun" w:hAnsi="Calibri" w:cs="Arial"/>
                <w:bCs/>
                <w:sz w:val="20"/>
              </w:rPr>
              <w:t>203</w:t>
            </w:r>
            <w:r w:rsidR="00B64A2A">
              <w:rPr>
                <w:rFonts w:ascii="Calibri" w:eastAsia="SimSun" w:hAnsi="Calibri" w:cs="Arial"/>
                <w:bCs/>
                <w:sz w:val="20"/>
              </w:rPr>
              <w:t>1</w:t>
            </w:r>
          </w:p>
        </w:tc>
      </w:tr>
      <w:tr w:rsidR="00E16846" w14:paraId="5538E5D1" w14:textId="77777777">
        <w:trPr>
          <w:trHeight w:val="1250"/>
        </w:trPr>
        <w:tc>
          <w:tcPr>
            <w:tcW w:w="9355" w:type="dxa"/>
            <w:gridSpan w:val="6"/>
            <w:shd w:val="clear" w:color="auto" w:fill="auto"/>
          </w:tcPr>
          <w:p w14:paraId="5538E5CF" w14:textId="77777777" w:rsidR="00E16846" w:rsidRDefault="007F36EB">
            <w:pPr>
              <w:spacing w:after="240"/>
              <w:jc w:val="both"/>
              <w:rPr>
                <w:rFonts w:ascii="Calibri" w:eastAsia="SimSun" w:hAnsi="Calibri" w:cs="Arial"/>
                <w:iCs/>
                <w:sz w:val="20"/>
                <w:szCs w:val="20"/>
              </w:rPr>
            </w:pPr>
            <w:r>
              <w:rPr>
                <w:rFonts w:ascii="Calibri" w:eastAsia="SimSun" w:hAnsi="Calibri" w:cs="Arial"/>
                <w:b/>
                <w:sz w:val="20"/>
                <w:szCs w:val="20"/>
              </w:rPr>
              <w:t xml:space="preserve">Brief project description: </w:t>
            </w:r>
            <w:r>
              <w:rPr>
                <w:rFonts w:ascii="Calibri" w:eastAsia="SimSun" w:hAnsi="Calibri" w:cs="Arial"/>
                <w:i/>
                <w:sz w:val="20"/>
                <w:szCs w:val="20"/>
              </w:rPr>
              <w:t xml:space="preserve"> </w:t>
            </w:r>
            <w:r>
              <w:rPr>
                <w:rFonts w:ascii="Calibri" w:eastAsia="SimSun" w:hAnsi="Calibri" w:cs="Arial"/>
                <w:iCs/>
                <w:sz w:val="20"/>
                <w:szCs w:val="20"/>
              </w:rPr>
              <w:t xml:space="preserve">Improved management of water resources, especially the extremes of flood and drought are key elements of the project, which covers the adjacent but quite different transboundary Kunene and Cuvelai basin shared by Angola and Namibia. For the Kunene River Basin, the focus will be on the groundwork required for the sustainable development of the Kunene River which has significant potential for hydropower and irrigation development. This will be achieved through a basin-wide e-flows assessment, the modelling of water resources development and management, a detailed TDA and a long-term IWRM Plan. The IWRM plan will be informed by preliminary results from pilot demonstration projects. For the ephemeral Cuvelai River basin, which is beset by extreme drought and flood, the focus will be on an assessment of groundwater potential, flood management through food risk mapping and the development of a flood early warning systems, and water harvesting. Both aspects will also feature in the proposed pilot demonstration projects. As with the Kunene River </w:t>
            </w:r>
            <w:r>
              <w:rPr>
                <w:rFonts w:ascii="Calibri" w:eastAsia="SimSun" w:hAnsi="Calibri" w:cs="Arial"/>
                <w:iCs/>
                <w:sz w:val="20"/>
                <w:szCs w:val="20"/>
              </w:rPr>
              <w:lastRenderedPageBreak/>
              <w:t>basin, a detailed TDA will be developed and</w:t>
            </w:r>
            <w:r>
              <w:rPr>
                <w:rFonts w:ascii="Calibri" w:eastAsia="SimSun" w:hAnsi="Calibri" w:cs="Arial"/>
                <w:i/>
                <w:sz w:val="20"/>
                <w:szCs w:val="20"/>
              </w:rPr>
              <w:t xml:space="preserve"> </w:t>
            </w:r>
            <w:r>
              <w:rPr>
                <w:rFonts w:ascii="Calibri" w:eastAsia="SimSun" w:hAnsi="Calibri" w:cs="Arial"/>
                <w:iCs/>
                <w:sz w:val="20"/>
                <w:szCs w:val="20"/>
              </w:rPr>
              <w:t xml:space="preserve">used to update the existing preliminary IWRM Plan. Five-year Investment programmes for both basins will be drawn up. </w:t>
            </w:r>
          </w:p>
          <w:p w14:paraId="5538E5D0" w14:textId="77777777" w:rsidR="00E16846" w:rsidRDefault="007F36EB">
            <w:pPr>
              <w:spacing w:after="240"/>
              <w:jc w:val="both"/>
              <w:rPr>
                <w:rFonts w:ascii="Calibri" w:eastAsia="SimSun" w:hAnsi="Calibri" w:cs="Arial"/>
                <w:b/>
                <w:sz w:val="20"/>
                <w:szCs w:val="20"/>
              </w:rPr>
            </w:pPr>
            <w:r>
              <w:rPr>
                <w:rFonts w:ascii="Calibri" w:eastAsia="SimSun" w:hAnsi="Calibri" w:cs="Arial"/>
                <w:iCs/>
                <w:sz w:val="20"/>
                <w:szCs w:val="20"/>
              </w:rPr>
              <w:t>The proposed project will undertake a suite of other activities designed to strengthen joint management and planning capacity and practices at the transboundary basin level.  These activities include strengthening of CUVECOM and the Kunene PJTC, strengthening of the CUVECOM and eventual joint basin Secretariat to support IWRM implementation at the basin level; addressing critical information gaps that prevent effective IWRM implementation; developing information management tools to consolidate information and present it to policy makers and other audiences to raise awareness of issues critical to the sustainable management of the two basins.</w:t>
            </w:r>
            <w:r>
              <w:rPr>
                <w:rFonts w:ascii="Calibri" w:eastAsia="SimSun" w:hAnsi="Calibri" w:cs="Arial"/>
                <w:i/>
                <w:sz w:val="20"/>
                <w:szCs w:val="20"/>
              </w:rPr>
              <w:t xml:space="preserve">   </w:t>
            </w:r>
          </w:p>
        </w:tc>
      </w:tr>
      <w:tr w:rsidR="00E16846" w14:paraId="5538E5D3" w14:textId="77777777">
        <w:trPr>
          <w:trHeight w:val="377"/>
        </w:trPr>
        <w:tc>
          <w:tcPr>
            <w:tcW w:w="9355" w:type="dxa"/>
            <w:gridSpan w:val="6"/>
            <w:shd w:val="clear" w:color="auto" w:fill="D9D9D9"/>
          </w:tcPr>
          <w:p w14:paraId="5538E5D2" w14:textId="77777777" w:rsidR="00E16846" w:rsidRDefault="007F36EB">
            <w:pPr>
              <w:spacing w:after="60"/>
              <w:jc w:val="both"/>
              <w:rPr>
                <w:rFonts w:ascii="Calibri" w:eastAsia="SimSun" w:hAnsi="Calibri" w:cs="Arial"/>
                <w:b/>
                <w:smallCaps/>
                <w:sz w:val="20"/>
                <w:szCs w:val="20"/>
              </w:rPr>
            </w:pPr>
            <w:r>
              <w:rPr>
                <w:rFonts w:ascii="Calibri" w:eastAsia="SimSun" w:hAnsi="Calibri" w:cs="Arial"/>
                <w:b/>
                <w:smallCaps/>
                <w:sz w:val="20"/>
                <w:szCs w:val="20"/>
              </w:rPr>
              <w:lastRenderedPageBreak/>
              <w:t xml:space="preserve">Financing Plan </w:t>
            </w:r>
          </w:p>
        </w:tc>
      </w:tr>
      <w:tr w:rsidR="00E16846" w14:paraId="5538E5D6" w14:textId="77777777">
        <w:tc>
          <w:tcPr>
            <w:tcW w:w="4225" w:type="dxa"/>
            <w:gridSpan w:val="3"/>
            <w:shd w:val="clear" w:color="auto" w:fill="auto"/>
          </w:tcPr>
          <w:p w14:paraId="5538E5D4" w14:textId="77777777" w:rsidR="00E16846" w:rsidRDefault="007F36EB">
            <w:pPr>
              <w:spacing w:after="240"/>
              <w:rPr>
                <w:rFonts w:ascii="Calibri" w:eastAsia="SimSun" w:hAnsi="Calibri" w:cs="Arial"/>
                <w:sz w:val="20"/>
                <w:szCs w:val="20"/>
              </w:rPr>
            </w:pPr>
            <w:r>
              <w:rPr>
                <w:rFonts w:ascii="Calibri" w:eastAsia="SimSun" w:hAnsi="Calibri" w:cs="Arial"/>
                <w:sz w:val="20"/>
                <w:szCs w:val="20"/>
              </w:rPr>
              <w:t xml:space="preserve">GEF Trust Fund grant </w:t>
            </w:r>
            <w:r>
              <w:rPr>
                <w:rFonts w:ascii="Calibri" w:eastAsia="SimSun" w:hAnsi="Calibri" w:cs="Arial"/>
                <w:sz w:val="14"/>
                <w:szCs w:val="14"/>
              </w:rPr>
              <w:t xml:space="preserve"> </w:t>
            </w:r>
          </w:p>
        </w:tc>
        <w:tc>
          <w:tcPr>
            <w:tcW w:w="5130" w:type="dxa"/>
            <w:gridSpan w:val="3"/>
            <w:shd w:val="clear" w:color="auto" w:fill="auto"/>
          </w:tcPr>
          <w:p w14:paraId="5538E5D5" w14:textId="77777777" w:rsidR="00E16846" w:rsidRDefault="007F36EB">
            <w:pPr>
              <w:spacing w:after="240"/>
              <w:rPr>
                <w:rFonts w:ascii="Calibri" w:eastAsia="SimSun" w:hAnsi="Calibri" w:cs="Arial"/>
                <w:sz w:val="20"/>
                <w:szCs w:val="20"/>
              </w:rPr>
            </w:pPr>
            <w:r>
              <w:rPr>
                <w:rFonts w:ascii="Calibri" w:eastAsia="SimSun" w:hAnsi="Calibri" w:cs="Arial"/>
                <w:sz w:val="20"/>
                <w:szCs w:val="20"/>
              </w:rPr>
              <w:t>USD 11,167,890</w:t>
            </w:r>
          </w:p>
        </w:tc>
      </w:tr>
      <w:tr w:rsidR="00E16846" w14:paraId="5538E5DF" w14:textId="77777777">
        <w:tc>
          <w:tcPr>
            <w:tcW w:w="4225" w:type="dxa"/>
            <w:gridSpan w:val="3"/>
            <w:shd w:val="clear" w:color="auto" w:fill="auto"/>
          </w:tcPr>
          <w:p w14:paraId="5538E5DD" w14:textId="77777777" w:rsidR="00E16846" w:rsidRDefault="007F36EB">
            <w:pPr>
              <w:numPr>
                <w:ilvl w:val="0"/>
                <w:numId w:val="16"/>
              </w:numPr>
              <w:spacing w:after="240"/>
              <w:jc w:val="right"/>
              <w:rPr>
                <w:rFonts w:ascii="Calibri" w:eastAsia="SimSun" w:hAnsi="Calibri" w:cs="Arial"/>
                <w:b/>
                <w:sz w:val="20"/>
                <w:szCs w:val="20"/>
              </w:rPr>
            </w:pPr>
            <w:r>
              <w:rPr>
                <w:rFonts w:ascii="Calibri" w:eastAsia="SimSun" w:hAnsi="Calibri" w:cs="Arial"/>
                <w:b/>
                <w:sz w:val="20"/>
                <w:szCs w:val="20"/>
                <w:lang w:eastAsia="zh-CN"/>
              </w:rPr>
              <w:t xml:space="preserve">Total </w:t>
            </w:r>
            <w:r>
              <w:rPr>
                <w:rFonts w:ascii="Calibri" w:eastAsia="SimSun" w:hAnsi="Calibri" w:cs="Arial"/>
                <w:b/>
                <w:sz w:val="20"/>
                <w:szCs w:val="20"/>
              </w:rPr>
              <w:t xml:space="preserve">Budget administered by UNDP </w:t>
            </w:r>
          </w:p>
        </w:tc>
        <w:tc>
          <w:tcPr>
            <w:tcW w:w="5130" w:type="dxa"/>
            <w:gridSpan w:val="3"/>
            <w:shd w:val="clear" w:color="auto" w:fill="auto"/>
          </w:tcPr>
          <w:p w14:paraId="5538E5DE" w14:textId="77777777" w:rsidR="00E16846" w:rsidRPr="00824F7C" w:rsidRDefault="007F36EB">
            <w:pPr>
              <w:spacing w:after="240"/>
              <w:rPr>
                <w:rFonts w:ascii="Calibri" w:eastAsia="SimSun" w:hAnsi="Calibri" w:cs="Arial"/>
                <w:bCs/>
                <w:sz w:val="20"/>
                <w:szCs w:val="20"/>
              </w:rPr>
            </w:pPr>
            <w:r w:rsidRPr="00824F7C">
              <w:rPr>
                <w:rFonts w:ascii="Calibri" w:eastAsia="SimSun" w:hAnsi="Calibri" w:cs="Arial"/>
                <w:bCs/>
                <w:sz w:val="20"/>
                <w:szCs w:val="20"/>
              </w:rPr>
              <w:t>USD 11,167,890</w:t>
            </w:r>
          </w:p>
        </w:tc>
      </w:tr>
      <w:tr w:rsidR="00E16846" w14:paraId="5538E5E1" w14:textId="77777777">
        <w:tc>
          <w:tcPr>
            <w:tcW w:w="9355" w:type="dxa"/>
            <w:gridSpan w:val="6"/>
            <w:shd w:val="clear" w:color="auto" w:fill="D9D9D9"/>
          </w:tcPr>
          <w:p w14:paraId="5538E5E0" w14:textId="77777777" w:rsidR="00E16846" w:rsidRPr="00824F7C" w:rsidRDefault="00E16846">
            <w:pPr>
              <w:spacing w:after="60"/>
              <w:jc w:val="both"/>
              <w:rPr>
                <w:rFonts w:ascii="Calibri" w:eastAsia="SimSun" w:hAnsi="Calibri" w:cs="Arial"/>
                <w:bCs/>
                <w:sz w:val="20"/>
              </w:rPr>
            </w:pPr>
          </w:p>
        </w:tc>
      </w:tr>
      <w:tr w:rsidR="00E16846" w14:paraId="5538E5E4" w14:textId="77777777">
        <w:tc>
          <w:tcPr>
            <w:tcW w:w="4225" w:type="dxa"/>
            <w:gridSpan w:val="3"/>
            <w:shd w:val="clear" w:color="auto" w:fill="auto"/>
          </w:tcPr>
          <w:p w14:paraId="5538E5E2" w14:textId="77777777" w:rsidR="00E16846" w:rsidRDefault="007F36EB" w:rsidP="005F340F">
            <w:pPr>
              <w:numPr>
                <w:ilvl w:val="0"/>
                <w:numId w:val="16"/>
              </w:numPr>
              <w:spacing w:after="240"/>
              <w:ind w:left="780" w:hanging="420"/>
              <w:jc w:val="right"/>
              <w:rPr>
                <w:rFonts w:ascii="Calibri" w:eastAsia="SimSun" w:hAnsi="Calibri" w:cs="Arial"/>
                <w:b/>
                <w:bCs/>
                <w:sz w:val="20"/>
                <w:szCs w:val="20"/>
              </w:rPr>
            </w:pPr>
            <w:r>
              <w:rPr>
                <w:rFonts w:ascii="Calibri" w:eastAsia="SimSun" w:hAnsi="Calibri" w:cs="Arial"/>
                <w:b/>
                <w:bCs/>
                <w:sz w:val="20"/>
                <w:szCs w:val="20"/>
              </w:rPr>
              <w:t xml:space="preserve">Total confirmed co-financing to this project not administered by UNDP </w:t>
            </w:r>
          </w:p>
        </w:tc>
        <w:tc>
          <w:tcPr>
            <w:tcW w:w="5130" w:type="dxa"/>
            <w:gridSpan w:val="3"/>
            <w:shd w:val="clear" w:color="auto" w:fill="auto"/>
          </w:tcPr>
          <w:p w14:paraId="5538E5E3" w14:textId="77777777" w:rsidR="00E16846" w:rsidRPr="00824F7C" w:rsidRDefault="007F36EB">
            <w:pPr>
              <w:spacing w:after="240"/>
              <w:rPr>
                <w:rFonts w:asciiTheme="minorHAnsi" w:eastAsia="SimSun" w:hAnsiTheme="minorHAnsi" w:cstheme="minorHAnsi"/>
                <w:bCs/>
                <w:sz w:val="20"/>
                <w:szCs w:val="20"/>
              </w:rPr>
            </w:pPr>
            <w:r w:rsidRPr="00824F7C">
              <w:rPr>
                <w:rFonts w:asciiTheme="minorHAnsi" w:eastAsia="SimSun" w:hAnsiTheme="minorHAnsi" w:cstheme="minorHAnsi"/>
                <w:bCs/>
                <w:sz w:val="20"/>
                <w:szCs w:val="20"/>
              </w:rPr>
              <w:t xml:space="preserve">USD </w:t>
            </w:r>
            <w:r w:rsidRPr="00824F7C">
              <w:rPr>
                <w:rFonts w:asciiTheme="minorHAnsi" w:hAnsiTheme="minorHAnsi" w:cstheme="minorHAnsi"/>
                <w:bCs/>
                <w:sz w:val="20"/>
                <w:szCs w:val="20"/>
              </w:rPr>
              <w:t>165,450,801</w:t>
            </w:r>
          </w:p>
        </w:tc>
      </w:tr>
      <w:tr w:rsidR="00E16846" w14:paraId="5538E5E7" w14:textId="77777777">
        <w:tc>
          <w:tcPr>
            <w:tcW w:w="4225" w:type="dxa"/>
            <w:gridSpan w:val="3"/>
            <w:shd w:val="clear" w:color="auto" w:fill="auto"/>
          </w:tcPr>
          <w:p w14:paraId="5538E5E5" w14:textId="77777777" w:rsidR="00E16846" w:rsidRDefault="007F36EB">
            <w:pPr>
              <w:numPr>
                <w:ilvl w:val="0"/>
                <w:numId w:val="16"/>
              </w:numPr>
              <w:spacing w:after="240"/>
              <w:jc w:val="right"/>
              <w:rPr>
                <w:rFonts w:ascii="Calibri" w:eastAsia="SimSun" w:hAnsi="Calibri" w:cs="Arial"/>
                <w:b/>
                <w:sz w:val="20"/>
                <w:szCs w:val="20"/>
              </w:rPr>
            </w:pPr>
            <w:r>
              <w:rPr>
                <w:rFonts w:ascii="Calibri" w:eastAsia="SimSun" w:hAnsi="Calibri" w:cs="Arial"/>
                <w:b/>
                <w:sz w:val="20"/>
                <w:szCs w:val="20"/>
                <w:lang w:eastAsia="zh-CN"/>
              </w:rPr>
              <w:t>Grand-</w:t>
            </w:r>
            <w:r>
              <w:rPr>
                <w:rFonts w:ascii="Calibri" w:eastAsia="SimSun" w:hAnsi="Calibri" w:cs="Arial"/>
                <w:b/>
                <w:sz w:val="20"/>
                <w:szCs w:val="20"/>
              </w:rPr>
              <w:t xml:space="preserve">Total Project </w:t>
            </w:r>
            <w:r>
              <w:rPr>
                <w:rFonts w:ascii="Calibri" w:eastAsia="SimSun" w:hAnsi="Calibri" w:cs="Arial"/>
                <w:b/>
                <w:sz w:val="20"/>
                <w:szCs w:val="20"/>
                <w:lang w:eastAsia="zh-CN"/>
              </w:rPr>
              <w:t>Financing (1)+(2)</w:t>
            </w:r>
          </w:p>
        </w:tc>
        <w:tc>
          <w:tcPr>
            <w:tcW w:w="5130" w:type="dxa"/>
            <w:gridSpan w:val="3"/>
            <w:shd w:val="clear" w:color="auto" w:fill="auto"/>
          </w:tcPr>
          <w:p w14:paraId="5538E5E6" w14:textId="77777777" w:rsidR="00E16846" w:rsidRPr="00824F7C" w:rsidRDefault="007F36EB">
            <w:pPr>
              <w:spacing w:after="240"/>
              <w:rPr>
                <w:rFonts w:ascii="Calibri" w:eastAsia="SimSun" w:hAnsi="Calibri" w:cs="Arial"/>
                <w:bCs/>
                <w:sz w:val="20"/>
                <w:szCs w:val="20"/>
              </w:rPr>
            </w:pPr>
            <w:r w:rsidRPr="00824F7C">
              <w:rPr>
                <w:rFonts w:ascii="Calibri" w:eastAsia="SimSun" w:hAnsi="Calibri" w:cs="Arial"/>
                <w:bCs/>
                <w:sz w:val="20"/>
                <w:szCs w:val="20"/>
              </w:rPr>
              <w:t>USD</w:t>
            </w:r>
            <w:r w:rsidRPr="00824F7C">
              <w:rPr>
                <w:rFonts w:ascii="Calibri" w:eastAsia="SimSun" w:hAnsi="Calibri" w:cs="Calibri"/>
                <w:bCs/>
                <w:sz w:val="20"/>
                <w:szCs w:val="20"/>
              </w:rPr>
              <w:t xml:space="preserve"> 176,618,691</w:t>
            </w:r>
          </w:p>
        </w:tc>
      </w:tr>
      <w:tr w:rsidR="00E16846" w14:paraId="5538E5E9" w14:textId="77777777">
        <w:trPr>
          <w:trHeight w:val="269"/>
        </w:trPr>
        <w:tc>
          <w:tcPr>
            <w:tcW w:w="9355" w:type="dxa"/>
            <w:gridSpan w:val="6"/>
            <w:shd w:val="clear" w:color="auto" w:fill="BFBFBF"/>
          </w:tcPr>
          <w:p w14:paraId="5538E5E8" w14:textId="77777777" w:rsidR="00E16846" w:rsidRDefault="007F36EB">
            <w:pPr>
              <w:spacing w:after="240"/>
              <w:rPr>
                <w:rFonts w:ascii="Calibri" w:eastAsia="SimSun" w:hAnsi="Calibri" w:cs="Arial"/>
                <w:b/>
                <w:smallCaps/>
                <w:sz w:val="20"/>
                <w:szCs w:val="20"/>
              </w:rPr>
            </w:pPr>
            <w:r>
              <w:rPr>
                <w:rFonts w:ascii="Calibri" w:eastAsia="SimSun" w:hAnsi="Calibri" w:cs="Arial"/>
                <w:b/>
                <w:smallCaps/>
                <w:sz w:val="20"/>
                <w:szCs w:val="20"/>
              </w:rPr>
              <w:t xml:space="preserve">Signatures: </w:t>
            </w:r>
          </w:p>
        </w:tc>
      </w:tr>
      <w:tr w:rsidR="00E16846" w14:paraId="5538E5EF" w14:textId="77777777">
        <w:tc>
          <w:tcPr>
            <w:tcW w:w="3775" w:type="dxa"/>
            <w:gridSpan w:val="2"/>
            <w:shd w:val="clear" w:color="auto" w:fill="auto"/>
          </w:tcPr>
          <w:p w14:paraId="5538E5EA" w14:textId="77777777" w:rsidR="00E16846" w:rsidRDefault="007F36EB">
            <w:pPr>
              <w:spacing w:after="240"/>
              <w:rPr>
                <w:rFonts w:ascii="Calibri" w:eastAsia="SimSun" w:hAnsi="Calibri" w:cs="Arial"/>
                <w:sz w:val="20"/>
                <w:szCs w:val="20"/>
              </w:rPr>
            </w:pPr>
            <w:r>
              <w:rPr>
                <w:rFonts w:ascii="Calibri" w:eastAsia="SimSun" w:hAnsi="Calibri" w:cs="Arial"/>
                <w:b/>
                <w:sz w:val="20"/>
                <w:szCs w:val="20"/>
              </w:rPr>
              <w:t xml:space="preserve">Signature:  </w:t>
            </w:r>
            <w:r>
              <w:rPr>
                <w:rFonts w:ascii="Calibri" w:eastAsia="SimSun" w:hAnsi="Calibri" w:cs="Arial"/>
                <w:sz w:val="20"/>
                <w:szCs w:val="20"/>
              </w:rPr>
              <w:t>print name below</w:t>
            </w:r>
          </w:p>
          <w:p w14:paraId="5538E5EB" w14:textId="77777777" w:rsidR="00E16846" w:rsidRDefault="00E16846">
            <w:pPr>
              <w:spacing w:after="240"/>
              <w:rPr>
                <w:rFonts w:ascii="Calibri" w:eastAsia="SimSun" w:hAnsi="Calibri" w:cs="Arial"/>
                <w:b/>
                <w:sz w:val="20"/>
                <w:szCs w:val="20"/>
              </w:rPr>
            </w:pPr>
          </w:p>
        </w:tc>
        <w:tc>
          <w:tcPr>
            <w:tcW w:w="3240" w:type="dxa"/>
            <w:gridSpan w:val="3"/>
            <w:shd w:val="clear" w:color="auto" w:fill="auto"/>
          </w:tcPr>
          <w:p w14:paraId="5538E5EC" w14:textId="7EF6A29B" w:rsidR="00E16846" w:rsidRDefault="007F36EB">
            <w:pPr>
              <w:spacing w:after="240"/>
              <w:rPr>
                <w:rFonts w:ascii="Calibri" w:eastAsia="SimSun" w:hAnsi="Calibri" w:cs="Arial"/>
                <w:b/>
                <w:sz w:val="20"/>
                <w:szCs w:val="20"/>
              </w:rPr>
            </w:pPr>
            <w:r>
              <w:rPr>
                <w:rFonts w:ascii="Calibri" w:eastAsia="SimSun" w:hAnsi="Calibri" w:cs="Arial"/>
                <w:b/>
                <w:sz w:val="20"/>
                <w:szCs w:val="20"/>
              </w:rPr>
              <w:t>Agreed by Government Development Coordination Authority</w:t>
            </w:r>
            <w:r w:rsidR="00B30ADA">
              <w:rPr>
                <w:rFonts w:ascii="Arial" w:eastAsia="SimSun" w:hAnsi="Arial"/>
                <w:b/>
                <w:sz w:val="18"/>
                <w:szCs w:val="20"/>
                <w:vertAlign w:val="superscript"/>
              </w:rPr>
              <w:t xml:space="preserve"> </w:t>
            </w:r>
            <w:r>
              <w:rPr>
                <w:rFonts w:ascii="Calibri" w:eastAsia="SimSun" w:hAnsi="Calibri" w:cs="Arial"/>
                <w:b/>
                <w:sz w:val="20"/>
                <w:szCs w:val="20"/>
              </w:rPr>
              <w:t>-</w:t>
            </w:r>
            <w:r w:rsidR="00B30ADA">
              <w:rPr>
                <w:rFonts w:ascii="Calibri" w:eastAsia="SimSun" w:hAnsi="Calibri" w:cs="Arial"/>
                <w:b/>
                <w:sz w:val="20"/>
                <w:szCs w:val="20"/>
              </w:rPr>
              <w:t xml:space="preserve"> </w:t>
            </w:r>
            <w:r>
              <w:rPr>
                <w:rFonts w:ascii="Calibri" w:eastAsia="SimSun" w:hAnsi="Calibri" w:cs="Arial"/>
                <w:b/>
                <w:sz w:val="20"/>
                <w:szCs w:val="20"/>
              </w:rPr>
              <w:t>Namibia</w:t>
            </w:r>
          </w:p>
        </w:tc>
        <w:tc>
          <w:tcPr>
            <w:tcW w:w="2340" w:type="dxa"/>
            <w:shd w:val="clear" w:color="auto" w:fill="auto"/>
          </w:tcPr>
          <w:p w14:paraId="5538E5ED" w14:textId="77777777" w:rsidR="00E16846" w:rsidRDefault="007F36EB">
            <w:pPr>
              <w:spacing w:after="240"/>
              <w:rPr>
                <w:rFonts w:ascii="Calibri" w:eastAsia="SimSun" w:hAnsi="Calibri" w:cs="Arial"/>
                <w:b/>
                <w:i/>
                <w:sz w:val="20"/>
                <w:szCs w:val="20"/>
              </w:rPr>
            </w:pPr>
            <w:r>
              <w:rPr>
                <w:rFonts w:ascii="Calibri" w:eastAsia="SimSun" w:hAnsi="Calibri" w:cs="Arial"/>
                <w:b/>
                <w:sz w:val="20"/>
                <w:szCs w:val="20"/>
              </w:rPr>
              <w:t>Date/Month/Year:</w:t>
            </w:r>
            <w:r>
              <w:rPr>
                <w:rFonts w:ascii="Calibri" w:eastAsia="SimSun" w:hAnsi="Calibri" w:cs="Arial"/>
                <w:sz w:val="20"/>
                <w:szCs w:val="20"/>
              </w:rPr>
              <w:t xml:space="preserve"> </w:t>
            </w:r>
          </w:p>
          <w:p w14:paraId="5538E5EE" w14:textId="77777777" w:rsidR="00E16846" w:rsidRDefault="00E16846">
            <w:pPr>
              <w:spacing w:after="240"/>
              <w:rPr>
                <w:rFonts w:ascii="Calibri" w:eastAsia="SimSun" w:hAnsi="Calibri" w:cs="Arial"/>
                <w:sz w:val="20"/>
                <w:szCs w:val="20"/>
              </w:rPr>
            </w:pPr>
          </w:p>
        </w:tc>
      </w:tr>
      <w:tr w:rsidR="00E16846" w14:paraId="5538E5F3" w14:textId="77777777">
        <w:trPr>
          <w:trHeight w:val="989"/>
        </w:trPr>
        <w:tc>
          <w:tcPr>
            <w:tcW w:w="3775" w:type="dxa"/>
            <w:gridSpan w:val="2"/>
            <w:shd w:val="clear" w:color="auto" w:fill="auto"/>
          </w:tcPr>
          <w:p w14:paraId="5538E5F0" w14:textId="77777777" w:rsidR="00E16846" w:rsidRDefault="007F36EB">
            <w:pPr>
              <w:spacing w:after="240"/>
              <w:rPr>
                <w:rFonts w:ascii="Calibri" w:eastAsia="SimSun" w:hAnsi="Calibri" w:cs="Arial"/>
                <w:sz w:val="20"/>
                <w:szCs w:val="20"/>
              </w:rPr>
            </w:pPr>
            <w:r>
              <w:rPr>
                <w:rFonts w:ascii="Calibri" w:eastAsia="SimSun" w:hAnsi="Calibri" w:cs="Arial"/>
                <w:b/>
                <w:sz w:val="20"/>
                <w:szCs w:val="20"/>
              </w:rPr>
              <w:t xml:space="preserve">Signature:  </w:t>
            </w:r>
            <w:r>
              <w:rPr>
                <w:rFonts w:ascii="Calibri" w:eastAsia="SimSun" w:hAnsi="Calibri" w:cs="Arial"/>
                <w:sz w:val="20"/>
                <w:szCs w:val="20"/>
              </w:rPr>
              <w:t>print name below</w:t>
            </w:r>
          </w:p>
        </w:tc>
        <w:tc>
          <w:tcPr>
            <w:tcW w:w="3240" w:type="dxa"/>
            <w:gridSpan w:val="3"/>
            <w:shd w:val="clear" w:color="auto" w:fill="auto"/>
          </w:tcPr>
          <w:p w14:paraId="5538E5F1" w14:textId="2DA38C8F" w:rsidR="00E16846" w:rsidRDefault="007F36EB">
            <w:pPr>
              <w:spacing w:after="240"/>
              <w:rPr>
                <w:rFonts w:ascii="Calibri" w:eastAsia="SimSun" w:hAnsi="Calibri" w:cs="Arial"/>
                <w:b/>
                <w:sz w:val="20"/>
                <w:szCs w:val="20"/>
              </w:rPr>
            </w:pPr>
            <w:r>
              <w:rPr>
                <w:rFonts w:ascii="Calibri" w:eastAsia="SimSun" w:hAnsi="Calibri" w:cs="Arial"/>
                <w:b/>
                <w:sz w:val="20"/>
                <w:szCs w:val="20"/>
              </w:rPr>
              <w:t>Agreed by Government Development Coordination Authority</w:t>
            </w:r>
            <w:r w:rsidR="00B30ADA">
              <w:rPr>
                <w:rFonts w:ascii="Arial" w:eastAsia="SimSun" w:hAnsi="Arial"/>
                <w:b/>
                <w:sz w:val="18"/>
                <w:szCs w:val="20"/>
                <w:vertAlign w:val="superscript"/>
              </w:rPr>
              <w:t xml:space="preserve"> </w:t>
            </w:r>
            <w:r>
              <w:rPr>
                <w:rFonts w:ascii="Calibri" w:eastAsia="SimSun" w:hAnsi="Calibri" w:cs="Arial"/>
                <w:b/>
                <w:sz w:val="20"/>
                <w:szCs w:val="20"/>
              </w:rPr>
              <w:t>-</w:t>
            </w:r>
            <w:r w:rsidR="00B30ADA">
              <w:rPr>
                <w:rFonts w:ascii="Calibri" w:eastAsia="SimSun" w:hAnsi="Calibri" w:cs="Arial"/>
                <w:b/>
                <w:sz w:val="20"/>
                <w:szCs w:val="20"/>
              </w:rPr>
              <w:t xml:space="preserve"> </w:t>
            </w:r>
            <w:r>
              <w:rPr>
                <w:rFonts w:ascii="Calibri" w:eastAsia="SimSun" w:hAnsi="Calibri" w:cs="Arial"/>
                <w:b/>
                <w:sz w:val="20"/>
                <w:szCs w:val="20"/>
              </w:rPr>
              <w:t>Angola</w:t>
            </w:r>
          </w:p>
        </w:tc>
        <w:tc>
          <w:tcPr>
            <w:tcW w:w="2340" w:type="dxa"/>
            <w:shd w:val="clear" w:color="auto" w:fill="auto"/>
          </w:tcPr>
          <w:p w14:paraId="5538E5F2" w14:textId="77777777" w:rsidR="00E16846" w:rsidRDefault="007F36EB">
            <w:pPr>
              <w:spacing w:after="240"/>
              <w:rPr>
                <w:rFonts w:ascii="Calibri" w:eastAsia="SimSun" w:hAnsi="Calibri" w:cs="Arial"/>
                <w:b/>
                <w:i/>
                <w:sz w:val="20"/>
                <w:szCs w:val="20"/>
              </w:rPr>
            </w:pPr>
            <w:r>
              <w:rPr>
                <w:rFonts w:ascii="Calibri" w:eastAsia="SimSun" w:hAnsi="Calibri" w:cs="Arial"/>
                <w:b/>
                <w:sz w:val="20"/>
                <w:szCs w:val="20"/>
              </w:rPr>
              <w:t>Date/Month/Year:</w:t>
            </w:r>
            <w:r>
              <w:rPr>
                <w:rFonts w:ascii="Calibri" w:eastAsia="SimSun" w:hAnsi="Calibri" w:cs="Arial"/>
                <w:sz w:val="20"/>
                <w:szCs w:val="20"/>
              </w:rPr>
              <w:t xml:space="preserve"> </w:t>
            </w:r>
          </w:p>
        </w:tc>
      </w:tr>
      <w:tr w:rsidR="00E16846" w14:paraId="5538E5F7" w14:textId="77777777">
        <w:trPr>
          <w:trHeight w:val="530"/>
        </w:trPr>
        <w:tc>
          <w:tcPr>
            <w:tcW w:w="3775" w:type="dxa"/>
            <w:gridSpan w:val="2"/>
            <w:shd w:val="clear" w:color="auto" w:fill="auto"/>
          </w:tcPr>
          <w:p w14:paraId="5E130049" w14:textId="77777777" w:rsidR="00E16846" w:rsidRDefault="007F36EB">
            <w:pPr>
              <w:spacing w:after="240"/>
              <w:rPr>
                <w:rFonts w:ascii="Calibri" w:eastAsia="SimSun" w:hAnsi="Calibri" w:cs="Arial"/>
                <w:sz w:val="20"/>
                <w:szCs w:val="20"/>
              </w:rPr>
            </w:pPr>
            <w:r>
              <w:rPr>
                <w:rFonts w:ascii="Calibri" w:eastAsia="SimSun" w:hAnsi="Calibri" w:cs="Arial"/>
                <w:b/>
                <w:sz w:val="20"/>
                <w:szCs w:val="20"/>
              </w:rPr>
              <w:t xml:space="preserve">Signature:  </w:t>
            </w:r>
            <w:r>
              <w:rPr>
                <w:rFonts w:ascii="Calibri" w:eastAsia="SimSun" w:hAnsi="Calibri" w:cs="Arial"/>
                <w:sz w:val="20"/>
                <w:szCs w:val="20"/>
              </w:rPr>
              <w:t>print name below</w:t>
            </w:r>
          </w:p>
          <w:p w14:paraId="5538E5F4" w14:textId="77777777" w:rsidR="00460EF5" w:rsidRDefault="00460EF5">
            <w:pPr>
              <w:spacing w:after="240"/>
              <w:rPr>
                <w:rFonts w:ascii="Calibri" w:eastAsia="SimSun" w:hAnsi="Calibri" w:cs="Arial"/>
                <w:sz w:val="20"/>
                <w:szCs w:val="20"/>
              </w:rPr>
            </w:pPr>
          </w:p>
        </w:tc>
        <w:tc>
          <w:tcPr>
            <w:tcW w:w="3240" w:type="dxa"/>
            <w:gridSpan w:val="3"/>
            <w:shd w:val="clear" w:color="auto" w:fill="auto"/>
          </w:tcPr>
          <w:p w14:paraId="5538E5F5" w14:textId="089228DC" w:rsidR="00E16846" w:rsidRDefault="007F36EB">
            <w:pPr>
              <w:spacing w:after="240"/>
              <w:rPr>
                <w:rFonts w:ascii="Calibri" w:eastAsia="SimSun" w:hAnsi="Calibri" w:cs="Arial"/>
                <w:b/>
                <w:sz w:val="20"/>
                <w:szCs w:val="20"/>
              </w:rPr>
            </w:pPr>
            <w:r>
              <w:rPr>
                <w:rFonts w:ascii="Calibri" w:eastAsia="SimSun" w:hAnsi="Calibri" w:cs="Arial"/>
                <w:b/>
                <w:sz w:val="20"/>
                <w:szCs w:val="20"/>
              </w:rPr>
              <w:t>Agreed by UNDP</w:t>
            </w:r>
          </w:p>
        </w:tc>
        <w:tc>
          <w:tcPr>
            <w:tcW w:w="2340" w:type="dxa"/>
            <w:shd w:val="clear" w:color="auto" w:fill="auto"/>
          </w:tcPr>
          <w:p w14:paraId="5538E5F6" w14:textId="77777777" w:rsidR="00E16846" w:rsidRDefault="007F36EB">
            <w:pPr>
              <w:spacing w:after="240"/>
              <w:rPr>
                <w:rFonts w:ascii="Calibri" w:eastAsia="SimSun" w:hAnsi="Calibri" w:cs="Arial"/>
                <w:b/>
                <w:sz w:val="20"/>
                <w:szCs w:val="20"/>
              </w:rPr>
            </w:pPr>
            <w:r>
              <w:rPr>
                <w:rFonts w:ascii="Calibri" w:eastAsia="SimSun" w:hAnsi="Calibri" w:cs="Arial"/>
                <w:b/>
                <w:sz w:val="20"/>
                <w:szCs w:val="20"/>
              </w:rPr>
              <w:t>Date/Month/Year:</w:t>
            </w:r>
            <w:r>
              <w:rPr>
                <w:rFonts w:ascii="Calibri" w:eastAsia="SimSun" w:hAnsi="Calibri" w:cs="Arial"/>
                <w:sz w:val="20"/>
                <w:szCs w:val="20"/>
              </w:rPr>
              <w:t xml:space="preserve"> </w:t>
            </w:r>
          </w:p>
        </w:tc>
      </w:tr>
    </w:tbl>
    <w:p w14:paraId="5538E5F8" w14:textId="77777777" w:rsidR="00E16846" w:rsidRDefault="007F36EB">
      <w:pPr>
        <w:rPr>
          <w:rFonts w:ascii="Calibri" w:eastAsia="SimSun" w:hAnsi="Calibri" w:cs="Arial"/>
          <w:sz w:val="20"/>
          <w:szCs w:val="20"/>
        </w:rPr>
      </w:pPr>
      <w:r>
        <w:rPr>
          <w:rFonts w:ascii="Calibri" w:eastAsia="SimSun" w:hAnsi="Calibri" w:cs="Arial"/>
          <w:sz w:val="20"/>
          <w:szCs w:val="20"/>
        </w:rPr>
        <w:br w:type="page"/>
      </w:r>
    </w:p>
    <w:p w14:paraId="5538E5F9" w14:textId="77777777" w:rsidR="00E16846" w:rsidRDefault="007F36EB">
      <w:pPr>
        <w:pStyle w:val="Heading1"/>
      </w:pPr>
      <w:bookmarkStart w:id="2" w:name="_Toc158033665"/>
      <w:bookmarkStart w:id="3" w:name="_Toc10117702"/>
      <w:bookmarkStart w:id="4" w:name="_Toc10449632"/>
      <w:r>
        <w:lastRenderedPageBreak/>
        <w:t>I</w:t>
      </w:r>
      <w:r>
        <w:tab/>
        <w:t>Table of Contents</w:t>
      </w:r>
      <w:bookmarkEnd w:id="2"/>
      <w:bookmarkEnd w:id="3"/>
      <w:bookmarkEnd w:id="4"/>
    </w:p>
    <w:p w14:paraId="5538E5FA" w14:textId="77777777" w:rsidR="00E16846" w:rsidRDefault="00E16846"/>
    <w:p w14:paraId="5538E5FB" w14:textId="77777777" w:rsidR="00E16846" w:rsidRPr="009A6BE0" w:rsidRDefault="007F36EB">
      <w:pPr>
        <w:pStyle w:val="TOC1"/>
        <w:rPr>
          <w:rFonts w:asciiTheme="minorHAnsi" w:eastAsiaTheme="minorEastAsia" w:hAnsiTheme="minorHAnsi" w:cstheme="minorHAnsi"/>
          <w:kern w:val="2"/>
          <w:szCs w:val="22"/>
          <w:lang w:val="en-US" w:eastAsia="en-US"/>
          <w14:ligatures w14:val="standardContextual"/>
        </w:rPr>
      </w:pPr>
      <w:r>
        <w:rPr>
          <w:sz w:val="20"/>
          <w:szCs w:val="20"/>
        </w:rPr>
        <w:fldChar w:fldCharType="begin"/>
      </w:r>
      <w:r>
        <w:rPr>
          <w:sz w:val="20"/>
          <w:szCs w:val="20"/>
        </w:rPr>
        <w:instrText xml:space="preserve"> TOC \h \z \t "Heading 1,1" </w:instrText>
      </w:r>
      <w:r>
        <w:rPr>
          <w:sz w:val="20"/>
          <w:szCs w:val="20"/>
        </w:rPr>
        <w:fldChar w:fldCharType="separate"/>
      </w:r>
      <w:hyperlink w:anchor="_Toc158033665" w:history="1">
        <w:r w:rsidRPr="009A6BE0">
          <w:rPr>
            <w:rStyle w:val="Hyperlink"/>
            <w:rFonts w:asciiTheme="minorHAnsi" w:hAnsiTheme="minorHAnsi" w:cstheme="minorHAnsi"/>
          </w:rPr>
          <w:t>I</w:t>
        </w:r>
        <w:r w:rsidRPr="009A6BE0">
          <w:rPr>
            <w:rFonts w:asciiTheme="minorHAnsi" w:eastAsiaTheme="minorEastAsia" w:hAnsiTheme="minorHAnsi" w:cstheme="minorHAnsi"/>
            <w:kern w:val="2"/>
            <w:szCs w:val="22"/>
            <w:lang w:val="en-US" w:eastAsia="en-US"/>
            <w14:ligatures w14:val="standardContextual"/>
          </w:rPr>
          <w:tab/>
        </w:r>
        <w:r w:rsidRPr="009A6BE0">
          <w:rPr>
            <w:rStyle w:val="Hyperlink"/>
            <w:rFonts w:asciiTheme="minorHAnsi" w:hAnsiTheme="minorHAnsi" w:cstheme="minorHAnsi"/>
          </w:rPr>
          <w:t>Table of Contents</w:t>
        </w:r>
        <w:r w:rsidRPr="009A6BE0">
          <w:rPr>
            <w:rFonts w:asciiTheme="minorHAnsi" w:hAnsiTheme="minorHAnsi" w:cstheme="minorHAnsi"/>
          </w:rPr>
          <w:tab/>
        </w:r>
        <w:r w:rsidRPr="009A6BE0">
          <w:rPr>
            <w:rFonts w:asciiTheme="minorHAnsi" w:hAnsiTheme="minorHAnsi" w:cstheme="minorHAnsi"/>
          </w:rPr>
          <w:fldChar w:fldCharType="begin"/>
        </w:r>
        <w:r w:rsidRPr="009A6BE0">
          <w:rPr>
            <w:rFonts w:asciiTheme="minorHAnsi" w:hAnsiTheme="minorHAnsi" w:cstheme="minorHAnsi"/>
          </w:rPr>
          <w:instrText xml:space="preserve"> PAGEREF _Toc158033665 \h </w:instrText>
        </w:r>
        <w:r w:rsidRPr="009A6BE0">
          <w:rPr>
            <w:rFonts w:asciiTheme="minorHAnsi" w:hAnsiTheme="minorHAnsi" w:cstheme="minorHAnsi"/>
          </w:rPr>
        </w:r>
        <w:r w:rsidRPr="009A6BE0">
          <w:rPr>
            <w:rFonts w:asciiTheme="minorHAnsi" w:hAnsiTheme="minorHAnsi" w:cstheme="minorHAnsi"/>
          </w:rPr>
          <w:fldChar w:fldCharType="separate"/>
        </w:r>
        <w:r w:rsidRPr="009A6BE0">
          <w:rPr>
            <w:rFonts w:asciiTheme="minorHAnsi" w:hAnsiTheme="minorHAnsi" w:cstheme="minorHAnsi"/>
          </w:rPr>
          <w:t>3</w:t>
        </w:r>
        <w:r w:rsidRPr="009A6BE0">
          <w:rPr>
            <w:rFonts w:asciiTheme="minorHAnsi" w:hAnsiTheme="minorHAnsi" w:cstheme="minorHAnsi"/>
          </w:rPr>
          <w:fldChar w:fldCharType="end"/>
        </w:r>
      </w:hyperlink>
    </w:p>
    <w:p w14:paraId="5538E5FC" w14:textId="77777777" w:rsidR="00E16846" w:rsidRPr="009A6BE0" w:rsidRDefault="00000000">
      <w:pPr>
        <w:pStyle w:val="TOC1"/>
        <w:rPr>
          <w:rFonts w:asciiTheme="minorHAnsi" w:eastAsiaTheme="minorEastAsia" w:hAnsiTheme="minorHAnsi" w:cstheme="minorHAnsi"/>
          <w:kern w:val="2"/>
          <w:szCs w:val="22"/>
          <w:lang w:val="en-US" w:eastAsia="en-US"/>
          <w14:ligatures w14:val="standardContextual"/>
        </w:rPr>
      </w:pPr>
      <w:hyperlink w:anchor="_Toc158033666" w:history="1">
        <w:r w:rsidR="007F36EB" w:rsidRPr="009A6BE0">
          <w:rPr>
            <w:rStyle w:val="Hyperlink"/>
            <w:rFonts w:asciiTheme="minorHAnsi" w:hAnsiTheme="minorHAnsi" w:cstheme="minorHAnsi"/>
          </w:rPr>
          <w:t>II</w:t>
        </w:r>
        <w:r w:rsidR="007F36EB" w:rsidRPr="009A6BE0">
          <w:rPr>
            <w:rFonts w:asciiTheme="minorHAnsi" w:eastAsiaTheme="minorEastAsia" w:hAnsiTheme="minorHAnsi" w:cstheme="minorHAnsi"/>
            <w:kern w:val="2"/>
            <w:szCs w:val="22"/>
            <w:lang w:val="en-US" w:eastAsia="en-US"/>
            <w14:ligatures w14:val="standardContextual"/>
          </w:rPr>
          <w:tab/>
        </w:r>
        <w:r w:rsidR="007F36EB" w:rsidRPr="009A6BE0">
          <w:rPr>
            <w:rStyle w:val="Hyperlink"/>
            <w:rFonts w:asciiTheme="minorHAnsi" w:hAnsiTheme="minorHAnsi" w:cstheme="minorHAnsi"/>
          </w:rPr>
          <w:t>Development Challenge</w:t>
        </w:r>
        <w:r w:rsidR="007F36EB" w:rsidRPr="009A6BE0">
          <w:rPr>
            <w:rFonts w:asciiTheme="minorHAnsi" w:hAnsiTheme="minorHAnsi" w:cstheme="minorHAnsi"/>
          </w:rPr>
          <w:tab/>
        </w:r>
        <w:r w:rsidR="007F36EB" w:rsidRPr="009A6BE0">
          <w:rPr>
            <w:rFonts w:asciiTheme="minorHAnsi" w:hAnsiTheme="minorHAnsi" w:cstheme="minorHAnsi"/>
          </w:rPr>
          <w:fldChar w:fldCharType="begin"/>
        </w:r>
        <w:r w:rsidR="007F36EB" w:rsidRPr="009A6BE0">
          <w:rPr>
            <w:rFonts w:asciiTheme="minorHAnsi" w:hAnsiTheme="minorHAnsi" w:cstheme="minorHAnsi"/>
          </w:rPr>
          <w:instrText xml:space="preserve"> PAGEREF _Toc158033666 \h </w:instrText>
        </w:r>
        <w:r w:rsidR="007F36EB" w:rsidRPr="009A6BE0">
          <w:rPr>
            <w:rFonts w:asciiTheme="minorHAnsi" w:hAnsiTheme="minorHAnsi" w:cstheme="minorHAnsi"/>
          </w:rPr>
        </w:r>
        <w:r w:rsidR="007F36EB" w:rsidRPr="009A6BE0">
          <w:rPr>
            <w:rFonts w:asciiTheme="minorHAnsi" w:hAnsiTheme="minorHAnsi" w:cstheme="minorHAnsi"/>
          </w:rPr>
          <w:fldChar w:fldCharType="separate"/>
        </w:r>
        <w:r w:rsidR="007F36EB" w:rsidRPr="009A6BE0">
          <w:rPr>
            <w:rFonts w:asciiTheme="minorHAnsi" w:hAnsiTheme="minorHAnsi" w:cstheme="minorHAnsi"/>
          </w:rPr>
          <w:t>6</w:t>
        </w:r>
        <w:r w:rsidR="007F36EB" w:rsidRPr="009A6BE0">
          <w:rPr>
            <w:rFonts w:asciiTheme="minorHAnsi" w:hAnsiTheme="minorHAnsi" w:cstheme="minorHAnsi"/>
          </w:rPr>
          <w:fldChar w:fldCharType="end"/>
        </w:r>
      </w:hyperlink>
    </w:p>
    <w:p w14:paraId="5538E5FD" w14:textId="77777777" w:rsidR="00E16846" w:rsidRPr="009A6BE0" w:rsidRDefault="00000000">
      <w:pPr>
        <w:pStyle w:val="TOC1"/>
        <w:rPr>
          <w:rFonts w:asciiTheme="minorHAnsi" w:eastAsiaTheme="minorEastAsia" w:hAnsiTheme="minorHAnsi" w:cstheme="minorHAnsi"/>
          <w:kern w:val="2"/>
          <w:szCs w:val="22"/>
          <w:lang w:val="en-US" w:eastAsia="en-US"/>
          <w14:ligatures w14:val="standardContextual"/>
        </w:rPr>
      </w:pPr>
      <w:hyperlink w:anchor="_Toc158033667" w:history="1">
        <w:r w:rsidR="007F36EB" w:rsidRPr="009A6BE0">
          <w:rPr>
            <w:rStyle w:val="Hyperlink"/>
            <w:rFonts w:asciiTheme="minorHAnsi" w:hAnsiTheme="minorHAnsi" w:cstheme="minorHAnsi"/>
          </w:rPr>
          <w:t>III</w:t>
        </w:r>
        <w:r w:rsidR="007F36EB" w:rsidRPr="009A6BE0">
          <w:rPr>
            <w:rFonts w:asciiTheme="minorHAnsi" w:eastAsiaTheme="minorEastAsia" w:hAnsiTheme="minorHAnsi" w:cstheme="minorHAnsi"/>
            <w:kern w:val="2"/>
            <w:szCs w:val="22"/>
            <w:lang w:val="en-US" w:eastAsia="en-US"/>
            <w14:ligatures w14:val="standardContextual"/>
          </w:rPr>
          <w:tab/>
        </w:r>
        <w:r w:rsidR="007F36EB" w:rsidRPr="009A6BE0">
          <w:rPr>
            <w:rStyle w:val="Hyperlink"/>
            <w:rFonts w:asciiTheme="minorHAnsi" w:hAnsiTheme="minorHAnsi" w:cstheme="minorHAnsi"/>
          </w:rPr>
          <w:t>Strategy</w:t>
        </w:r>
        <w:r w:rsidR="007F36EB" w:rsidRPr="009A6BE0">
          <w:rPr>
            <w:rFonts w:asciiTheme="minorHAnsi" w:hAnsiTheme="minorHAnsi" w:cstheme="minorHAnsi"/>
          </w:rPr>
          <w:tab/>
        </w:r>
        <w:r w:rsidR="007F36EB" w:rsidRPr="009A6BE0">
          <w:rPr>
            <w:rFonts w:asciiTheme="minorHAnsi" w:hAnsiTheme="minorHAnsi" w:cstheme="minorHAnsi"/>
          </w:rPr>
          <w:fldChar w:fldCharType="begin"/>
        </w:r>
        <w:r w:rsidR="007F36EB" w:rsidRPr="009A6BE0">
          <w:rPr>
            <w:rFonts w:asciiTheme="minorHAnsi" w:hAnsiTheme="minorHAnsi" w:cstheme="minorHAnsi"/>
          </w:rPr>
          <w:instrText xml:space="preserve"> PAGEREF _Toc158033667 \h </w:instrText>
        </w:r>
        <w:r w:rsidR="007F36EB" w:rsidRPr="009A6BE0">
          <w:rPr>
            <w:rFonts w:asciiTheme="minorHAnsi" w:hAnsiTheme="minorHAnsi" w:cstheme="minorHAnsi"/>
          </w:rPr>
        </w:r>
        <w:r w:rsidR="007F36EB" w:rsidRPr="009A6BE0">
          <w:rPr>
            <w:rFonts w:asciiTheme="minorHAnsi" w:hAnsiTheme="minorHAnsi" w:cstheme="minorHAnsi"/>
          </w:rPr>
          <w:fldChar w:fldCharType="separate"/>
        </w:r>
        <w:r w:rsidR="007F36EB" w:rsidRPr="009A6BE0">
          <w:rPr>
            <w:rFonts w:asciiTheme="minorHAnsi" w:hAnsiTheme="minorHAnsi" w:cstheme="minorHAnsi"/>
          </w:rPr>
          <w:t>11</w:t>
        </w:r>
        <w:r w:rsidR="007F36EB" w:rsidRPr="009A6BE0">
          <w:rPr>
            <w:rFonts w:asciiTheme="minorHAnsi" w:hAnsiTheme="minorHAnsi" w:cstheme="minorHAnsi"/>
          </w:rPr>
          <w:fldChar w:fldCharType="end"/>
        </w:r>
      </w:hyperlink>
    </w:p>
    <w:p w14:paraId="5538E5FE" w14:textId="77777777" w:rsidR="00E16846" w:rsidRPr="009A6BE0" w:rsidRDefault="00000000">
      <w:pPr>
        <w:pStyle w:val="TOC1"/>
        <w:rPr>
          <w:rFonts w:asciiTheme="minorHAnsi" w:eastAsiaTheme="minorEastAsia" w:hAnsiTheme="minorHAnsi" w:cstheme="minorHAnsi"/>
          <w:kern w:val="2"/>
          <w:szCs w:val="22"/>
          <w:lang w:val="en-US" w:eastAsia="en-US"/>
          <w14:ligatures w14:val="standardContextual"/>
        </w:rPr>
      </w:pPr>
      <w:hyperlink w:anchor="_Toc158033668" w:history="1">
        <w:r w:rsidR="007F36EB" w:rsidRPr="009A6BE0">
          <w:rPr>
            <w:rStyle w:val="Hyperlink"/>
            <w:rFonts w:asciiTheme="minorHAnsi" w:hAnsiTheme="minorHAnsi" w:cstheme="minorHAnsi"/>
          </w:rPr>
          <w:t>IV</w:t>
        </w:r>
        <w:r w:rsidR="007F36EB" w:rsidRPr="009A6BE0">
          <w:rPr>
            <w:rFonts w:asciiTheme="minorHAnsi" w:eastAsiaTheme="minorEastAsia" w:hAnsiTheme="minorHAnsi" w:cstheme="minorHAnsi"/>
            <w:kern w:val="2"/>
            <w:szCs w:val="22"/>
            <w:lang w:val="en-US" w:eastAsia="en-US"/>
            <w14:ligatures w14:val="standardContextual"/>
          </w:rPr>
          <w:tab/>
        </w:r>
        <w:r w:rsidR="007F36EB" w:rsidRPr="009A6BE0">
          <w:rPr>
            <w:rStyle w:val="Hyperlink"/>
            <w:rFonts w:asciiTheme="minorHAnsi" w:hAnsiTheme="minorHAnsi" w:cstheme="minorHAnsi"/>
          </w:rPr>
          <w:t>Results and Partnerships</w:t>
        </w:r>
        <w:r w:rsidR="007F36EB" w:rsidRPr="009A6BE0">
          <w:rPr>
            <w:rFonts w:asciiTheme="minorHAnsi" w:hAnsiTheme="minorHAnsi" w:cstheme="minorHAnsi"/>
          </w:rPr>
          <w:tab/>
        </w:r>
        <w:r w:rsidR="007F36EB" w:rsidRPr="009A6BE0">
          <w:rPr>
            <w:rFonts w:asciiTheme="minorHAnsi" w:hAnsiTheme="minorHAnsi" w:cstheme="minorHAnsi"/>
          </w:rPr>
          <w:fldChar w:fldCharType="begin"/>
        </w:r>
        <w:r w:rsidR="007F36EB" w:rsidRPr="009A6BE0">
          <w:rPr>
            <w:rFonts w:asciiTheme="minorHAnsi" w:hAnsiTheme="minorHAnsi" w:cstheme="minorHAnsi"/>
          </w:rPr>
          <w:instrText xml:space="preserve"> PAGEREF _Toc158033668 \h </w:instrText>
        </w:r>
        <w:r w:rsidR="007F36EB" w:rsidRPr="009A6BE0">
          <w:rPr>
            <w:rFonts w:asciiTheme="minorHAnsi" w:hAnsiTheme="minorHAnsi" w:cstheme="minorHAnsi"/>
          </w:rPr>
        </w:r>
        <w:r w:rsidR="007F36EB" w:rsidRPr="009A6BE0">
          <w:rPr>
            <w:rFonts w:asciiTheme="minorHAnsi" w:hAnsiTheme="minorHAnsi" w:cstheme="minorHAnsi"/>
          </w:rPr>
          <w:fldChar w:fldCharType="separate"/>
        </w:r>
        <w:r w:rsidR="007F36EB" w:rsidRPr="009A6BE0">
          <w:rPr>
            <w:rFonts w:asciiTheme="minorHAnsi" w:hAnsiTheme="minorHAnsi" w:cstheme="minorHAnsi"/>
          </w:rPr>
          <w:t>15</w:t>
        </w:r>
        <w:r w:rsidR="007F36EB" w:rsidRPr="009A6BE0">
          <w:rPr>
            <w:rFonts w:asciiTheme="minorHAnsi" w:hAnsiTheme="minorHAnsi" w:cstheme="minorHAnsi"/>
          </w:rPr>
          <w:fldChar w:fldCharType="end"/>
        </w:r>
      </w:hyperlink>
    </w:p>
    <w:p w14:paraId="5538E5FF" w14:textId="77777777" w:rsidR="00E16846" w:rsidRPr="009A6BE0" w:rsidRDefault="00000000">
      <w:pPr>
        <w:pStyle w:val="TOC1"/>
        <w:rPr>
          <w:rFonts w:asciiTheme="minorHAnsi" w:eastAsiaTheme="minorEastAsia" w:hAnsiTheme="minorHAnsi" w:cstheme="minorHAnsi"/>
          <w:kern w:val="2"/>
          <w:szCs w:val="22"/>
          <w:lang w:val="en-US" w:eastAsia="en-US"/>
          <w14:ligatures w14:val="standardContextual"/>
        </w:rPr>
      </w:pPr>
      <w:hyperlink w:anchor="_Toc158033669" w:history="1">
        <w:r w:rsidR="007F36EB" w:rsidRPr="009A6BE0">
          <w:rPr>
            <w:rStyle w:val="Hyperlink"/>
            <w:rFonts w:asciiTheme="minorHAnsi" w:hAnsiTheme="minorHAnsi" w:cstheme="minorHAnsi"/>
          </w:rPr>
          <w:t>V</w:t>
        </w:r>
        <w:r w:rsidR="007F36EB" w:rsidRPr="009A6BE0">
          <w:rPr>
            <w:rFonts w:asciiTheme="minorHAnsi" w:eastAsiaTheme="minorEastAsia" w:hAnsiTheme="minorHAnsi" w:cstheme="minorHAnsi"/>
            <w:kern w:val="2"/>
            <w:szCs w:val="22"/>
            <w:lang w:val="en-US" w:eastAsia="en-US"/>
            <w14:ligatures w14:val="standardContextual"/>
          </w:rPr>
          <w:tab/>
        </w:r>
        <w:r w:rsidR="007F36EB" w:rsidRPr="009A6BE0">
          <w:rPr>
            <w:rStyle w:val="Hyperlink"/>
            <w:rFonts w:asciiTheme="minorHAnsi" w:hAnsiTheme="minorHAnsi" w:cstheme="minorHAnsi"/>
          </w:rPr>
          <w:t>Project Results Framework</w:t>
        </w:r>
        <w:r w:rsidR="007F36EB" w:rsidRPr="009A6BE0">
          <w:rPr>
            <w:rFonts w:asciiTheme="minorHAnsi" w:hAnsiTheme="minorHAnsi" w:cstheme="minorHAnsi"/>
          </w:rPr>
          <w:tab/>
        </w:r>
        <w:r w:rsidR="007F36EB" w:rsidRPr="009A6BE0">
          <w:rPr>
            <w:rFonts w:asciiTheme="minorHAnsi" w:hAnsiTheme="minorHAnsi" w:cstheme="minorHAnsi"/>
          </w:rPr>
          <w:fldChar w:fldCharType="begin"/>
        </w:r>
        <w:r w:rsidR="007F36EB" w:rsidRPr="009A6BE0">
          <w:rPr>
            <w:rFonts w:asciiTheme="minorHAnsi" w:hAnsiTheme="minorHAnsi" w:cstheme="minorHAnsi"/>
          </w:rPr>
          <w:instrText xml:space="preserve"> PAGEREF _Toc158033669 \h </w:instrText>
        </w:r>
        <w:r w:rsidR="007F36EB" w:rsidRPr="009A6BE0">
          <w:rPr>
            <w:rFonts w:asciiTheme="minorHAnsi" w:hAnsiTheme="minorHAnsi" w:cstheme="minorHAnsi"/>
          </w:rPr>
        </w:r>
        <w:r w:rsidR="007F36EB" w:rsidRPr="009A6BE0">
          <w:rPr>
            <w:rFonts w:asciiTheme="minorHAnsi" w:hAnsiTheme="minorHAnsi" w:cstheme="minorHAnsi"/>
          </w:rPr>
          <w:fldChar w:fldCharType="separate"/>
        </w:r>
        <w:r w:rsidR="007F36EB" w:rsidRPr="009A6BE0">
          <w:rPr>
            <w:rFonts w:asciiTheme="minorHAnsi" w:hAnsiTheme="minorHAnsi" w:cstheme="minorHAnsi"/>
          </w:rPr>
          <w:t>38</w:t>
        </w:r>
        <w:r w:rsidR="007F36EB" w:rsidRPr="009A6BE0">
          <w:rPr>
            <w:rFonts w:asciiTheme="minorHAnsi" w:hAnsiTheme="minorHAnsi" w:cstheme="minorHAnsi"/>
          </w:rPr>
          <w:fldChar w:fldCharType="end"/>
        </w:r>
      </w:hyperlink>
    </w:p>
    <w:p w14:paraId="5538E600" w14:textId="77777777" w:rsidR="00E16846" w:rsidRPr="009A6BE0" w:rsidRDefault="00000000">
      <w:pPr>
        <w:pStyle w:val="TOC1"/>
        <w:rPr>
          <w:rFonts w:asciiTheme="minorHAnsi" w:eastAsiaTheme="minorEastAsia" w:hAnsiTheme="minorHAnsi" w:cstheme="minorHAnsi"/>
          <w:kern w:val="2"/>
          <w:szCs w:val="22"/>
          <w:lang w:val="en-US" w:eastAsia="en-US"/>
          <w14:ligatures w14:val="standardContextual"/>
        </w:rPr>
      </w:pPr>
      <w:hyperlink w:anchor="_Toc158033670" w:history="1">
        <w:r w:rsidR="007F36EB" w:rsidRPr="009A6BE0">
          <w:rPr>
            <w:rStyle w:val="Hyperlink"/>
            <w:rFonts w:asciiTheme="minorHAnsi" w:hAnsiTheme="minorHAnsi" w:cstheme="minorHAnsi"/>
          </w:rPr>
          <w:t>VI</w:t>
        </w:r>
        <w:r w:rsidR="007F36EB" w:rsidRPr="009A6BE0">
          <w:rPr>
            <w:rFonts w:asciiTheme="minorHAnsi" w:eastAsiaTheme="minorEastAsia" w:hAnsiTheme="minorHAnsi" w:cstheme="minorHAnsi"/>
            <w:kern w:val="2"/>
            <w:szCs w:val="22"/>
            <w:lang w:val="en-US" w:eastAsia="en-US"/>
            <w14:ligatures w14:val="standardContextual"/>
          </w:rPr>
          <w:tab/>
        </w:r>
        <w:r w:rsidR="007F36EB" w:rsidRPr="009A6BE0">
          <w:rPr>
            <w:rStyle w:val="Hyperlink"/>
            <w:rFonts w:asciiTheme="minorHAnsi" w:hAnsiTheme="minorHAnsi" w:cstheme="minorHAnsi"/>
          </w:rPr>
          <w:t>Monitoring and Evaluation (M&amp;E) Plan</w:t>
        </w:r>
        <w:r w:rsidR="007F36EB" w:rsidRPr="009A6BE0">
          <w:rPr>
            <w:rFonts w:asciiTheme="minorHAnsi" w:hAnsiTheme="minorHAnsi" w:cstheme="minorHAnsi"/>
          </w:rPr>
          <w:tab/>
        </w:r>
        <w:r w:rsidR="007F36EB" w:rsidRPr="009A6BE0">
          <w:rPr>
            <w:rFonts w:asciiTheme="minorHAnsi" w:hAnsiTheme="minorHAnsi" w:cstheme="minorHAnsi"/>
          </w:rPr>
          <w:fldChar w:fldCharType="begin"/>
        </w:r>
        <w:r w:rsidR="007F36EB" w:rsidRPr="009A6BE0">
          <w:rPr>
            <w:rFonts w:asciiTheme="minorHAnsi" w:hAnsiTheme="minorHAnsi" w:cstheme="minorHAnsi"/>
          </w:rPr>
          <w:instrText xml:space="preserve"> PAGEREF _Toc158033670 \h </w:instrText>
        </w:r>
        <w:r w:rsidR="007F36EB" w:rsidRPr="009A6BE0">
          <w:rPr>
            <w:rFonts w:asciiTheme="minorHAnsi" w:hAnsiTheme="minorHAnsi" w:cstheme="minorHAnsi"/>
          </w:rPr>
        </w:r>
        <w:r w:rsidR="007F36EB" w:rsidRPr="009A6BE0">
          <w:rPr>
            <w:rFonts w:asciiTheme="minorHAnsi" w:hAnsiTheme="minorHAnsi" w:cstheme="minorHAnsi"/>
          </w:rPr>
          <w:fldChar w:fldCharType="separate"/>
        </w:r>
        <w:r w:rsidR="007F36EB" w:rsidRPr="009A6BE0">
          <w:rPr>
            <w:rFonts w:asciiTheme="minorHAnsi" w:hAnsiTheme="minorHAnsi" w:cstheme="minorHAnsi"/>
          </w:rPr>
          <w:t>45</w:t>
        </w:r>
        <w:r w:rsidR="007F36EB" w:rsidRPr="009A6BE0">
          <w:rPr>
            <w:rFonts w:asciiTheme="minorHAnsi" w:hAnsiTheme="minorHAnsi" w:cstheme="minorHAnsi"/>
          </w:rPr>
          <w:fldChar w:fldCharType="end"/>
        </w:r>
      </w:hyperlink>
    </w:p>
    <w:p w14:paraId="5538E601" w14:textId="77777777" w:rsidR="00E16846" w:rsidRPr="009A6BE0" w:rsidRDefault="00000000">
      <w:pPr>
        <w:pStyle w:val="TOC1"/>
        <w:rPr>
          <w:rFonts w:asciiTheme="minorHAnsi" w:eastAsiaTheme="minorEastAsia" w:hAnsiTheme="minorHAnsi" w:cstheme="minorHAnsi"/>
          <w:kern w:val="2"/>
          <w:szCs w:val="22"/>
          <w:lang w:val="en-US" w:eastAsia="en-US"/>
          <w14:ligatures w14:val="standardContextual"/>
        </w:rPr>
      </w:pPr>
      <w:hyperlink w:anchor="_Toc158033671" w:history="1">
        <w:r w:rsidR="007F36EB" w:rsidRPr="009A6BE0">
          <w:rPr>
            <w:rStyle w:val="Hyperlink"/>
            <w:rFonts w:asciiTheme="minorHAnsi" w:hAnsiTheme="minorHAnsi" w:cstheme="minorHAnsi"/>
          </w:rPr>
          <w:t>VII</w:t>
        </w:r>
        <w:r w:rsidR="007F36EB" w:rsidRPr="009A6BE0">
          <w:rPr>
            <w:rFonts w:asciiTheme="minorHAnsi" w:eastAsiaTheme="minorEastAsia" w:hAnsiTheme="minorHAnsi" w:cstheme="minorHAnsi"/>
            <w:kern w:val="2"/>
            <w:szCs w:val="22"/>
            <w:lang w:val="en-US" w:eastAsia="en-US"/>
            <w14:ligatures w14:val="standardContextual"/>
          </w:rPr>
          <w:tab/>
        </w:r>
        <w:r w:rsidR="007F36EB" w:rsidRPr="009A6BE0">
          <w:rPr>
            <w:rStyle w:val="Hyperlink"/>
            <w:rFonts w:asciiTheme="minorHAnsi" w:hAnsiTheme="minorHAnsi" w:cstheme="minorHAnsi"/>
          </w:rPr>
          <w:t>Governance and Management Arrangements</w:t>
        </w:r>
        <w:r w:rsidR="007F36EB" w:rsidRPr="009A6BE0">
          <w:rPr>
            <w:rFonts w:asciiTheme="minorHAnsi" w:hAnsiTheme="minorHAnsi" w:cstheme="minorHAnsi"/>
          </w:rPr>
          <w:tab/>
        </w:r>
        <w:r w:rsidR="007F36EB" w:rsidRPr="009A6BE0">
          <w:rPr>
            <w:rFonts w:asciiTheme="minorHAnsi" w:hAnsiTheme="minorHAnsi" w:cstheme="minorHAnsi"/>
          </w:rPr>
          <w:fldChar w:fldCharType="begin"/>
        </w:r>
        <w:r w:rsidR="007F36EB" w:rsidRPr="009A6BE0">
          <w:rPr>
            <w:rFonts w:asciiTheme="minorHAnsi" w:hAnsiTheme="minorHAnsi" w:cstheme="minorHAnsi"/>
          </w:rPr>
          <w:instrText xml:space="preserve"> PAGEREF _Toc158033671 \h </w:instrText>
        </w:r>
        <w:r w:rsidR="007F36EB" w:rsidRPr="009A6BE0">
          <w:rPr>
            <w:rFonts w:asciiTheme="minorHAnsi" w:hAnsiTheme="minorHAnsi" w:cstheme="minorHAnsi"/>
          </w:rPr>
        </w:r>
        <w:r w:rsidR="007F36EB" w:rsidRPr="009A6BE0">
          <w:rPr>
            <w:rFonts w:asciiTheme="minorHAnsi" w:hAnsiTheme="minorHAnsi" w:cstheme="minorHAnsi"/>
          </w:rPr>
          <w:fldChar w:fldCharType="separate"/>
        </w:r>
        <w:r w:rsidR="007F36EB" w:rsidRPr="009A6BE0">
          <w:rPr>
            <w:rFonts w:asciiTheme="minorHAnsi" w:hAnsiTheme="minorHAnsi" w:cstheme="minorHAnsi"/>
          </w:rPr>
          <w:t>48</w:t>
        </w:r>
        <w:r w:rsidR="007F36EB" w:rsidRPr="009A6BE0">
          <w:rPr>
            <w:rFonts w:asciiTheme="minorHAnsi" w:hAnsiTheme="minorHAnsi" w:cstheme="minorHAnsi"/>
          </w:rPr>
          <w:fldChar w:fldCharType="end"/>
        </w:r>
      </w:hyperlink>
    </w:p>
    <w:p w14:paraId="5538E602" w14:textId="77777777" w:rsidR="00E16846" w:rsidRPr="009A6BE0" w:rsidRDefault="00000000">
      <w:pPr>
        <w:pStyle w:val="TOC1"/>
        <w:rPr>
          <w:rFonts w:asciiTheme="minorHAnsi" w:eastAsiaTheme="minorEastAsia" w:hAnsiTheme="minorHAnsi" w:cstheme="minorHAnsi"/>
          <w:kern w:val="2"/>
          <w:szCs w:val="22"/>
          <w:lang w:val="en-US" w:eastAsia="en-US"/>
          <w14:ligatures w14:val="standardContextual"/>
        </w:rPr>
      </w:pPr>
      <w:hyperlink w:anchor="_Toc158033672" w:history="1">
        <w:r w:rsidR="007F36EB" w:rsidRPr="009A6BE0">
          <w:rPr>
            <w:rStyle w:val="Hyperlink"/>
            <w:rFonts w:asciiTheme="minorHAnsi" w:hAnsiTheme="minorHAnsi" w:cstheme="minorHAnsi"/>
          </w:rPr>
          <w:t>VIII</w:t>
        </w:r>
        <w:r w:rsidR="007F36EB" w:rsidRPr="009A6BE0">
          <w:rPr>
            <w:rFonts w:asciiTheme="minorHAnsi" w:eastAsiaTheme="minorEastAsia" w:hAnsiTheme="minorHAnsi" w:cstheme="minorHAnsi"/>
            <w:kern w:val="2"/>
            <w:szCs w:val="22"/>
            <w:lang w:val="en-US" w:eastAsia="en-US"/>
            <w14:ligatures w14:val="standardContextual"/>
          </w:rPr>
          <w:tab/>
        </w:r>
        <w:r w:rsidR="007F36EB" w:rsidRPr="009A6BE0">
          <w:rPr>
            <w:rStyle w:val="Hyperlink"/>
            <w:rFonts w:asciiTheme="minorHAnsi" w:hAnsiTheme="minorHAnsi" w:cstheme="minorHAnsi"/>
          </w:rPr>
          <w:t xml:space="preserve"> Financial Planning and Management</w:t>
        </w:r>
        <w:r w:rsidR="007F36EB" w:rsidRPr="009A6BE0">
          <w:rPr>
            <w:rFonts w:asciiTheme="minorHAnsi" w:hAnsiTheme="minorHAnsi" w:cstheme="minorHAnsi"/>
          </w:rPr>
          <w:tab/>
        </w:r>
        <w:r w:rsidR="007F36EB" w:rsidRPr="009A6BE0">
          <w:rPr>
            <w:rFonts w:asciiTheme="minorHAnsi" w:hAnsiTheme="minorHAnsi" w:cstheme="minorHAnsi"/>
          </w:rPr>
          <w:fldChar w:fldCharType="begin"/>
        </w:r>
        <w:r w:rsidR="007F36EB" w:rsidRPr="009A6BE0">
          <w:rPr>
            <w:rFonts w:asciiTheme="minorHAnsi" w:hAnsiTheme="minorHAnsi" w:cstheme="minorHAnsi"/>
          </w:rPr>
          <w:instrText xml:space="preserve"> PAGEREF _Toc158033672 \h </w:instrText>
        </w:r>
        <w:r w:rsidR="007F36EB" w:rsidRPr="009A6BE0">
          <w:rPr>
            <w:rFonts w:asciiTheme="minorHAnsi" w:hAnsiTheme="minorHAnsi" w:cstheme="minorHAnsi"/>
          </w:rPr>
        </w:r>
        <w:r w:rsidR="007F36EB" w:rsidRPr="009A6BE0">
          <w:rPr>
            <w:rFonts w:asciiTheme="minorHAnsi" w:hAnsiTheme="minorHAnsi" w:cstheme="minorHAnsi"/>
          </w:rPr>
          <w:fldChar w:fldCharType="separate"/>
        </w:r>
        <w:r w:rsidR="007F36EB" w:rsidRPr="009A6BE0">
          <w:rPr>
            <w:rFonts w:asciiTheme="minorHAnsi" w:hAnsiTheme="minorHAnsi" w:cstheme="minorHAnsi"/>
          </w:rPr>
          <w:t>54</w:t>
        </w:r>
        <w:r w:rsidR="007F36EB" w:rsidRPr="009A6BE0">
          <w:rPr>
            <w:rFonts w:asciiTheme="minorHAnsi" w:hAnsiTheme="minorHAnsi" w:cstheme="minorHAnsi"/>
          </w:rPr>
          <w:fldChar w:fldCharType="end"/>
        </w:r>
      </w:hyperlink>
    </w:p>
    <w:p w14:paraId="5538E603" w14:textId="77777777" w:rsidR="00E16846" w:rsidRPr="009A6BE0" w:rsidRDefault="00000000">
      <w:pPr>
        <w:pStyle w:val="TOC1"/>
        <w:rPr>
          <w:rFonts w:asciiTheme="minorHAnsi" w:eastAsiaTheme="minorEastAsia" w:hAnsiTheme="minorHAnsi" w:cstheme="minorHAnsi"/>
          <w:kern w:val="2"/>
          <w:szCs w:val="22"/>
          <w:lang w:val="en-US" w:eastAsia="en-US"/>
          <w14:ligatures w14:val="standardContextual"/>
        </w:rPr>
      </w:pPr>
      <w:hyperlink w:anchor="_Toc158033673" w:history="1">
        <w:r w:rsidR="007F36EB" w:rsidRPr="009A6BE0">
          <w:rPr>
            <w:rStyle w:val="Hyperlink"/>
            <w:rFonts w:asciiTheme="minorHAnsi" w:hAnsiTheme="minorHAnsi" w:cstheme="minorHAnsi"/>
            <w:spacing w:val="-2"/>
          </w:rPr>
          <w:t>IX</w:t>
        </w:r>
        <w:r w:rsidR="007F36EB" w:rsidRPr="009A6BE0">
          <w:rPr>
            <w:rFonts w:asciiTheme="minorHAnsi" w:eastAsiaTheme="minorEastAsia" w:hAnsiTheme="minorHAnsi" w:cstheme="minorHAnsi"/>
            <w:kern w:val="2"/>
            <w:szCs w:val="22"/>
            <w:lang w:val="en-US" w:eastAsia="en-US"/>
            <w14:ligatures w14:val="standardContextual"/>
          </w:rPr>
          <w:tab/>
        </w:r>
        <w:r w:rsidR="007F36EB" w:rsidRPr="009A6BE0">
          <w:rPr>
            <w:rStyle w:val="Hyperlink"/>
            <w:rFonts w:asciiTheme="minorHAnsi" w:hAnsiTheme="minorHAnsi" w:cstheme="minorHAnsi"/>
          </w:rPr>
          <w:t>Total Budget and Work Plan</w:t>
        </w:r>
        <w:r w:rsidR="007F36EB" w:rsidRPr="009A6BE0">
          <w:rPr>
            <w:rFonts w:asciiTheme="minorHAnsi" w:hAnsiTheme="minorHAnsi" w:cstheme="minorHAnsi"/>
          </w:rPr>
          <w:tab/>
        </w:r>
        <w:r w:rsidR="007F36EB" w:rsidRPr="009A6BE0">
          <w:rPr>
            <w:rFonts w:asciiTheme="minorHAnsi" w:hAnsiTheme="minorHAnsi" w:cstheme="minorHAnsi"/>
          </w:rPr>
          <w:fldChar w:fldCharType="begin"/>
        </w:r>
        <w:r w:rsidR="007F36EB" w:rsidRPr="009A6BE0">
          <w:rPr>
            <w:rFonts w:asciiTheme="minorHAnsi" w:hAnsiTheme="minorHAnsi" w:cstheme="minorHAnsi"/>
          </w:rPr>
          <w:instrText xml:space="preserve"> PAGEREF _Toc158033673 \h </w:instrText>
        </w:r>
        <w:r w:rsidR="007F36EB" w:rsidRPr="009A6BE0">
          <w:rPr>
            <w:rFonts w:asciiTheme="minorHAnsi" w:hAnsiTheme="minorHAnsi" w:cstheme="minorHAnsi"/>
          </w:rPr>
        </w:r>
        <w:r w:rsidR="007F36EB" w:rsidRPr="009A6BE0">
          <w:rPr>
            <w:rFonts w:asciiTheme="minorHAnsi" w:hAnsiTheme="minorHAnsi" w:cstheme="minorHAnsi"/>
          </w:rPr>
          <w:fldChar w:fldCharType="separate"/>
        </w:r>
        <w:r w:rsidR="007F36EB" w:rsidRPr="009A6BE0">
          <w:rPr>
            <w:rFonts w:asciiTheme="minorHAnsi" w:hAnsiTheme="minorHAnsi" w:cstheme="minorHAnsi"/>
          </w:rPr>
          <w:t>60</w:t>
        </w:r>
        <w:r w:rsidR="007F36EB" w:rsidRPr="009A6BE0">
          <w:rPr>
            <w:rFonts w:asciiTheme="minorHAnsi" w:hAnsiTheme="minorHAnsi" w:cstheme="minorHAnsi"/>
          </w:rPr>
          <w:fldChar w:fldCharType="end"/>
        </w:r>
      </w:hyperlink>
    </w:p>
    <w:p w14:paraId="5538E604" w14:textId="77777777" w:rsidR="00E16846" w:rsidRPr="009A6BE0" w:rsidRDefault="00000000">
      <w:pPr>
        <w:pStyle w:val="TOC1"/>
        <w:rPr>
          <w:rFonts w:asciiTheme="minorHAnsi" w:eastAsiaTheme="minorEastAsia" w:hAnsiTheme="minorHAnsi" w:cstheme="minorHAnsi"/>
          <w:kern w:val="2"/>
          <w:szCs w:val="22"/>
          <w:lang w:val="en-US" w:eastAsia="en-US"/>
          <w14:ligatures w14:val="standardContextual"/>
        </w:rPr>
      </w:pPr>
      <w:hyperlink w:anchor="_Toc158033674" w:history="1">
        <w:r w:rsidR="007F36EB" w:rsidRPr="009A6BE0">
          <w:rPr>
            <w:rStyle w:val="Hyperlink"/>
            <w:rFonts w:asciiTheme="minorHAnsi" w:hAnsiTheme="minorHAnsi" w:cstheme="minorHAnsi"/>
          </w:rPr>
          <w:t>X</w:t>
        </w:r>
        <w:r w:rsidR="007F36EB" w:rsidRPr="009A6BE0">
          <w:rPr>
            <w:rFonts w:asciiTheme="minorHAnsi" w:eastAsiaTheme="minorEastAsia" w:hAnsiTheme="minorHAnsi" w:cstheme="minorHAnsi"/>
            <w:kern w:val="2"/>
            <w:szCs w:val="22"/>
            <w:lang w:val="en-US" w:eastAsia="en-US"/>
            <w14:ligatures w14:val="standardContextual"/>
          </w:rPr>
          <w:tab/>
        </w:r>
        <w:r w:rsidR="007F36EB" w:rsidRPr="009A6BE0">
          <w:rPr>
            <w:rStyle w:val="Hyperlink"/>
            <w:rFonts w:asciiTheme="minorHAnsi" w:hAnsiTheme="minorHAnsi" w:cstheme="minorHAnsi"/>
          </w:rPr>
          <w:t>Legal Context</w:t>
        </w:r>
        <w:r w:rsidR="007F36EB" w:rsidRPr="009A6BE0">
          <w:rPr>
            <w:rFonts w:asciiTheme="minorHAnsi" w:hAnsiTheme="minorHAnsi" w:cstheme="minorHAnsi"/>
          </w:rPr>
          <w:tab/>
        </w:r>
        <w:r w:rsidR="007F36EB" w:rsidRPr="009A6BE0">
          <w:rPr>
            <w:rFonts w:asciiTheme="minorHAnsi" w:hAnsiTheme="minorHAnsi" w:cstheme="minorHAnsi"/>
          </w:rPr>
          <w:fldChar w:fldCharType="begin"/>
        </w:r>
        <w:r w:rsidR="007F36EB" w:rsidRPr="009A6BE0">
          <w:rPr>
            <w:rFonts w:asciiTheme="minorHAnsi" w:hAnsiTheme="minorHAnsi" w:cstheme="minorHAnsi"/>
          </w:rPr>
          <w:instrText xml:space="preserve"> PAGEREF _Toc158033674 \h </w:instrText>
        </w:r>
        <w:r w:rsidR="007F36EB" w:rsidRPr="009A6BE0">
          <w:rPr>
            <w:rFonts w:asciiTheme="minorHAnsi" w:hAnsiTheme="minorHAnsi" w:cstheme="minorHAnsi"/>
          </w:rPr>
        </w:r>
        <w:r w:rsidR="007F36EB" w:rsidRPr="009A6BE0">
          <w:rPr>
            <w:rFonts w:asciiTheme="minorHAnsi" w:hAnsiTheme="minorHAnsi" w:cstheme="minorHAnsi"/>
          </w:rPr>
          <w:fldChar w:fldCharType="separate"/>
        </w:r>
        <w:r w:rsidR="007F36EB" w:rsidRPr="009A6BE0">
          <w:rPr>
            <w:rFonts w:asciiTheme="minorHAnsi" w:hAnsiTheme="minorHAnsi" w:cstheme="minorHAnsi"/>
          </w:rPr>
          <w:t>72</w:t>
        </w:r>
        <w:r w:rsidR="007F36EB" w:rsidRPr="009A6BE0">
          <w:rPr>
            <w:rFonts w:asciiTheme="minorHAnsi" w:hAnsiTheme="minorHAnsi" w:cstheme="minorHAnsi"/>
          </w:rPr>
          <w:fldChar w:fldCharType="end"/>
        </w:r>
      </w:hyperlink>
    </w:p>
    <w:p w14:paraId="5538E605" w14:textId="77777777" w:rsidR="00E16846" w:rsidRPr="009A6BE0" w:rsidRDefault="00000000">
      <w:pPr>
        <w:pStyle w:val="TOC1"/>
        <w:rPr>
          <w:rFonts w:asciiTheme="minorHAnsi" w:eastAsiaTheme="minorEastAsia" w:hAnsiTheme="minorHAnsi" w:cstheme="minorHAnsi"/>
          <w:kern w:val="2"/>
          <w:szCs w:val="22"/>
          <w:lang w:val="en-US" w:eastAsia="en-US"/>
          <w14:ligatures w14:val="standardContextual"/>
        </w:rPr>
      </w:pPr>
      <w:hyperlink w:anchor="_Toc158033675" w:history="1">
        <w:r w:rsidR="007F36EB" w:rsidRPr="009A6BE0">
          <w:rPr>
            <w:rStyle w:val="Hyperlink"/>
            <w:rFonts w:asciiTheme="minorHAnsi" w:hAnsiTheme="minorHAnsi" w:cstheme="minorHAnsi"/>
          </w:rPr>
          <w:t>XI</w:t>
        </w:r>
        <w:r w:rsidR="007F36EB" w:rsidRPr="009A6BE0">
          <w:rPr>
            <w:rFonts w:asciiTheme="minorHAnsi" w:eastAsiaTheme="minorEastAsia" w:hAnsiTheme="minorHAnsi" w:cstheme="minorHAnsi"/>
            <w:kern w:val="2"/>
            <w:szCs w:val="22"/>
            <w:lang w:val="en-US" w:eastAsia="en-US"/>
            <w14:ligatures w14:val="standardContextual"/>
          </w:rPr>
          <w:tab/>
        </w:r>
        <w:r w:rsidR="007F36EB" w:rsidRPr="009A6BE0">
          <w:rPr>
            <w:rStyle w:val="Hyperlink"/>
            <w:rFonts w:asciiTheme="minorHAnsi" w:hAnsiTheme="minorHAnsi" w:cstheme="minorHAnsi"/>
          </w:rPr>
          <w:t>Risk Management</w:t>
        </w:r>
        <w:r w:rsidR="007F36EB" w:rsidRPr="009A6BE0">
          <w:rPr>
            <w:rFonts w:asciiTheme="minorHAnsi" w:hAnsiTheme="minorHAnsi" w:cstheme="minorHAnsi"/>
          </w:rPr>
          <w:tab/>
        </w:r>
        <w:r w:rsidR="007F36EB" w:rsidRPr="009A6BE0">
          <w:rPr>
            <w:rFonts w:asciiTheme="minorHAnsi" w:hAnsiTheme="minorHAnsi" w:cstheme="minorHAnsi"/>
          </w:rPr>
          <w:fldChar w:fldCharType="begin"/>
        </w:r>
        <w:r w:rsidR="007F36EB" w:rsidRPr="009A6BE0">
          <w:rPr>
            <w:rFonts w:asciiTheme="minorHAnsi" w:hAnsiTheme="minorHAnsi" w:cstheme="minorHAnsi"/>
          </w:rPr>
          <w:instrText xml:space="preserve"> PAGEREF _Toc158033675 \h </w:instrText>
        </w:r>
        <w:r w:rsidR="007F36EB" w:rsidRPr="009A6BE0">
          <w:rPr>
            <w:rFonts w:asciiTheme="minorHAnsi" w:hAnsiTheme="minorHAnsi" w:cstheme="minorHAnsi"/>
          </w:rPr>
        </w:r>
        <w:r w:rsidR="007F36EB" w:rsidRPr="009A6BE0">
          <w:rPr>
            <w:rFonts w:asciiTheme="minorHAnsi" w:hAnsiTheme="minorHAnsi" w:cstheme="minorHAnsi"/>
          </w:rPr>
          <w:fldChar w:fldCharType="separate"/>
        </w:r>
        <w:r w:rsidR="007F36EB" w:rsidRPr="009A6BE0">
          <w:rPr>
            <w:rFonts w:asciiTheme="minorHAnsi" w:hAnsiTheme="minorHAnsi" w:cstheme="minorHAnsi"/>
          </w:rPr>
          <w:t>72</w:t>
        </w:r>
        <w:r w:rsidR="007F36EB" w:rsidRPr="009A6BE0">
          <w:rPr>
            <w:rFonts w:asciiTheme="minorHAnsi" w:hAnsiTheme="minorHAnsi" w:cstheme="minorHAnsi"/>
          </w:rPr>
          <w:fldChar w:fldCharType="end"/>
        </w:r>
      </w:hyperlink>
    </w:p>
    <w:p w14:paraId="5538E606" w14:textId="77777777" w:rsidR="00E16846" w:rsidRPr="009A6BE0" w:rsidRDefault="00000000">
      <w:pPr>
        <w:pStyle w:val="TOC1"/>
        <w:rPr>
          <w:rFonts w:asciiTheme="minorHAnsi" w:eastAsiaTheme="minorEastAsia" w:hAnsiTheme="minorHAnsi" w:cstheme="minorHAnsi"/>
          <w:kern w:val="2"/>
          <w:szCs w:val="22"/>
          <w:lang w:val="en-US" w:eastAsia="en-US"/>
          <w14:ligatures w14:val="standardContextual"/>
        </w:rPr>
      </w:pPr>
      <w:hyperlink w:anchor="_Toc158033676" w:history="1">
        <w:r w:rsidR="007F36EB" w:rsidRPr="009A6BE0">
          <w:rPr>
            <w:rStyle w:val="Hyperlink"/>
            <w:rFonts w:asciiTheme="minorHAnsi" w:hAnsiTheme="minorHAnsi" w:cstheme="minorHAnsi"/>
          </w:rPr>
          <w:t>XII</w:t>
        </w:r>
        <w:r w:rsidR="007F36EB" w:rsidRPr="009A6BE0">
          <w:rPr>
            <w:rFonts w:asciiTheme="minorHAnsi" w:eastAsiaTheme="minorEastAsia" w:hAnsiTheme="minorHAnsi" w:cstheme="minorHAnsi"/>
            <w:kern w:val="2"/>
            <w:szCs w:val="22"/>
            <w:lang w:val="en-US" w:eastAsia="en-US"/>
            <w14:ligatures w14:val="standardContextual"/>
          </w:rPr>
          <w:tab/>
        </w:r>
        <w:r w:rsidR="007F36EB" w:rsidRPr="009A6BE0">
          <w:rPr>
            <w:rStyle w:val="Hyperlink"/>
            <w:rFonts w:asciiTheme="minorHAnsi" w:hAnsiTheme="minorHAnsi" w:cstheme="minorHAnsi"/>
          </w:rPr>
          <w:t>Mandatory Annexes</w:t>
        </w:r>
        <w:r w:rsidR="007F36EB" w:rsidRPr="009A6BE0">
          <w:rPr>
            <w:rFonts w:asciiTheme="minorHAnsi" w:hAnsiTheme="minorHAnsi" w:cstheme="minorHAnsi"/>
          </w:rPr>
          <w:tab/>
        </w:r>
        <w:r w:rsidR="007F36EB" w:rsidRPr="009A6BE0">
          <w:rPr>
            <w:rFonts w:asciiTheme="minorHAnsi" w:hAnsiTheme="minorHAnsi" w:cstheme="minorHAnsi"/>
          </w:rPr>
          <w:fldChar w:fldCharType="begin"/>
        </w:r>
        <w:r w:rsidR="007F36EB" w:rsidRPr="009A6BE0">
          <w:rPr>
            <w:rFonts w:asciiTheme="minorHAnsi" w:hAnsiTheme="minorHAnsi" w:cstheme="minorHAnsi"/>
          </w:rPr>
          <w:instrText xml:space="preserve"> PAGEREF _Toc158033676 \h </w:instrText>
        </w:r>
        <w:r w:rsidR="007F36EB" w:rsidRPr="009A6BE0">
          <w:rPr>
            <w:rFonts w:asciiTheme="minorHAnsi" w:hAnsiTheme="minorHAnsi" w:cstheme="minorHAnsi"/>
          </w:rPr>
        </w:r>
        <w:r w:rsidR="007F36EB" w:rsidRPr="009A6BE0">
          <w:rPr>
            <w:rFonts w:asciiTheme="minorHAnsi" w:hAnsiTheme="minorHAnsi" w:cstheme="minorHAnsi"/>
          </w:rPr>
          <w:fldChar w:fldCharType="separate"/>
        </w:r>
        <w:r w:rsidR="007F36EB" w:rsidRPr="009A6BE0">
          <w:rPr>
            <w:rFonts w:asciiTheme="minorHAnsi" w:hAnsiTheme="minorHAnsi" w:cstheme="minorHAnsi"/>
          </w:rPr>
          <w:t>76</w:t>
        </w:r>
        <w:r w:rsidR="007F36EB" w:rsidRPr="009A6BE0">
          <w:rPr>
            <w:rFonts w:asciiTheme="minorHAnsi" w:hAnsiTheme="minorHAnsi" w:cstheme="minorHAnsi"/>
          </w:rPr>
          <w:fldChar w:fldCharType="end"/>
        </w:r>
      </w:hyperlink>
    </w:p>
    <w:p w14:paraId="5538E607" w14:textId="77777777" w:rsidR="00E16846" w:rsidRDefault="007F36EB">
      <w:pPr>
        <w:spacing w:after="240"/>
        <w:jc w:val="both"/>
        <w:rPr>
          <w:rFonts w:ascii="Calibri" w:eastAsia="SimSun" w:hAnsi="Calibri"/>
          <w:sz w:val="20"/>
          <w:szCs w:val="20"/>
        </w:rPr>
      </w:pPr>
      <w:r>
        <w:rPr>
          <w:rFonts w:ascii="Calibri" w:eastAsia="SimSun" w:hAnsi="Calibri"/>
          <w:sz w:val="20"/>
          <w:szCs w:val="20"/>
        </w:rPr>
        <w:fldChar w:fldCharType="end"/>
      </w:r>
    </w:p>
    <w:bookmarkStart w:id="5" w:name="_Hlk98180309"/>
    <w:p w14:paraId="5538E608" w14:textId="77777777" w:rsidR="00E16846" w:rsidRPr="009A6BE0" w:rsidRDefault="007F36EB">
      <w:pPr>
        <w:pStyle w:val="TOC2"/>
        <w:rPr>
          <w:rFonts w:asciiTheme="minorHAnsi" w:eastAsiaTheme="minorEastAsia" w:hAnsiTheme="minorHAnsi" w:cstheme="minorHAnsi"/>
          <w:sz w:val="22"/>
          <w:szCs w:val="22"/>
        </w:rPr>
      </w:pPr>
      <w:r w:rsidRPr="009A6BE0">
        <w:rPr>
          <w:rFonts w:asciiTheme="minorHAnsi" w:hAnsiTheme="minorHAnsi" w:cstheme="minorHAnsi"/>
          <w:sz w:val="22"/>
          <w:szCs w:val="22"/>
        </w:rPr>
        <w:fldChar w:fldCharType="begin"/>
      </w:r>
      <w:r w:rsidRPr="009A6BE0">
        <w:rPr>
          <w:rFonts w:asciiTheme="minorHAnsi" w:hAnsiTheme="minorHAnsi" w:cstheme="minorHAnsi"/>
          <w:sz w:val="22"/>
          <w:szCs w:val="22"/>
        </w:rPr>
        <w:instrText xml:space="preserve"> TOC \t "Annex-Heading,2" </w:instrText>
      </w:r>
      <w:r w:rsidRPr="009A6BE0">
        <w:rPr>
          <w:rFonts w:asciiTheme="minorHAnsi" w:hAnsiTheme="minorHAnsi" w:cstheme="minorHAnsi"/>
          <w:sz w:val="22"/>
          <w:szCs w:val="22"/>
        </w:rPr>
        <w:fldChar w:fldCharType="separate"/>
      </w:r>
      <w:r w:rsidRPr="009A6BE0">
        <w:rPr>
          <w:rFonts w:asciiTheme="minorHAnsi" w:hAnsiTheme="minorHAnsi" w:cstheme="minorHAnsi"/>
          <w:sz w:val="22"/>
          <w:szCs w:val="22"/>
        </w:rPr>
        <w:t>Annex 1: GEF Budget Template</w:t>
      </w:r>
      <w:r w:rsidRPr="009A6BE0">
        <w:rPr>
          <w:rFonts w:asciiTheme="minorHAnsi" w:hAnsiTheme="minorHAnsi" w:cstheme="minorHAnsi"/>
          <w:sz w:val="22"/>
          <w:szCs w:val="22"/>
        </w:rPr>
        <w:tab/>
      </w:r>
      <w:r w:rsidRPr="009A6BE0">
        <w:rPr>
          <w:rFonts w:asciiTheme="minorHAnsi" w:hAnsiTheme="minorHAnsi" w:cstheme="minorHAnsi"/>
          <w:sz w:val="22"/>
          <w:szCs w:val="22"/>
        </w:rPr>
        <w:fldChar w:fldCharType="begin"/>
      </w:r>
      <w:r w:rsidRPr="009A6BE0">
        <w:rPr>
          <w:rFonts w:asciiTheme="minorHAnsi" w:hAnsiTheme="minorHAnsi" w:cstheme="minorHAnsi"/>
          <w:sz w:val="22"/>
          <w:szCs w:val="22"/>
        </w:rPr>
        <w:instrText xml:space="preserve"> PAGEREF _Toc98180289 \h </w:instrText>
      </w:r>
      <w:r w:rsidRPr="009A6BE0">
        <w:rPr>
          <w:rFonts w:asciiTheme="minorHAnsi" w:hAnsiTheme="minorHAnsi" w:cstheme="minorHAnsi"/>
          <w:sz w:val="22"/>
          <w:szCs w:val="22"/>
        </w:rPr>
      </w:r>
      <w:r w:rsidRPr="009A6BE0">
        <w:rPr>
          <w:rFonts w:asciiTheme="minorHAnsi" w:hAnsiTheme="minorHAnsi" w:cstheme="minorHAnsi"/>
          <w:sz w:val="22"/>
          <w:szCs w:val="22"/>
        </w:rPr>
        <w:fldChar w:fldCharType="separate"/>
      </w:r>
      <w:r w:rsidRPr="009A6BE0">
        <w:rPr>
          <w:rFonts w:asciiTheme="minorHAnsi" w:hAnsiTheme="minorHAnsi" w:cstheme="minorHAnsi"/>
          <w:sz w:val="22"/>
          <w:szCs w:val="22"/>
        </w:rPr>
        <w:t>72</w:t>
      </w:r>
      <w:r w:rsidRPr="009A6BE0">
        <w:rPr>
          <w:rFonts w:asciiTheme="minorHAnsi" w:hAnsiTheme="minorHAnsi" w:cstheme="minorHAnsi"/>
          <w:sz w:val="22"/>
          <w:szCs w:val="22"/>
        </w:rPr>
        <w:fldChar w:fldCharType="end"/>
      </w:r>
    </w:p>
    <w:p w14:paraId="5538E609" w14:textId="77777777" w:rsidR="00E16846" w:rsidRPr="009A6BE0" w:rsidRDefault="007F36EB">
      <w:pPr>
        <w:pStyle w:val="TOC2"/>
        <w:rPr>
          <w:rFonts w:asciiTheme="minorHAnsi" w:eastAsiaTheme="minorEastAsia" w:hAnsiTheme="minorHAnsi" w:cstheme="minorHAnsi"/>
          <w:sz w:val="22"/>
          <w:szCs w:val="22"/>
        </w:rPr>
      </w:pPr>
      <w:r w:rsidRPr="009A6BE0">
        <w:rPr>
          <w:rFonts w:asciiTheme="minorHAnsi" w:hAnsiTheme="minorHAnsi" w:cstheme="minorHAnsi"/>
          <w:sz w:val="22"/>
          <w:szCs w:val="22"/>
        </w:rPr>
        <w:t>Annex 2: Project map and Geospatial Coordinates of project sites</w:t>
      </w:r>
      <w:r w:rsidRPr="009A6BE0">
        <w:rPr>
          <w:rFonts w:asciiTheme="minorHAnsi" w:hAnsiTheme="minorHAnsi" w:cstheme="minorHAnsi"/>
          <w:sz w:val="22"/>
          <w:szCs w:val="22"/>
        </w:rPr>
        <w:tab/>
      </w:r>
      <w:r w:rsidRPr="009A6BE0">
        <w:rPr>
          <w:rFonts w:asciiTheme="minorHAnsi" w:hAnsiTheme="minorHAnsi" w:cstheme="minorHAnsi"/>
          <w:sz w:val="22"/>
          <w:szCs w:val="22"/>
        </w:rPr>
        <w:fldChar w:fldCharType="begin"/>
      </w:r>
      <w:r w:rsidRPr="009A6BE0">
        <w:rPr>
          <w:rFonts w:asciiTheme="minorHAnsi" w:hAnsiTheme="minorHAnsi" w:cstheme="minorHAnsi"/>
          <w:sz w:val="22"/>
          <w:szCs w:val="22"/>
        </w:rPr>
        <w:instrText xml:space="preserve"> PAGEREF _Toc98180290 \h </w:instrText>
      </w:r>
      <w:r w:rsidRPr="009A6BE0">
        <w:rPr>
          <w:rFonts w:asciiTheme="minorHAnsi" w:hAnsiTheme="minorHAnsi" w:cstheme="minorHAnsi"/>
          <w:sz w:val="22"/>
          <w:szCs w:val="22"/>
        </w:rPr>
      </w:r>
      <w:r w:rsidRPr="009A6BE0">
        <w:rPr>
          <w:rFonts w:asciiTheme="minorHAnsi" w:hAnsiTheme="minorHAnsi" w:cstheme="minorHAnsi"/>
          <w:sz w:val="22"/>
          <w:szCs w:val="22"/>
        </w:rPr>
        <w:fldChar w:fldCharType="separate"/>
      </w:r>
      <w:r w:rsidRPr="009A6BE0">
        <w:rPr>
          <w:rFonts w:asciiTheme="minorHAnsi" w:hAnsiTheme="minorHAnsi" w:cstheme="minorHAnsi"/>
          <w:sz w:val="22"/>
          <w:szCs w:val="22"/>
        </w:rPr>
        <w:t>73</w:t>
      </w:r>
      <w:r w:rsidRPr="009A6BE0">
        <w:rPr>
          <w:rFonts w:asciiTheme="minorHAnsi" w:hAnsiTheme="minorHAnsi" w:cstheme="minorHAnsi"/>
          <w:sz w:val="22"/>
          <w:szCs w:val="22"/>
        </w:rPr>
        <w:fldChar w:fldCharType="end"/>
      </w:r>
    </w:p>
    <w:p w14:paraId="5538E60A" w14:textId="77777777" w:rsidR="00E16846" w:rsidRPr="009A6BE0" w:rsidRDefault="007F36EB">
      <w:pPr>
        <w:pStyle w:val="TOC2"/>
        <w:rPr>
          <w:rFonts w:asciiTheme="minorHAnsi" w:eastAsiaTheme="minorEastAsia" w:hAnsiTheme="minorHAnsi" w:cstheme="minorHAnsi"/>
          <w:sz w:val="22"/>
          <w:szCs w:val="22"/>
        </w:rPr>
      </w:pPr>
      <w:r w:rsidRPr="009A6BE0">
        <w:rPr>
          <w:rFonts w:asciiTheme="minorHAnsi" w:hAnsiTheme="minorHAnsi" w:cstheme="minorHAnsi"/>
          <w:sz w:val="22"/>
          <w:szCs w:val="22"/>
        </w:rPr>
        <w:t>Annex 3: Multi Year Work Plan</w:t>
      </w:r>
      <w:r w:rsidRPr="009A6BE0">
        <w:rPr>
          <w:rFonts w:asciiTheme="minorHAnsi" w:hAnsiTheme="minorHAnsi" w:cstheme="minorHAnsi"/>
          <w:sz w:val="22"/>
          <w:szCs w:val="22"/>
        </w:rPr>
        <w:tab/>
      </w:r>
      <w:r w:rsidRPr="009A6BE0">
        <w:rPr>
          <w:rFonts w:asciiTheme="minorHAnsi" w:hAnsiTheme="minorHAnsi" w:cstheme="minorHAnsi"/>
          <w:sz w:val="22"/>
          <w:szCs w:val="22"/>
        </w:rPr>
        <w:fldChar w:fldCharType="begin"/>
      </w:r>
      <w:r w:rsidRPr="009A6BE0">
        <w:rPr>
          <w:rFonts w:asciiTheme="minorHAnsi" w:hAnsiTheme="minorHAnsi" w:cstheme="minorHAnsi"/>
          <w:sz w:val="22"/>
          <w:szCs w:val="22"/>
        </w:rPr>
        <w:instrText xml:space="preserve"> PAGEREF _Toc98180291 \h </w:instrText>
      </w:r>
      <w:r w:rsidRPr="009A6BE0">
        <w:rPr>
          <w:rFonts w:asciiTheme="minorHAnsi" w:hAnsiTheme="minorHAnsi" w:cstheme="minorHAnsi"/>
          <w:sz w:val="22"/>
          <w:szCs w:val="22"/>
        </w:rPr>
      </w:r>
      <w:r w:rsidRPr="009A6BE0">
        <w:rPr>
          <w:rFonts w:asciiTheme="minorHAnsi" w:hAnsiTheme="minorHAnsi" w:cstheme="minorHAnsi"/>
          <w:sz w:val="22"/>
          <w:szCs w:val="22"/>
        </w:rPr>
        <w:fldChar w:fldCharType="separate"/>
      </w:r>
      <w:r w:rsidRPr="009A6BE0">
        <w:rPr>
          <w:rFonts w:asciiTheme="minorHAnsi" w:hAnsiTheme="minorHAnsi" w:cstheme="minorHAnsi"/>
          <w:sz w:val="22"/>
          <w:szCs w:val="22"/>
        </w:rPr>
        <w:t>77</w:t>
      </w:r>
      <w:r w:rsidRPr="009A6BE0">
        <w:rPr>
          <w:rFonts w:asciiTheme="minorHAnsi" w:hAnsiTheme="minorHAnsi" w:cstheme="minorHAnsi"/>
          <w:sz w:val="22"/>
          <w:szCs w:val="22"/>
        </w:rPr>
        <w:fldChar w:fldCharType="end"/>
      </w:r>
    </w:p>
    <w:p w14:paraId="5538E60B" w14:textId="77777777" w:rsidR="00E16846" w:rsidRPr="009A6BE0" w:rsidRDefault="007F36EB">
      <w:pPr>
        <w:pStyle w:val="TOC2"/>
        <w:rPr>
          <w:rFonts w:asciiTheme="minorHAnsi" w:eastAsiaTheme="minorEastAsia" w:hAnsiTheme="minorHAnsi" w:cstheme="minorHAnsi"/>
          <w:sz w:val="22"/>
          <w:szCs w:val="22"/>
        </w:rPr>
      </w:pPr>
      <w:r w:rsidRPr="009A6BE0">
        <w:rPr>
          <w:rFonts w:asciiTheme="minorHAnsi" w:hAnsiTheme="minorHAnsi" w:cstheme="minorHAnsi"/>
          <w:sz w:val="22"/>
          <w:szCs w:val="22"/>
        </w:rPr>
        <w:t>Annex 4: UNDP Social and Environmental Screening Procedure (SESP)</w:t>
      </w:r>
      <w:r w:rsidRPr="009A6BE0">
        <w:rPr>
          <w:rFonts w:asciiTheme="minorHAnsi" w:hAnsiTheme="minorHAnsi" w:cstheme="minorHAnsi"/>
          <w:sz w:val="22"/>
          <w:szCs w:val="22"/>
        </w:rPr>
        <w:tab/>
      </w:r>
      <w:r w:rsidRPr="009A6BE0">
        <w:rPr>
          <w:rFonts w:asciiTheme="minorHAnsi" w:hAnsiTheme="minorHAnsi" w:cstheme="minorHAnsi"/>
          <w:sz w:val="22"/>
          <w:szCs w:val="22"/>
        </w:rPr>
        <w:fldChar w:fldCharType="begin"/>
      </w:r>
      <w:r w:rsidRPr="009A6BE0">
        <w:rPr>
          <w:rFonts w:asciiTheme="minorHAnsi" w:hAnsiTheme="minorHAnsi" w:cstheme="minorHAnsi"/>
          <w:sz w:val="22"/>
          <w:szCs w:val="22"/>
        </w:rPr>
        <w:instrText xml:space="preserve"> PAGEREF _Toc98180292 \h </w:instrText>
      </w:r>
      <w:r w:rsidRPr="009A6BE0">
        <w:rPr>
          <w:rFonts w:asciiTheme="minorHAnsi" w:hAnsiTheme="minorHAnsi" w:cstheme="minorHAnsi"/>
          <w:sz w:val="22"/>
          <w:szCs w:val="22"/>
        </w:rPr>
      </w:r>
      <w:r w:rsidRPr="009A6BE0">
        <w:rPr>
          <w:rFonts w:asciiTheme="minorHAnsi" w:hAnsiTheme="minorHAnsi" w:cstheme="minorHAnsi"/>
          <w:sz w:val="22"/>
          <w:szCs w:val="22"/>
        </w:rPr>
        <w:fldChar w:fldCharType="separate"/>
      </w:r>
      <w:r w:rsidRPr="009A6BE0">
        <w:rPr>
          <w:rFonts w:asciiTheme="minorHAnsi" w:hAnsiTheme="minorHAnsi" w:cstheme="minorHAnsi"/>
          <w:sz w:val="22"/>
          <w:szCs w:val="22"/>
        </w:rPr>
        <w:t>81</w:t>
      </w:r>
      <w:r w:rsidRPr="009A6BE0">
        <w:rPr>
          <w:rFonts w:asciiTheme="minorHAnsi" w:hAnsiTheme="minorHAnsi" w:cstheme="minorHAnsi"/>
          <w:sz w:val="22"/>
          <w:szCs w:val="22"/>
        </w:rPr>
        <w:fldChar w:fldCharType="end"/>
      </w:r>
    </w:p>
    <w:p w14:paraId="5538E60C" w14:textId="77777777" w:rsidR="00E16846" w:rsidRPr="009A6BE0" w:rsidRDefault="007F36EB">
      <w:pPr>
        <w:pStyle w:val="TOC2"/>
        <w:rPr>
          <w:rFonts w:asciiTheme="minorHAnsi" w:eastAsiaTheme="minorEastAsia" w:hAnsiTheme="minorHAnsi" w:cstheme="minorHAnsi"/>
          <w:sz w:val="22"/>
          <w:szCs w:val="22"/>
        </w:rPr>
      </w:pPr>
      <w:r w:rsidRPr="009A6BE0">
        <w:rPr>
          <w:rFonts w:asciiTheme="minorHAnsi" w:hAnsiTheme="minorHAnsi" w:cstheme="minorHAnsi"/>
          <w:sz w:val="22"/>
          <w:szCs w:val="22"/>
        </w:rPr>
        <w:t>Annex 5: UNDP Risk Register</w:t>
      </w:r>
      <w:r w:rsidRPr="009A6BE0">
        <w:rPr>
          <w:rFonts w:asciiTheme="minorHAnsi" w:hAnsiTheme="minorHAnsi" w:cstheme="minorHAnsi"/>
          <w:sz w:val="22"/>
          <w:szCs w:val="22"/>
        </w:rPr>
        <w:tab/>
      </w:r>
      <w:r w:rsidRPr="009A6BE0">
        <w:rPr>
          <w:rFonts w:asciiTheme="minorHAnsi" w:hAnsiTheme="minorHAnsi" w:cstheme="minorHAnsi"/>
          <w:sz w:val="22"/>
          <w:szCs w:val="22"/>
        </w:rPr>
        <w:fldChar w:fldCharType="begin"/>
      </w:r>
      <w:r w:rsidRPr="009A6BE0">
        <w:rPr>
          <w:rFonts w:asciiTheme="minorHAnsi" w:hAnsiTheme="minorHAnsi" w:cstheme="minorHAnsi"/>
          <w:sz w:val="22"/>
          <w:szCs w:val="22"/>
        </w:rPr>
        <w:instrText xml:space="preserve"> PAGEREF _Toc98180293 \h </w:instrText>
      </w:r>
      <w:r w:rsidRPr="009A6BE0">
        <w:rPr>
          <w:rFonts w:asciiTheme="minorHAnsi" w:hAnsiTheme="minorHAnsi" w:cstheme="minorHAnsi"/>
          <w:sz w:val="22"/>
          <w:szCs w:val="22"/>
        </w:rPr>
      </w:r>
      <w:r w:rsidRPr="009A6BE0">
        <w:rPr>
          <w:rFonts w:asciiTheme="minorHAnsi" w:hAnsiTheme="minorHAnsi" w:cstheme="minorHAnsi"/>
          <w:sz w:val="22"/>
          <w:szCs w:val="22"/>
        </w:rPr>
        <w:fldChar w:fldCharType="separate"/>
      </w:r>
      <w:r w:rsidRPr="009A6BE0">
        <w:rPr>
          <w:rFonts w:asciiTheme="minorHAnsi" w:hAnsiTheme="minorHAnsi" w:cstheme="minorHAnsi"/>
          <w:sz w:val="22"/>
          <w:szCs w:val="22"/>
        </w:rPr>
        <w:t>101</w:t>
      </w:r>
      <w:r w:rsidRPr="009A6BE0">
        <w:rPr>
          <w:rFonts w:asciiTheme="minorHAnsi" w:hAnsiTheme="minorHAnsi" w:cstheme="minorHAnsi"/>
          <w:sz w:val="22"/>
          <w:szCs w:val="22"/>
        </w:rPr>
        <w:fldChar w:fldCharType="end"/>
      </w:r>
    </w:p>
    <w:p w14:paraId="5538E60D" w14:textId="77777777" w:rsidR="00E16846" w:rsidRPr="009A6BE0" w:rsidRDefault="007F36EB">
      <w:pPr>
        <w:pStyle w:val="TOC2"/>
        <w:rPr>
          <w:rFonts w:asciiTheme="minorHAnsi" w:hAnsiTheme="minorHAnsi" w:cstheme="minorHAnsi"/>
          <w:sz w:val="22"/>
          <w:szCs w:val="22"/>
        </w:rPr>
      </w:pPr>
      <w:r w:rsidRPr="009A6BE0">
        <w:rPr>
          <w:rFonts w:asciiTheme="minorHAnsi" w:hAnsiTheme="minorHAnsi" w:cstheme="minorHAnsi"/>
          <w:sz w:val="22"/>
          <w:szCs w:val="22"/>
        </w:rPr>
        <w:t>Annex 6:  Overview of Project Staff and Technical Consultancies</w:t>
      </w:r>
      <w:r w:rsidRPr="009A6BE0">
        <w:rPr>
          <w:rFonts w:asciiTheme="minorHAnsi" w:hAnsiTheme="minorHAnsi" w:cstheme="minorHAnsi"/>
          <w:sz w:val="22"/>
          <w:szCs w:val="22"/>
        </w:rPr>
        <w:tab/>
      </w:r>
      <w:r w:rsidRPr="009A6BE0">
        <w:rPr>
          <w:rFonts w:asciiTheme="minorHAnsi" w:hAnsiTheme="minorHAnsi" w:cstheme="minorHAnsi"/>
          <w:sz w:val="22"/>
          <w:szCs w:val="22"/>
        </w:rPr>
        <w:fldChar w:fldCharType="begin"/>
      </w:r>
      <w:r w:rsidRPr="009A6BE0">
        <w:rPr>
          <w:rFonts w:asciiTheme="minorHAnsi" w:hAnsiTheme="minorHAnsi" w:cstheme="minorHAnsi"/>
          <w:sz w:val="22"/>
          <w:szCs w:val="22"/>
        </w:rPr>
        <w:instrText xml:space="preserve"> PAGEREF _Toc98180294 \h </w:instrText>
      </w:r>
      <w:r w:rsidRPr="009A6BE0">
        <w:rPr>
          <w:rFonts w:asciiTheme="minorHAnsi" w:hAnsiTheme="minorHAnsi" w:cstheme="minorHAnsi"/>
          <w:sz w:val="22"/>
          <w:szCs w:val="22"/>
        </w:rPr>
      </w:r>
      <w:r w:rsidRPr="009A6BE0">
        <w:rPr>
          <w:rFonts w:asciiTheme="minorHAnsi" w:hAnsiTheme="minorHAnsi" w:cstheme="minorHAnsi"/>
          <w:sz w:val="22"/>
          <w:szCs w:val="22"/>
        </w:rPr>
        <w:fldChar w:fldCharType="separate"/>
      </w:r>
      <w:r w:rsidRPr="009A6BE0">
        <w:rPr>
          <w:rFonts w:asciiTheme="minorHAnsi" w:hAnsiTheme="minorHAnsi" w:cstheme="minorHAnsi"/>
          <w:sz w:val="22"/>
          <w:szCs w:val="22"/>
        </w:rPr>
        <w:t>106</w:t>
      </w:r>
      <w:r w:rsidRPr="009A6BE0">
        <w:rPr>
          <w:rFonts w:asciiTheme="minorHAnsi" w:hAnsiTheme="minorHAnsi" w:cstheme="minorHAnsi"/>
          <w:sz w:val="22"/>
          <w:szCs w:val="22"/>
        </w:rPr>
        <w:fldChar w:fldCharType="end"/>
      </w:r>
    </w:p>
    <w:p w14:paraId="5538E60E" w14:textId="77777777" w:rsidR="00E16846" w:rsidRPr="009A6BE0" w:rsidRDefault="007F36EB">
      <w:pPr>
        <w:pStyle w:val="TOC2"/>
        <w:rPr>
          <w:rFonts w:asciiTheme="minorHAnsi" w:eastAsiaTheme="minorEastAsia" w:hAnsiTheme="minorHAnsi" w:cstheme="minorHAnsi"/>
          <w:sz w:val="22"/>
          <w:szCs w:val="22"/>
        </w:rPr>
      </w:pPr>
      <w:r w:rsidRPr="009A6BE0">
        <w:rPr>
          <w:rFonts w:asciiTheme="minorHAnsi" w:hAnsiTheme="minorHAnsi" w:cstheme="minorHAnsi"/>
          <w:sz w:val="22"/>
          <w:szCs w:val="22"/>
        </w:rPr>
        <w:fldChar w:fldCharType="end"/>
      </w:r>
      <w:bookmarkEnd w:id="5"/>
    </w:p>
    <w:p w14:paraId="5538E60F" w14:textId="77777777" w:rsidR="00E16846" w:rsidRPr="009A6BE0" w:rsidRDefault="007F36EB">
      <w:pPr>
        <w:spacing w:after="240"/>
        <w:jc w:val="both"/>
        <w:rPr>
          <w:rFonts w:asciiTheme="minorHAnsi" w:eastAsia="SimSun" w:hAnsiTheme="minorHAnsi" w:cstheme="minorHAnsi"/>
          <w:b/>
          <w:bCs/>
          <w:sz w:val="22"/>
          <w:szCs w:val="22"/>
        </w:rPr>
      </w:pPr>
      <w:r w:rsidRPr="009A6BE0">
        <w:rPr>
          <w:rFonts w:asciiTheme="minorHAnsi" w:eastAsia="SimSun" w:hAnsiTheme="minorHAnsi" w:cstheme="minorHAnsi"/>
          <w:b/>
          <w:bCs/>
          <w:sz w:val="22"/>
          <w:szCs w:val="22"/>
        </w:rPr>
        <w:t>List of Table and Figures</w:t>
      </w:r>
    </w:p>
    <w:p w14:paraId="5538E610" w14:textId="77777777" w:rsidR="00E16846" w:rsidRPr="009A6BE0" w:rsidRDefault="007F36EB">
      <w:pPr>
        <w:pStyle w:val="TableofFigures"/>
        <w:tabs>
          <w:tab w:val="right" w:leader="dot" w:pos="9017"/>
        </w:tabs>
        <w:rPr>
          <w:rFonts w:asciiTheme="minorHAnsi" w:eastAsiaTheme="minorEastAsia" w:hAnsiTheme="minorHAnsi" w:cstheme="minorHAnsi"/>
          <w:sz w:val="22"/>
          <w:szCs w:val="22"/>
        </w:rPr>
      </w:pPr>
      <w:r w:rsidRPr="009A6BE0">
        <w:rPr>
          <w:rFonts w:asciiTheme="minorHAnsi" w:eastAsia="SimSun" w:hAnsiTheme="minorHAnsi" w:cstheme="minorHAnsi"/>
          <w:b/>
          <w:bCs/>
          <w:sz w:val="22"/>
          <w:szCs w:val="22"/>
        </w:rPr>
        <w:fldChar w:fldCharType="begin"/>
      </w:r>
      <w:r w:rsidRPr="009A6BE0">
        <w:rPr>
          <w:rFonts w:asciiTheme="minorHAnsi" w:eastAsia="SimSun" w:hAnsiTheme="minorHAnsi" w:cstheme="minorHAnsi"/>
          <w:b/>
          <w:bCs/>
          <w:sz w:val="22"/>
          <w:szCs w:val="22"/>
        </w:rPr>
        <w:instrText xml:space="preserve"> TOC \h \z \c "Table" </w:instrText>
      </w:r>
      <w:r w:rsidRPr="009A6BE0">
        <w:rPr>
          <w:rFonts w:asciiTheme="minorHAnsi" w:eastAsia="SimSun" w:hAnsiTheme="minorHAnsi" w:cstheme="minorHAnsi"/>
          <w:b/>
          <w:bCs/>
          <w:sz w:val="22"/>
          <w:szCs w:val="22"/>
        </w:rPr>
        <w:fldChar w:fldCharType="separate"/>
      </w:r>
      <w:hyperlink w:anchor="_Toc98179109" w:history="1">
        <w:r w:rsidRPr="009A6BE0">
          <w:rPr>
            <w:rStyle w:val="Hyperlink"/>
            <w:rFonts w:asciiTheme="minorHAnsi" w:eastAsiaTheme="majorEastAsia" w:hAnsiTheme="minorHAnsi" w:cstheme="minorHAnsi"/>
            <w:sz w:val="22"/>
            <w:szCs w:val="22"/>
          </w:rPr>
          <w:t>Table 1: Project Risk Management Matrix</w:t>
        </w:r>
        <w:r w:rsidRPr="009A6BE0">
          <w:rPr>
            <w:rFonts w:asciiTheme="minorHAnsi" w:hAnsiTheme="minorHAnsi" w:cstheme="minorHAnsi"/>
            <w:sz w:val="22"/>
            <w:szCs w:val="22"/>
          </w:rPr>
          <w:tab/>
        </w:r>
        <w:r w:rsidRPr="009A6BE0">
          <w:rPr>
            <w:rFonts w:asciiTheme="minorHAnsi" w:hAnsiTheme="minorHAnsi" w:cstheme="minorHAnsi"/>
            <w:sz w:val="22"/>
            <w:szCs w:val="22"/>
          </w:rPr>
          <w:fldChar w:fldCharType="begin"/>
        </w:r>
        <w:r w:rsidRPr="009A6BE0">
          <w:rPr>
            <w:rFonts w:asciiTheme="minorHAnsi" w:hAnsiTheme="minorHAnsi" w:cstheme="minorHAnsi"/>
            <w:sz w:val="22"/>
            <w:szCs w:val="22"/>
          </w:rPr>
          <w:instrText xml:space="preserve"> PAGEREF _Toc98179109 \h </w:instrText>
        </w:r>
        <w:r w:rsidRPr="009A6BE0">
          <w:rPr>
            <w:rFonts w:asciiTheme="minorHAnsi" w:hAnsiTheme="minorHAnsi" w:cstheme="minorHAnsi"/>
            <w:sz w:val="22"/>
            <w:szCs w:val="22"/>
          </w:rPr>
        </w:r>
        <w:r w:rsidRPr="009A6BE0">
          <w:rPr>
            <w:rFonts w:asciiTheme="minorHAnsi" w:hAnsiTheme="minorHAnsi" w:cstheme="minorHAnsi"/>
            <w:sz w:val="22"/>
            <w:szCs w:val="22"/>
          </w:rPr>
          <w:fldChar w:fldCharType="separate"/>
        </w:r>
        <w:r w:rsidRPr="009A6BE0">
          <w:rPr>
            <w:rFonts w:asciiTheme="minorHAnsi" w:hAnsiTheme="minorHAnsi" w:cstheme="minorHAnsi"/>
            <w:sz w:val="22"/>
            <w:szCs w:val="22"/>
          </w:rPr>
          <w:t>24</w:t>
        </w:r>
        <w:r w:rsidRPr="009A6BE0">
          <w:rPr>
            <w:rFonts w:asciiTheme="minorHAnsi" w:hAnsiTheme="minorHAnsi" w:cstheme="minorHAnsi"/>
            <w:sz w:val="22"/>
            <w:szCs w:val="22"/>
          </w:rPr>
          <w:fldChar w:fldCharType="end"/>
        </w:r>
      </w:hyperlink>
    </w:p>
    <w:p w14:paraId="5538E611" w14:textId="77777777" w:rsidR="00E16846" w:rsidRPr="009A6BE0" w:rsidRDefault="00000000">
      <w:pPr>
        <w:pStyle w:val="TableofFigures"/>
        <w:tabs>
          <w:tab w:val="right" w:leader="dot" w:pos="9017"/>
        </w:tabs>
        <w:rPr>
          <w:rFonts w:asciiTheme="minorHAnsi" w:eastAsiaTheme="minorEastAsia" w:hAnsiTheme="minorHAnsi" w:cstheme="minorHAnsi"/>
          <w:sz w:val="22"/>
          <w:szCs w:val="22"/>
        </w:rPr>
      </w:pPr>
      <w:hyperlink w:anchor="_Toc98179110" w:history="1">
        <w:r w:rsidR="007F36EB" w:rsidRPr="009A6BE0">
          <w:rPr>
            <w:rStyle w:val="Hyperlink"/>
            <w:rFonts w:asciiTheme="minorHAnsi" w:eastAsiaTheme="majorEastAsia" w:hAnsiTheme="minorHAnsi" w:cstheme="minorHAnsi"/>
            <w:sz w:val="22"/>
            <w:szCs w:val="22"/>
          </w:rPr>
          <w:t>Table 2: Gender Action Plan</w:t>
        </w:r>
        <w:r w:rsidR="007F36EB" w:rsidRPr="009A6BE0">
          <w:rPr>
            <w:rFonts w:asciiTheme="minorHAnsi" w:hAnsiTheme="minorHAnsi" w:cstheme="minorHAnsi"/>
            <w:sz w:val="22"/>
            <w:szCs w:val="22"/>
          </w:rPr>
          <w:tab/>
        </w:r>
        <w:r w:rsidR="007F36EB" w:rsidRPr="009A6BE0">
          <w:rPr>
            <w:rFonts w:asciiTheme="minorHAnsi" w:hAnsiTheme="minorHAnsi" w:cstheme="minorHAnsi"/>
            <w:sz w:val="22"/>
            <w:szCs w:val="22"/>
          </w:rPr>
          <w:fldChar w:fldCharType="begin"/>
        </w:r>
        <w:r w:rsidR="007F36EB" w:rsidRPr="009A6BE0">
          <w:rPr>
            <w:rFonts w:asciiTheme="minorHAnsi" w:hAnsiTheme="minorHAnsi" w:cstheme="minorHAnsi"/>
            <w:sz w:val="22"/>
            <w:szCs w:val="22"/>
          </w:rPr>
          <w:instrText xml:space="preserve"> PAGEREF _Toc98179110 \h </w:instrText>
        </w:r>
        <w:r w:rsidR="007F36EB" w:rsidRPr="009A6BE0">
          <w:rPr>
            <w:rFonts w:asciiTheme="minorHAnsi" w:hAnsiTheme="minorHAnsi" w:cstheme="minorHAnsi"/>
            <w:sz w:val="22"/>
            <w:szCs w:val="22"/>
          </w:rPr>
        </w:r>
        <w:r w:rsidR="007F36EB" w:rsidRPr="009A6BE0">
          <w:rPr>
            <w:rFonts w:asciiTheme="minorHAnsi" w:hAnsiTheme="minorHAnsi" w:cstheme="minorHAnsi"/>
            <w:sz w:val="22"/>
            <w:szCs w:val="22"/>
          </w:rPr>
          <w:fldChar w:fldCharType="separate"/>
        </w:r>
        <w:r w:rsidR="007F36EB" w:rsidRPr="009A6BE0">
          <w:rPr>
            <w:rFonts w:asciiTheme="minorHAnsi" w:hAnsiTheme="minorHAnsi" w:cstheme="minorHAnsi"/>
            <w:sz w:val="22"/>
            <w:szCs w:val="22"/>
          </w:rPr>
          <w:t>32</w:t>
        </w:r>
        <w:r w:rsidR="007F36EB" w:rsidRPr="009A6BE0">
          <w:rPr>
            <w:rFonts w:asciiTheme="minorHAnsi" w:hAnsiTheme="minorHAnsi" w:cstheme="minorHAnsi"/>
            <w:sz w:val="22"/>
            <w:szCs w:val="22"/>
          </w:rPr>
          <w:fldChar w:fldCharType="end"/>
        </w:r>
      </w:hyperlink>
    </w:p>
    <w:p w14:paraId="5538E612" w14:textId="77777777" w:rsidR="00E16846" w:rsidRPr="009A6BE0" w:rsidRDefault="00000000">
      <w:pPr>
        <w:pStyle w:val="TableofFigures"/>
        <w:tabs>
          <w:tab w:val="right" w:leader="dot" w:pos="9017"/>
        </w:tabs>
        <w:rPr>
          <w:rFonts w:asciiTheme="minorHAnsi" w:eastAsiaTheme="minorEastAsia" w:hAnsiTheme="minorHAnsi" w:cstheme="minorHAnsi"/>
          <w:sz w:val="22"/>
          <w:szCs w:val="22"/>
        </w:rPr>
      </w:pPr>
      <w:hyperlink w:anchor="_Toc98179111" w:history="1">
        <w:r w:rsidR="007F36EB" w:rsidRPr="009A6BE0">
          <w:rPr>
            <w:rStyle w:val="Hyperlink"/>
            <w:rFonts w:asciiTheme="minorHAnsi" w:eastAsiaTheme="majorEastAsia" w:hAnsiTheme="minorHAnsi" w:cstheme="minorHAnsi"/>
            <w:sz w:val="22"/>
            <w:szCs w:val="22"/>
          </w:rPr>
          <w:t>Table 3: Summary of Co-financing</w:t>
        </w:r>
        <w:r w:rsidR="007F36EB" w:rsidRPr="009A6BE0">
          <w:rPr>
            <w:rFonts w:asciiTheme="minorHAnsi" w:hAnsiTheme="minorHAnsi" w:cstheme="minorHAnsi"/>
            <w:sz w:val="22"/>
            <w:szCs w:val="22"/>
          </w:rPr>
          <w:tab/>
        </w:r>
        <w:r w:rsidR="007F36EB" w:rsidRPr="009A6BE0">
          <w:rPr>
            <w:rFonts w:asciiTheme="minorHAnsi" w:hAnsiTheme="minorHAnsi" w:cstheme="minorHAnsi"/>
            <w:sz w:val="22"/>
            <w:szCs w:val="22"/>
          </w:rPr>
          <w:fldChar w:fldCharType="begin"/>
        </w:r>
        <w:r w:rsidR="007F36EB" w:rsidRPr="009A6BE0">
          <w:rPr>
            <w:rFonts w:asciiTheme="minorHAnsi" w:hAnsiTheme="minorHAnsi" w:cstheme="minorHAnsi"/>
            <w:sz w:val="22"/>
            <w:szCs w:val="22"/>
          </w:rPr>
          <w:instrText xml:space="preserve"> PAGEREF _Toc98179111 \h </w:instrText>
        </w:r>
        <w:r w:rsidR="007F36EB" w:rsidRPr="009A6BE0">
          <w:rPr>
            <w:rFonts w:asciiTheme="minorHAnsi" w:hAnsiTheme="minorHAnsi" w:cstheme="minorHAnsi"/>
            <w:sz w:val="22"/>
            <w:szCs w:val="22"/>
          </w:rPr>
        </w:r>
        <w:r w:rsidR="007F36EB" w:rsidRPr="009A6BE0">
          <w:rPr>
            <w:rFonts w:asciiTheme="minorHAnsi" w:hAnsiTheme="minorHAnsi" w:cstheme="minorHAnsi"/>
            <w:sz w:val="22"/>
            <w:szCs w:val="22"/>
          </w:rPr>
          <w:fldChar w:fldCharType="separate"/>
        </w:r>
        <w:r w:rsidR="007F36EB" w:rsidRPr="009A6BE0">
          <w:rPr>
            <w:rFonts w:asciiTheme="minorHAnsi" w:hAnsiTheme="minorHAnsi" w:cstheme="minorHAnsi"/>
            <w:sz w:val="22"/>
            <w:szCs w:val="22"/>
          </w:rPr>
          <w:t>51</w:t>
        </w:r>
        <w:r w:rsidR="007F36EB" w:rsidRPr="009A6BE0">
          <w:rPr>
            <w:rFonts w:asciiTheme="minorHAnsi" w:hAnsiTheme="minorHAnsi" w:cstheme="minorHAnsi"/>
            <w:sz w:val="22"/>
            <w:szCs w:val="22"/>
          </w:rPr>
          <w:fldChar w:fldCharType="end"/>
        </w:r>
      </w:hyperlink>
    </w:p>
    <w:p w14:paraId="5538E613" w14:textId="77777777" w:rsidR="00E16846" w:rsidRPr="009A6BE0" w:rsidRDefault="007F36EB">
      <w:pPr>
        <w:pStyle w:val="TableofFigures"/>
        <w:tabs>
          <w:tab w:val="right" w:leader="dot" w:pos="9017"/>
        </w:tabs>
        <w:rPr>
          <w:rFonts w:asciiTheme="minorHAnsi" w:eastAsia="SimSun" w:hAnsiTheme="minorHAnsi" w:cstheme="minorHAnsi"/>
          <w:b/>
          <w:bCs/>
          <w:sz w:val="22"/>
          <w:szCs w:val="22"/>
        </w:rPr>
      </w:pPr>
      <w:r w:rsidRPr="009A6BE0">
        <w:rPr>
          <w:rFonts w:asciiTheme="minorHAnsi" w:eastAsia="SimSun" w:hAnsiTheme="minorHAnsi" w:cstheme="minorHAnsi"/>
          <w:b/>
          <w:bCs/>
          <w:sz w:val="22"/>
          <w:szCs w:val="22"/>
        </w:rPr>
        <w:fldChar w:fldCharType="end"/>
      </w:r>
    </w:p>
    <w:p w14:paraId="5538E614" w14:textId="77777777" w:rsidR="00E16846" w:rsidRPr="009A6BE0" w:rsidRDefault="007F36EB">
      <w:pPr>
        <w:pStyle w:val="TableofFigures"/>
        <w:tabs>
          <w:tab w:val="right" w:leader="dot" w:pos="9017"/>
        </w:tabs>
        <w:rPr>
          <w:rFonts w:asciiTheme="minorHAnsi" w:eastAsiaTheme="minorEastAsia" w:hAnsiTheme="minorHAnsi" w:cstheme="minorHAnsi"/>
          <w:sz w:val="22"/>
          <w:szCs w:val="22"/>
        </w:rPr>
      </w:pPr>
      <w:r w:rsidRPr="009A6BE0">
        <w:rPr>
          <w:rFonts w:asciiTheme="minorHAnsi" w:eastAsia="SimSun" w:hAnsiTheme="minorHAnsi" w:cstheme="minorHAnsi"/>
          <w:b/>
          <w:bCs/>
          <w:sz w:val="22"/>
          <w:szCs w:val="22"/>
        </w:rPr>
        <w:fldChar w:fldCharType="begin"/>
      </w:r>
      <w:r w:rsidRPr="009A6BE0">
        <w:rPr>
          <w:rFonts w:asciiTheme="minorHAnsi" w:eastAsia="SimSun" w:hAnsiTheme="minorHAnsi" w:cstheme="minorHAnsi"/>
          <w:b/>
          <w:bCs/>
          <w:sz w:val="22"/>
          <w:szCs w:val="22"/>
        </w:rPr>
        <w:instrText xml:space="preserve"> TOC \h \z \c "Figure" </w:instrText>
      </w:r>
      <w:r w:rsidRPr="009A6BE0">
        <w:rPr>
          <w:rFonts w:asciiTheme="minorHAnsi" w:eastAsia="SimSun" w:hAnsiTheme="minorHAnsi" w:cstheme="minorHAnsi"/>
          <w:b/>
          <w:bCs/>
          <w:sz w:val="22"/>
          <w:szCs w:val="22"/>
        </w:rPr>
        <w:fldChar w:fldCharType="separate"/>
      </w:r>
      <w:hyperlink r:id="rId19" w:anchor="_Toc99272384" w:history="1">
        <w:r w:rsidRPr="009A6BE0">
          <w:rPr>
            <w:rStyle w:val="Hyperlink"/>
            <w:rFonts w:asciiTheme="minorHAnsi" w:eastAsiaTheme="majorEastAsia" w:hAnsiTheme="minorHAnsi" w:cstheme="minorHAnsi"/>
            <w:sz w:val="22"/>
            <w:szCs w:val="22"/>
          </w:rPr>
          <w:t>Figure 1: Summary of Theory of Change for the Overall Project</w:t>
        </w:r>
        <w:r w:rsidRPr="009A6BE0">
          <w:rPr>
            <w:rFonts w:asciiTheme="minorHAnsi" w:hAnsiTheme="minorHAnsi" w:cstheme="minorHAnsi"/>
            <w:sz w:val="22"/>
            <w:szCs w:val="22"/>
          </w:rPr>
          <w:tab/>
        </w:r>
        <w:r w:rsidRPr="009A6BE0">
          <w:rPr>
            <w:rFonts w:asciiTheme="minorHAnsi" w:hAnsiTheme="minorHAnsi" w:cstheme="minorHAnsi"/>
            <w:sz w:val="22"/>
            <w:szCs w:val="22"/>
          </w:rPr>
          <w:fldChar w:fldCharType="begin"/>
        </w:r>
        <w:r w:rsidRPr="009A6BE0">
          <w:rPr>
            <w:rFonts w:asciiTheme="minorHAnsi" w:hAnsiTheme="minorHAnsi" w:cstheme="minorHAnsi"/>
            <w:sz w:val="22"/>
            <w:szCs w:val="22"/>
          </w:rPr>
          <w:instrText xml:space="preserve"> PAGEREF _Toc99272384 \h </w:instrText>
        </w:r>
        <w:r w:rsidRPr="009A6BE0">
          <w:rPr>
            <w:rFonts w:asciiTheme="minorHAnsi" w:hAnsiTheme="minorHAnsi" w:cstheme="minorHAnsi"/>
            <w:sz w:val="22"/>
            <w:szCs w:val="22"/>
          </w:rPr>
        </w:r>
        <w:r w:rsidRPr="009A6BE0">
          <w:rPr>
            <w:rFonts w:asciiTheme="minorHAnsi" w:hAnsiTheme="minorHAnsi" w:cstheme="minorHAnsi"/>
            <w:sz w:val="22"/>
            <w:szCs w:val="22"/>
          </w:rPr>
          <w:fldChar w:fldCharType="separate"/>
        </w:r>
        <w:r w:rsidRPr="009A6BE0">
          <w:rPr>
            <w:rFonts w:asciiTheme="minorHAnsi" w:hAnsiTheme="minorHAnsi" w:cstheme="minorHAnsi"/>
            <w:sz w:val="22"/>
            <w:szCs w:val="22"/>
          </w:rPr>
          <w:t>11</w:t>
        </w:r>
        <w:r w:rsidRPr="009A6BE0">
          <w:rPr>
            <w:rFonts w:asciiTheme="minorHAnsi" w:hAnsiTheme="minorHAnsi" w:cstheme="minorHAnsi"/>
            <w:sz w:val="22"/>
            <w:szCs w:val="22"/>
          </w:rPr>
          <w:fldChar w:fldCharType="end"/>
        </w:r>
      </w:hyperlink>
    </w:p>
    <w:p w14:paraId="5538E615" w14:textId="77777777" w:rsidR="00E16846" w:rsidRPr="009A6BE0" w:rsidRDefault="00000000">
      <w:pPr>
        <w:pStyle w:val="TableofFigures"/>
        <w:tabs>
          <w:tab w:val="right" w:leader="dot" w:pos="9017"/>
        </w:tabs>
        <w:rPr>
          <w:rFonts w:asciiTheme="minorHAnsi" w:eastAsiaTheme="minorEastAsia" w:hAnsiTheme="minorHAnsi" w:cstheme="minorHAnsi"/>
          <w:sz w:val="22"/>
          <w:szCs w:val="22"/>
        </w:rPr>
      </w:pPr>
      <w:hyperlink w:anchor="_Toc99272385" w:history="1">
        <w:r w:rsidR="007F36EB" w:rsidRPr="009A6BE0">
          <w:rPr>
            <w:rStyle w:val="Hyperlink"/>
            <w:rFonts w:asciiTheme="minorHAnsi" w:eastAsia="SimSun" w:hAnsiTheme="minorHAnsi" w:cstheme="minorHAnsi"/>
            <w:sz w:val="22"/>
            <w:szCs w:val="22"/>
          </w:rPr>
          <w:t>Figure 2: Project Organisation Structure</w:t>
        </w:r>
        <w:r w:rsidR="007F36EB" w:rsidRPr="009A6BE0">
          <w:rPr>
            <w:rFonts w:asciiTheme="minorHAnsi" w:hAnsiTheme="minorHAnsi" w:cstheme="minorHAnsi"/>
            <w:sz w:val="22"/>
            <w:szCs w:val="22"/>
          </w:rPr>
          <w:tab/>
        </w:r>
        <w:r w:rsidR="007F36EB" w:rsidRPr="009A6BE0">
          <w:rPr>
            <w:rFonts w:asciiTheme="minorHAnsi" w:hAnsiTheme="minorHAnsi" w:cstheme="minorHAnsi"/>
            <w:sz w:val="22"/>
            <w:szCs w:val="22"/>
          </w:rPr>
          <w:fldChar w:fldCharType="begin"/>
        </w:r>
        <w:r w:rsidR="007F36EB" w:rsidRPr="009A6BE0">
          <w:rPr>
            <w:rFonts w:asciiTheme="minorHAnsi" w:hAnsiTheme="minorHAnsi" w:cstheme="minorHAnsi"/>
            <w:sz w:val="22"/>
            <w:szCs w:val="22"/>
          </w:rPr>
          <w:instrText xml:space="preserve"> PAGEREF _Toc99272385 \h </w:instrText>
        </w:r>
        <w:r w:rsidR="007F36EB" w:rsidRPr="009A6BE0">
          <w:rPr>
            <w:rFonts w:asciiTheme="minorHAnsi" w:hAnsiTheme="minorHAnsi" w:cstheme="minorHAnsi"/>
            <w:sz w:val="22"/>
            <w:szCs w:val="22"/>
          </w:rPr>
        </w:r>
        <w:r w:rsidR="007F36EB" w:rsidRPr="009A6BE0">
          <w:rPr>
            <w:rFonts w:asciiTheme="minorHAnsi" w:hAnsiTheme="minorHAnsi" w:cstheme="minorHAnsi"/>
            <w:sz w:val="22"/>
            <w:szCs w:val="22"/>
          </w:rPr>
          <w:fldChar w:fldCharType="separate"/>
        </w:r>
        <w:r w:rsidR="007F36EB" w:rsidRPr="009A6BE0">
          <w:rPr>
            <w:rFonts w:asciiTheme="minorHAnsi" w:hAnsiTheme="minorHAnsi" w:cstheme="minorHAnsi"/>
            <w:sz w:val="22"/>
            <w:szCs w:val="22"/>
          </w:rPr>
          <w:t>46</w:t>
        </w:r>
        <w:r w:rsidR="007F36EB" w:rsidRPr="009A6BE0">
          <w:rPr>
            <w:rFonts w:asciiTheme="minorHAnsi" w:hAnsiTheme="minorHAnsi" w:cstheme="minorHAnsi"/>
            <w:sz w:val="22"/>
            <w:szCs w:val="22"/>
          </w:rPr>
          <w:fldChar w:fldCharType="end"/>
        </w:r>
      </w:hyperlink>
    </w:p>
    <w:p w14:paraId="5538E616" w14:textId="77777777" w:rsidR="00E16846" w:rsidRPr="009A6BE0" w:rsidRDefault="007F36EB">
      <w:pPr>
        <w:spacing w:after="240"/>
        <w:jc w:val="both"/>
        <w:rPr>
          <w:rFonts w:asciiTheme="minorHAnsi" w:eastAsia="SimSun" w:hAnsiTheme="minorHAnsi" w:cstheme="minorHAnsi"/>
          <w:b/>
          <w:bCs/>
          <w:sz w:val="22"/>
          <w:szCs w:val="22"/>
        </w:rPr>
      </w:pPr>
      <w:r w:rsidRPr="009A6BE0">
        <w:rPr>
          <w:rFonts w:asciiTheme="minorHAnsi" w:eastAsia="SimSun" w:hAnsiTheme="minorHAnsi" w:cstheme="minorHAnsi"/>
          <w:b/>
          <w:bCs/>
          <w:sz w:val="22"/>
          <w:szCs w:val="22"/>
        </w:rPr>
        <w:fldChar w:fldCharType="end"/>
      </w:r>
    </w:p>
    <w:p w14:paraId="5538E617" w14:textId="77777777" w:rsidR="00E16846" w:rsidRDefault="00E16846">
      <w:pPr>
        <w:spacing w:after="240"/>
        <w:jc w:val="both"/>
        <w:rPr>
          <w:rFonts w:ascii="Calibri" w:eastAsia="SimSun" w:hAnsi="Calibri"/>
          <w:b/>
          <w:bCs/>
          <w:sz w:val="20"/>
          <w:szCs w:val="20"/>
        </w:rPr>
      </w:pPr>
    </w:p>
    <w:p w14:paraId="5538E618" w14:textId="77777777" w:rsidR="00E16846" w:rsidRDefault="007F36EB">
      <w:pPr>
        <w:spacing w:after="240"/>
        <w:jc w:val="both"/>
        <w:rPr>
          <w:rFonts w:ascii="Calibri" w:eastAsia="SimSun" w:hAnsi="Calibri"/>
          <w:b/>
          <w:bCs/>
          <w:sz w:val="20"/>
          <w:szCs w:val="20"/>
        </w:rPr>
      </w:pPr>
      <w:r>
        <w:rPr>
          <w:rFonts w:ascii="Calibri" w:eastAsia="SimSun" w:hAnsi="Calibri"/>
          <w:b/>
          <w:bCs/>
          <w:sz w:val="20"/>
          <w:szCs w:val="20"/>
        </w:rPr>
        <w:br w:type="page"/>
      </w:r>
    </w:p>
    <w:p w14:paraId="5538E619" w14:textId="77777777" w:rsidR="00E16846" w:rsidRPr="007116A5" w:rsidRDefault="007F36EB">
      <w:pPr>
        <w:spacing w:after="240"/>
        <w:jc w:val="both"/>
        <w:rPr>
          <w:rFonts w:asciiTheme="minorHAnsi" w:eastAsia="SimSun" w:hAnsiTheme="minorHAnsi" w:cstheme="minorHAnsi"/>
          <w:b/>
          <w:bCs/>
          <w:sz w:val="22"/>
          <w:szCs w:val="22"/>
        </w:rPr>
      </w:pPr>
      <w:r w:rsidRPr="007116A5">
        <w:rPr>
          <w:rFonts w:asciiTheme="minorHAnsi" w:eastAsia="SimSun" w:hAnsiTheme="minorHAnsi" w:cstheme="minorHAnsi"/>
          <w:b/>
          <w:bCs/>
          <w:sz w:val="22"/>
          <w:szCs w:val="22"/>
        </w:rPr>
        <w:lastRenderedPageBreak/>
        <w:t>Acronyms</w:t>
      </w:r>
    </w:p>
    <w:tbl>
      <w:tblPr>
        <w:tblW w:w="0" w:type="auto"/>
        <w:tblBorders>
          <w:bottom w:val="single" w:sz="4" w:space="0" w:color="auto"/>
        </w:tblBorders>
        <w:tblLook w:val="04A0" w:firstRow="1" w:lastRow="0" w:firstColumn="1" w:lastColumn="0" w:noHBand="0" w:noVBand="1"/>
      </w:tblPr>
      <w:tblGrid>
        <w:gridCol w:w="1268"/>
        <w:gridCol w:w="7759"/>
      </w:tblGrid>
      <w:tr w:rsidR="00E16846" w:rsidRPr="007116A5" w14:paraId="5538E61C" w14:textId="77777777">
        <w:trPr>
          <w:trHeight w:val="288"/>
        </w:trPr>
        <w:tc>
          <w:tcPr>
            <w:tcW w:w="1185" w:type="dxa"/>
            <w:shd w:val="clear" w:color="auto" w:fill="auto"/>
          </w:tcPr>
          <w:p w14:paraId="5538E61A" w14:textId="77777777" w:rsidR="00E16846" w:rsidRPr="007116A5" w:rsidRDefault="007F36EB">
            <w:pPr>
              <w:spacing w:after="60"/>
              <w:jc w:val="both"/>
              <w:rPr>
                <w:rFonts w:asciiTheme="minorHAnsi" w:eastAsia="SimSun" w:hAnsiTheme="minorHAnsi" w:cstheme="minorHAnsi"/>
                <w:sz w:val="22"/>
                <w:szCs w:val="22"/>
              </w:rPr>
            </w:pPr>
            <w:r w:rsidRPr="007116A5">
              <w:rPr>
                <w:rFonts w:asciiTheme="minorHAnsi" w:eastAsia="SimSun" w:hAnsiTheme="minorHAnsi" w:cstheme="minorHAnsi"/>
                <w:sz w:val="22"/>
                <w:szCs w:val="22"/>
              </w:rPr>
              <w:t>BGR</w:t>
            </w:r>
          </w:p>
        </w:tc>
        <w:tc>
          <w:tcPr>
            <w:tcW w:w="7841" w:type="dxa"/>
            <w:shd w:val="clear" w:color="auto" w:fill="auto"/>
          </w:tcPr>
          <w:p w14:paraId="5538E61B" w14:textId="77777777" w:rsidR="00E16846" w:rsidRPr="007116A5" w:rsidRDefault="007F36EB">
            <w:pPr>
              <w:spacing w:after="60"/>
              <w:ind w:left="116"/>
              <w:jc w:val="both"/>
              <w:rPr>
                <w:rFonts w:asciiTheme="minorHAnsi" w:eastAsia="SimSun" w:hAnsiTheme="minorHAnsi" w:cstheme="minorHAnsi"/>
                <w:sz w:val="22"/>
                <w:szCs w:val="22"/>
                <w:lang w:val="de-DE"/>
              </w:rPr>
            </w:pPr>
            <w:r w:rsidRPr="007116A5">
              <w:rPr>
                <w:rFonts w:asciiTheme="minorHAnsi" w:eastAsia="Malgun Gothic" w:hAnsiTheme="minorHAnsi" w:cstheme="minorHAnsi"/>
                <w:sz w:val="22"/>
                <w:szCs w:val="22"/>
                <w:lang w:val="de-DE"/>
              </w:rPr>
              <w:t>Bundesanstalt für Geowissenschaften und Rohstoffe (Federal Institute for Geosciences and Natural Resourceschanges)</w:t>
            </w:r>
          </w:p>
        </w:tc>
      </w:tr>
      <w:tr w:rsidR="00E16846" w:rsidRPr="007116A5" w14:paraId="5538E61F" w14:textId="77777777">
        <w:trPr>
          <w:trHeight w:val="288"/>
        </w:trPr>
        <w:tc>
          <w:tcPr>
            <w:tcW w:w="1185" w:type="dxa"/>
            <w:shd w:val="clear" w:color="auto" w:fill="auto"/>
          </w:tcPr>
          <w:p w14:paraId="5538E61D" w14:textId="77777777" w:rsidR="00E16846" w:rsidRPr="007116A5" w:rsidRDefault="007F36EB">
            <w:pPr>
              <w:spacing w:after="60"/>
              <w:jc w:val="both"/>
              <w:rPr>
                <w:rFonts w:asciiTheme="minorHAnsi" w:eastAsia="SimSun" w:hAnsiTheme="minorHAnsi" w:cstheme="minorHAnsi"/>
                <w:sz w:val="22"/>
                <w:szCs w:val="22"/>
              </w:rPr>
            </w:pPr>
            <w:r w:rsidRPr="007116A5">
              <w:rPr>
                <w:rFonts w:asciiTheme="minorHAnsi" w:eastAsia="SimSun" w:hAnsiTheme="minorHAnsi" w:cstheme="minorHAnsi"/>
                <w:sz w:val="22"/>
                <w:szCs w:val="22"/>
              </w:rPr>
              <w:t>CEO</w:t>
            </w:r>
          </w:p>
        </w:tc>
        <w:tc>
          <w:tcPr>
            <w:tcW w:w="7841" w:type="dxa"/>
            <w:shd w:val="clear" w:color="auto" w:fill="auto"/>
          </w:tcPr>
          <w:p w14:paraId="5538E61E" w14:textId="77777777" w:rsidR="00E16846" w:rsidRPr="007116A5" w:rsidRDefault="007F36EB">
            <w:pPr>
              <w:spacing w:after="60"/>
              <w:ind w:left="116"/>
              <w:jc w:val="both"/>
              <w:rPr>
                <w:rFonts w:asciiTheme="minorHAnsi" w:eastAsia="SimSun" w:hAnsiTheme="minorHAnsi" w:cstheme="minorHAnsi"/>
                <w:sz w:val="22"/>
                <w:szCs w:val="22"/>
              </w:rPr>
            </w:pPr>
            <w:r w:rsidRPr="007116A5">
              <w:rPr>
                <w:rFonts w:asciiTheme="minorHAnsi" w:eastAsia="SimSun" w:hAnsiTheme="minorHAnsi" w:cstheme="minorHAnsi"/>
                <w:sz w:val="22"/>
                <w:szCs w:val="22"/>
              </w:rPr>
              <w:t>Chief Executive Officer</w:t>
            </w:r>
          </w:p>
        </w:tc>
      </w:tr>
      <w:tr w:rsidR="00E16846" w:rsidRPr="007116A5" w14:paraId="5538E622" w14:textId="77777777">
        <w:trPr>
          <w:trHeight w:val="288"/>
        </w:trPr>
        <w:tc>
          <w:tcPr>
            <w:tcW w:w="1185" w:type="dxa"/>
            <w:shd w:val="clear" w:color="auto" w:fill="auto"/>
          </w:tcPr>
          <w:p w14:paraId="5538E620" w14:textId="77777777" w:rsidR="00E16846" w:rsidRPr="007116A5" w:rsidRDefault="007F36EB">
            <w:pPr>
              <w:spacing w:after="60"/>
              <w:jc w:val="both"/>
              <w:rPr>
                <w:rFonts w:asciiTheme="minorHAnsi" w:eastAsia="SimSun" w:hAnsiTheme="minorHAnsi" w:cstheme="minorHAnsi"/>
                <w:sz w:val="22"/>
                <w:szCs w:val="22"/>
              </w:rPr>
            </w:pPr>
            <w:r w:rsidRPr="007116A5">
              <w:rPr>
                <w:rFonts w:asciiTheme="minorHAnsi" w:eastAsia="SimSun" w:hAnsiTheme="minorHAnsi" w:cstheme="minorHAnsi"/>
                <w:sz w:val="22"/>
                <w:szCs w:val="22"/>
              </w:rPr>
              <w:t>CNA</w:t>
            </w:r>
          </w:p>
        </w:tc>
        <w:tc>
          <w:tcPr>
            <w:tcW w:w="7841" w:type="dxa"/>
            <w:shd w:val="clear" w:color="auto" w:fill="auto"/>
          </w:tcPr>
          <w:p w14:paraId="5538E621" w14:textId="77777777" w:rsidR="00E16846" w:rsidRPr="007116A5" w:rsidRDefault="007F36EB">
            <w:pPr>
              <w:spacing w:after="60"/>
              <w:ind w:left="116"/>
              <w:jc w:val="both"/>
              <w:rPr>
                <w:rFonts w:asciiTheme="minorHAnsi" w:eastAsia="SimSun" w:hAnsiTheme="minorHAnsi" w:cstheme="minorHAnsi"/>
                <w:sz w:val="22"/>
                <w:szCs w:val="22"/>
              </w:rPr>
            </w:pPr>
            <w:r w:rsidRPr="007116A5">
              <w:rPr>
                <w:rFonts w:asciiTheme="minorHAnsi" w:eastAsia="SimSun" w:hAnsiTheme="minorHAnsi" w:cstheme="minorHAnsi"/>
                <w:sz w:val="22"/>
                <w:szCs w:val="22"/>
              </w:rPr>
              <w:t>Central North Area</w:t>
            </w:r>
          </w:p>
        </w:tc>
      </w:tr>
      <w:tr w:rsidR="00E16846" w:rsidRPr="007116A5" w14:paraId="5538E625" w14:textId="77777777">
        <w:trPr>
          <w:trHeight w:val="288"/>
        </w:trPr>
        <w:tc>
          <w:tcPr>
            <w:tcW w:w="1185" w:type="dxa"/>
            <w:shd w:val="clear" w:color="auto" w:fill="auto"/>
          </w:tcPr>
          <w:p w14:paraId="5538E623" w14:textId="77777777" w:rsidR="00E16846" w:rsidRPr="007116A5" w:rsidRDefault="007F36EB">
            <w:pPr>
              <w:spacing w:after="60"/>
              <w:jc w:val="both"/>
              <w:rPr>
                <w:rFonts w:asciiTheme="minorHAnsi" w:eastAsia="SimSun" w:hAnsiTheme="minorHAnsi" w:cstheme="minorHAnsi"/>
                <w:sz w:val="22"/>
                <w:szCs w:val="22"/>
              </w:rPr>
            </w:pPr>
            <w:r w:rsidRPr="007116A5">
              <w:rPr>
                <w:rFonts w:asciiTheme="minorHAnsi" w:eastAsia="SimSun" w:hAnsiTheme="minorHAnsi" w:cstheme="minorHAnsi"/>
                <w:sz w:val="22"/>
                <w:szCs w:val="22"/>
              </w:rPr>
              <w:t>CO2</w:t>
            </w:r>
          </w:p>
        </w:tc>
        <w:tc>
          <w:tcPr>
            <w:tcW w:w="7841" w:type="dxa"/>
            <w:shd w:val="clear" w:color="auto" w:fill="auto"/>
          </w:tcPr>
          <w:p w14:paraId="5538E624" w14:textId="77777777" w:rsidR="00E16846" w:rsidRPr="007116A5" w:rsidRDefault="007F36EB">
            <w:pPr>
              <w:spacing w:after="60"/>
              <w:ind w:left="116"/>
              <w:jc w:val="both"/>
              <w:rPr>
                <w:rFonts w:asciiTheme="minorHAnsi" w:eastAsia="SimSun" w:hAnsiTheme="minorHAnsi" w:cstheme="minorHAnsi"/>
                <w:sz w:val="22"/>
                <w:szCs w:val="22"/>
              </w:rPr>
            </w:pPr>
            <w:r w:rsidRPr="007116A5">
              <w:rPr>
                <w:rFonts w:asciiTheme="minorHAnsi" w:eastAsia="SimSun" w:hAnsiTheme="minorHAnsi" w:cstheme="minorHAnsi"/>
                <w:sz w:val="22"/>
                <w:szCs w:val="22"/>
              </w:rPr>
              <w:t>Carbon dioxide</w:t>
            </w:r>
          </w:p>
        </w:tc>
      </w:tr>
      <w:tr w:rsidR="00E16846" w:rsidRPr="007116A5" w14:paraId="5538E628" w14:textId="77777777">
        <w:trPr>
          <w:trHeight w:val="288"/>
        </w:trPr>
        <w:tc>
          <w:tcPr>
            <w:tcW w:w="1185" w:type="dxa"/>
            <w:shd w:val="clear" w:color="auto" w:fill="auto"/>
          </w:tcPr>
          <w:p w14:paraId="5538E626" w14:textId="77777777" w:rsidR="00E16846" w:rsidRPr="007116A5" w:rsidRDefault="007F36EB">
            <w:pPr>
              <w:spacing w:after="60"/>
              <w:jc w:val="both"/>
              <w:rPr>
                <w:rFonts w:asciiTheme="minorHAnsi" w:eastAsia="SimSun" w:hAnsiTheme="minorHAnsi" w:cstheme="minorHAnsi"/>
                <w:sz w:val="22"/>
                <w:szCs w:val="22"/>
              </w:rPr>
            </w:pPr>
            <w:bookmarkStart w:id="6" w:name="_Hlk95548848"/>
            <w:r w:rsidRPr="007116A5">
              <w:rPr>
                <w:rFonts w:asciiTheme="minorHAnsi" w:eastAsia="SimSun" w:hAnsiTheme="minorHAnsi" w:cstheme="minorHAnsi"/>
                <w:sz w:val="22"/>
                <w:szCs w:val="22"/>
              </w:rPr>
              <w:t>FFEWS</w:t>
            </w:r>
          </w:p>
        </w:tc>
        <w:tc>
          <w:tcPr>
            <w:tcW w:w="7841" w:type="dxa"/>
            <w:shd w:val="clear" w:color="auto" w:fill="auto"/>
          </w:tcPr>
          <w:p w14:paraId="5538E627" w14:textId="77777777" w:rsidR="00E16846" w:rsidRPr="007116A5" w:rsidRDefault="007F36EB">
            <w:pPr>
              <w:spacing w:after="60"/>
              <w:ind w:left="116"/>
              <w:jc w:val="both"/>
              <w:rPr>
                <w:rFonts w:asciiTheme="minorHAnsi" w:eastAsia="SimSun" w:hAnsiTheme="minorHAnsi" w:cstheme="minorHAnsi"/>
                <w:sz w:val="22"/>
                <w:szCs w:val="22"/>
              </w:rPr>
            </w:pPr>
            <w:r w:rsidRPr="007116A5">
              <w:rPr>
                <w:rFonts w:asciiTheme="minorHAnsi" w:eastAsia="SimSun" w:hAnsiTheme="minorHAnsi" w:cstheme="minorHAnsi"/>
                <w:sz w:val="22"/>
                <w:szCs w:val="22"/>
              </w:rPr>
              <w:t>Flash Flood early Warning System</w:t>
            </w:r>
          </w:p>
        </w:tc>
      </w:tr>
      <w:bookmarkEnd w:id="6"/>
      <w:tr w:rsidR="00E16846" w:rsidRPr="007116A5" w14:paraId="5538E62B" w14:textId="77777777">
        <w:trPr>
          <w:trHeight w:val="288"/>
        </w:trPr>
        <w:tc>
          <w:tcPr>
            <w:tcW w:w="1185" w:type="dxa"/>
            <w:shd w:val="clear" w:color="auto" w:fill="auto"/>
          </w:tcPr>
          <w:p w14:paraId="5538E629" w14:textId="77777777" w:rsidR="00E16846" w:rsidRPr="007116A5" w:rsidRDefault="007F36EB">
            <w:pPr>
              <w:spacing w:after="60"/>
              <w:jc w:val="both"/>
              <w:rPr>
                <w:rFonts w:asciiTheme="minorHAnsi" w:eastAsia="SimSun" w:hAnsiTheme="minorHAnsi" w:cstheme="minorHAnsi"/>
                <w:sz w:val="22"/>
                <w:szCs w:val="22"/>
              </w:rPr>
            </w:pPr>
            <w:r w:rsidRPr="007116A5">
              <w:rPr>
                <w:rFonts w:asciiTheme="minorHAnsi" w:eastAsia="SimSun" w:hAnsiTheme="minorHAnsi" w:cstheme="minorHAnsi"/>
                <w:sz w:val="22"/>
                <w:szCs w:val="22"/>
              </w:rPr>
              <w:t>CO2</w:t>
            </w:r>
          </w:p>
        </w:tc>
        <w:tc>
          <w:tcPr>
            <w:tcW w:w="7841" w:type="dxa"/>
            <w:shd w:val="clear" w:color="auto" w:fill="auto"/>
          </w:tcPr>
          <w:p w14:paraId="5538E62A" w14:textId="77777777" w:rsidR="00E16846" w:rsidRPr="007116A5" w:rsidRDefault="007F36EB">
            <w:pPr>
              <w:spacing w:after="60"/>
              <w:ind w:left="116"/>
              <w:jc w:val="both"/>
              <w:rPr>
                <w:rFonts w:asciiTheme="minorHAnsi" w:eastAsia="SimSun" w:hAnsiTheme="minorHAnsi" w:cstheme="minorHAnsi"/>
                <w:sz w:val="22"/>
                <w:szCs w:val="22"/>
              </w:rPr>
            </w:pPr>
            <w:r w:rsidRPr="007116A5">
              <w:rPr>
                <w:rFonts w:asciiTheme="minorHAnsi" w:eastAsia="SimSun" w:hAnsiTheme="minorHAnsi" w:cstheme="minorHAnsi"/>
                <w:sz w:val="22"/>
                <w:szCs w:val="22"/>
              </w:rPr>
              <w:t>Carbon dioxide</w:t>
            </w:r>
          </w:p>
        </w:tc>
      </w:tr>
      <w:tr w:rsidR="00E16846" w:rsidRPr="007116A5" w14:paraId="5538E62E" w14:textId="77777777">
        <w:trPr>
          <w:trHeight w:val="288"/>
        </w:trPr>
        <w:tc>
          <w:tcPr>
            <w:tcW w:w="1185" w:type="dxa"/>
            <w:shd w:val="clear" w:color="auto" w:fill="auto"/>
          </w:tcPr>
          <w:p w14:paraId="5538E62C" w14:textId="77777777" w:rsidR="00E16846" w:rsidRPr="007116A5" w:rsidRDefault="007F36EB">
            <w:pPr>
              <w:spacing w:after="60"/>
              <w:jc w:val="both"/>
              <w:rPr>
                <w:rFonts w:asciiTheme="minorHAnsi" w:eastAsia="SimSun" w:hAnsiTheme="minorHAnsi" w:cstheme="minorHAnsi"/>
                <w:sz w:val="22"/>
                <w:szCs w:val="22"/>
              </w:rPr>
            </w:pPr>
            <w:r w:rsidRPr="007116A5">
              <w:rPr>
                <w:rFonts w:asciiTheme="minorHAnsi" w:eastAsia="SimSun" w:hAnsiTheme="minorHAnsi" w:cstheme="minorHAnsi"/>
                <w:sz w:val="22"/>
                <w:szCs w:val="22"/>
              </w:rPr>
              <w:t>DSS</w:t>
            </w:r>
          </w:p>
        </w:tc>
        <w:tc>
          <w:tcPr>
            <w:tcW w:w="7841" w:type="dxa"/>
            <w:shd w:val="clear" w:color="auto" w:fill="auto"/>
          </w:tcPr>
          <w:p w14:paraId="5538E62D" w14:textId="77777777" w:rsidR="00E16846" w:rsidRPr="007116A5" w:rsidRDefault="007F36EB">
            <w:pPr>
              <w:spacing w:after="60"/>
              <w:ind w:left="116"/>
              <w:jc w:val="both"/>
              <w:rPr>
                <w:rFonts w:asciiTheme="minorHAnsi" w:eastAsia="SimSun" w:hAnsiTheme="minorHAnsi" w:cstheme="minorHAnsi"/>
                <w:sz w:val="22"/>
                <w:szCs w:val="22"/>
              </w:rPr>
            </w:pPr>
            <w:r w:rsidRPr="007116A5">
              <w:rPr>
                <w:rFonts w:asciiTheme="minorHAnsi" w:eastAsia="SimSun" w:hAnsiTheme="minorHAnsi" w:cstheme="minorHAnsi"/>
                <w:sz w:val="22"/>
                <w:szCs w:val="22"/>
              </w:rPr>
              <w:t>Decision support system(s)</w:t>
            </w:r>
          </w:p>
        </w:tc>
      </w:tr>
      <w:tr w:rsidR="00E16846" w:rsidRPr="007116A5" w14:paraId="5538E631" w14:textId="77777777">
        <w:trPr>
          <w:trHeight w:val="288"/>
        </w:trPr>
        <w:tc>
          <w:tcPr>
            <w:tcW w:w="1185" w:type="dxa"/>
            <w:shd w:val="clear" w:color="auto" w:fill="auto"/>
          </w:tcPr>
          <w:p w14:paraId="5538E62F" w14:textId="77777777" w:rsidR="00E16846" w:rsidRPr="007116A5" w:rsidRDefault="007F36EB">
            <w:pPr>
              <w:spacing w:after="60"/>
              <w:jc w:val="both"/>
              <w:rPr>
                <w:rFonts w:asciiTheme="minorHAnsi" w:eastAsia="SimSun" w:hAnsiTheme="minorHAnsi" w:cstheme="minorHAnsi"/>
                <w:sz w:val="22"/>
                <w:szCs w:val="22"/>
              </w:rPr>
            </w:pPr>
            <w:r w:rsidRPr="007116A5">
              <w:rPr>
                <w:rFonts w:asciiTheme="minorHAnsi" w:eastAsia="SimSun" w:hAnsiTheme="minorHAnsi" w:cstheme="minorHAnsi"/>
                <w:sz w:val="22"/>
                <w:szCs w:val="22"/>
              </w:rPr>
              <w:t>EWS</w:t>
            </w:r>
          </w:p>
        </w:tc>
        <w:tc>
          <w:tcPr>
            <w:tcW w:w="7841" w:type="dxa"/>
            <w:shd w:val="clear" w:color="auto" w:fill="auto"/>
          </w:tcPr>
          <w:p w14:paraId="5538E630" w14:textId="77777777" w:rsidR="00E16846" w:rsidRPr="007116A5" w:rsidRDefault="007F36EB">
            <w:pPr>
              <w:spacing w:after="60"/>
              <w:ind w:left="116"/>
              <w:jc w:val="both"/>
              <w:rPr>
                <w:rFonts w:asciiTheme="minorHAnsi" w:eastAsia="SimSun" w:hAnsiTheme="minorHAnsi" w:cstheme="minorHAnsi"/>
                <w:sz w:val="22"/>
                <w:szCs w:val="22"/>
              </w:rPr>
            </w:pPr>
            <w:r w:rsidRPr="007116A5">
              <w:rPr>
                <w:rFonts w:asciiTheme="minorHAnsi" w:eastAsia="SimSun" w:hAnsiTheme="minorHAnsi" w:cstheme="minorHAnsi"/>
                <w:sz w:val="22"/>
                <w:szCs w:val="22"/>
              </w:rPr>
              <w:t>Early warning system</w:t>
            </w:r>
          </w:p>
        </w:tc>
      </w:tr>
      <w:tr w:rsidR="00E16846" w:rsidRPr="007116A5" w14:paraId="5538E634" w14:textId="77777777">
        <w:trPr>
          <w:trHeight w:val="288"/>
        </w:trPr>
        <w:tc>
          <w:tcPr>
            <w:tcW w:w="1185" w:type="dxa"/>
            <w:shd w:val="clear" w:color="auto" w:fill="auto"/>
          </w:tcPr>
          <w:p w14:paraId="5538E632" w14:textId="77777777" w:rsidR="00E16846" w:rsidRPr="007116A5" w:rsidRDefault="007F36EB">
            <w:pPr>
              <w:spacing w:after="60"/>
              <w:jc w:val="both"/>
              <w:rPr>
                <w:rFonts w:asciiTheme="minorHAnsi" w:eastAsia="SimSun" w:hAnsiTheme="minorHAnsi" w:cstheme="minorHAnsi"/>
                <w:sz w:val="22"/>
                <w:szCs w:val="22"/>
              </w:rPr>
            </w:pPr>
            <w:r w:rsidRPr="007116A5">
              <w:rPr>
                <w:rFonts w:asciiTheme="minorHAnsi" w:eastAsia="SimSun" w:hAnsiTheme="minorHAnsi" w:cstheme="minorHAnsi"/>
                <w:sz w:val="22"/>
                <w:szCs w:val="22"/>
              </w:rPr>
              <w:t>FFEWS</w:t>
            </w:r>
          </w:p>
        </w:tc>
        <w:tc>
          <w:tcPr>
            <w:tcW w:w="7841" w:type="dxa"/>
            <w:shd w:val="clear" w:color="auto" w:fill="auto"/>
          </w:tcPr>
          <w:p w14:paraId="5538E633" w14:textId="77777777" w:rsidR="00E16846" w:rsidRPr="007116A5" w:rsidRDefault="007F36EB">
            <w:pPr>
              <w:spacing w:after="60"/>
              <w:ind w:left="116"/>
              <w:jc w:val="both"/>
              <w:rPr>
                <w:rFonts w:asciiTheme="minorHAnsi" w:eastAsia="SimSun" w:hAnsiTheme="minorHAnsi" w:cstheme="minorHAnsi"/>
                <w:sz w:val="22"/>
                <w:szCs w:val="22"/>
              </w:rPr>
            </w:pPr>
            <w:r w:rsidRPr="007116A5">
              <w:rPr>
                <w:rFonts w:asciiTheme="minorHAnsi" w:eastAsia="SimSun" w:hAnsiTheme="minorHAnsi" w:cstheme="minorHAnsi"/>
                <w:sz w:val="22"/>
                <w:szCs w:val="22"/>
              </w:rPr>
              <w:t>Flash Flood early Warning System</w:t>
            </w:r>
          </w:p>
        </w:tc>
      </w:tr>
      <w:tr w:rsidR="00E16846" w:rsidRPr="007116A5" w14:paraId="5538E637" w14:textId="77777777">
        <w:trPr>
          <w:trHeight w:val="288"/>
        </w:trPr>
        <w:tc>
          <w:tcPr>
            <w:tcW w:w="1185" w:type="dxa"/>
            <w:shd w:val="clear" w:color="auto" w:fill="auto"/>
          </w:tcPr>
          <w:p w14:paraId="5538E635" w14:textId="77777777" w:rsidR="00E16846" w:rsidRPr="007116A5" w:rsidRDefault="007F36EB">
            <w:pPr>
              <w:spacing w:after="60"/>
              <w:jc w:val="both"/>
              <w:rPr>
                <w:rFonts w:asciiTheme="minorHAnsi" w:eastAsia="SimSun" w:hAnsiTheme="minorHAnsi" w:cstheme="minorHAnsi"/>
                <w:sz w:val="22"/>
                <w:szCs w:val="22"/>
              </w:rPr>
            </w:pPr>
            <w:r w:rsidRPr="007116A5">
              <w:rPr>
                <w:rFonts w:asciiTheme="minorHAnsi" w:eastAsia="SimSun" w:hAnsiTheme="minorHAnsi" w:cstheme="minorHAnsi"/>
                <w:sz w:val="22"/>
                <w:szCs w:val="22"/>
              </w:rPr>
              <w:t>FSP</w:t>
            </w:r>
          </w:p>
        </w:tc>
        <w:tc>
          <w:tcPr>
            <w:tcW w:w="7841" w:type="dxa"/>
            <w:shd w:val="clear" w:color="auto" w:fill="auto"/>
          </w:tcPr>
          <w:p w14:paraId="5538E636" w14:textId="77777777" w:rsidR="00E16846" w:rsidRPr="007116A5" w:rsidRDefault="007F36EB">
            <w:pPr>
              <w:spacing w:after="60"/>
              <w:ind w:left="116"/>
              <w:jc w:val="both"/>
              <w:rPr>
                <w:rFonts w:asciiTheme="minorHAnsi" w:eastAsia="SimSun" w:hAnsiTheme="minorHAnsi" w:cstheme="minorHAnsi"/>
                <w:sz w:val="22"/>
                <w:szCs w:val="22"/>
              </w:rPr>
            </w:pPr>
            <w:r w:rsidRPr="007116A5">
              <w:rPr>
                <w:rFonts w:asciiTheme="minorHAnsi" w:eastAsia="SimSun" w:hAnsiTheme="minorHAnsi" w:cstheme="minorHAnsi"/>
                <w:sz w:val="22"/>
                <w:szCs w:val="22"/>
              </w:rPr>
              <w:t>Full Sized Project</w:t>
            </w:r>
          </w:p>
        </w:tc>
      </w:tr>
      <w:tr w:rsidR="00E16846" w:rsidRPr="00851F11" w14:paraId="5538E63A" w14:textId="77777777">
        <w:trPr>
          <w:trHeight w:val="288"/>
        </w:trPr>
        <w:tc>
          <w:tcPr>
            <w:tcW w:w="1185" w:type="dxa"/>
            <w:shd w:val="clear" w:color="auto" w:fill="auto"/>
          </w:tcPr>
          <w:p w14:paraId="5538E638" w14:textId="77777777" w:rsidR="00E16846" w:rsidRPr="007116A5" w:rsidRDefault="007F36EB">
            <w:pPr>
              <w:spacing w:after="60"/>
              <w:jc w:val="both"/>
              <w:rPr>
                <w:rFonts w:asciiTheme="minorHAnsi" w:eastAsia="SimSun" w:hAnsiTheme="minorHAnsi" w:cstheme="minorHAnsi"/>
                <w:sz w:val="22"/>
                <w:szCs w:val="22"/>
              </w:rPr>
            </w:pPr>
            <w:r w:rsidRPr="007116A5">
              <w:rPr>
                <w:rFonts w:asciiTheme="minorHAnsi" w:eastAsia="SimSun" w:hAnsiTheme="minorHAnsi" w:cstheme="minorHAnsi"/>
                <w:sz w:val="22"/>
                <w:szCs w:val="22"/>
              </w:rPr>
              <w:t>GABHIC</w:t>
            </w:r>
          </w:p>
        </w:tc>
        <w:tc>
          <w:tcPr>
            <w:tcW w:w="7841" w:type="dxa"/>
            <w:shd w:val="clear" w:color="auto" w:fill="auto"/>
          </w:tcPr>
          <w:p w14:paraId="5538E639" w14:textId="77777777" w:rsidR="00E16846" w:rsidRPr="007116A5" w:rsidRDefault="007F36EB">
            <w:pPr>
              <w:spacing w:after="60"/>
              <w:ind w:left="116"/>
              <w:jc w:val="both"/>
              <w:rPr>
                <w:rFonts w:asciiTheme="minorHAnsi" w:eastAsia="SimSun" w:hAnsiTheme="minorHAnsi" w:cstheme="minorHAnsi"/>
                <w:sz w:val="22"/>
                <w:szCs w:val="22"/>
                <w:lang w:val="pt-PT"/>
              </w:rPr>
            </w:pPr>
            <w:r w:rsidRPr="007116A5">
              <w:rPr>
                <w:rFonts w:asciiTheme="minorHAnsi" w:eastAsia="SimSun" w:hAnsiTheme="minorHAnsi" w:cstheme="minorHAnsi"/>
                <w:sz w:val="22"/>
                <w:szCs w:val="22"/>
                <w:lang w:val="pt-PT"/>
              </w:rPr>
              <w:t>Gabinete Para a Administração da Bacia Hidroeléctrica do Cunene</w:t>
            </w:r>
          </w:p>
        </w:tc>
      </w:tr>
      <w:tr w:rsidR="00E16846" w:rsidRPr="007116A5" w14:paraId="5538E63D" w14:textId="77777777">
        <w:trPr>
          <w:trHeight w:val="288"/>
        </w:trPr>
        <w:tc>
          <w:tcPr>
            <w:tcW w:w="1185" w:type="dxa"/>
            <w:shd w:val="clear" w:color="auto" w:fill="auto"/>
          </w:tcPr>
          <w:p w14:paraId="5538E63B" w14:textId="77777777" w:rsidR="00E16846" w:rsidRPr="007116A5" w:rsidRDefault="007F36EB">
            <w:pPr>
              <w:spacing w:after="60"/>
              <w:jc w:val="both"/>
              <w:rPr>
                <w:rFonts w:asciiTheme="minorHAnsi" w:eastAsia="SimSun" w:hAnsiTheme="minorHAnsi" w:cstheme="minorHAnsi"/>
                <w:sz w:val="22"/>
                <w:szCs w:val="22"/>
              </w:rPr>
            </w:pPr>
            <w:r w:rsidRPr="007116A5">
              <w:rPr>
                <w:rFonts w:asciiTheme="minorHAnsi" w:eastAsia="SimSun" w:hAnsiTheme="minorHAnsi" w:cstheme="minorHAnsi"/>
                <w:sz w:val="22"/>
                <w:szCs w:val="22"/>
              </w:rPr>
              <w:t>GAP</w:t>
            </w:r>
          </w:p>
        </w:tc>
        <w:tc>
          <w:tcPr>
            <w:tcW w:w="7841" w:type="dxa"/>
            <w:shd w:val="clear" w:color="auto" w:fill="auto"/>
          </w:tcPr>
          <w:p w14:paraId="5538E63C" w14:textId="77777777" w:rsidR="00E16846" w:rsidRPr="007116A5" w:rsidRDefault="007F36EB">
            <w:pPr>
              <w:spacing w:after="60"/>
              <w:ind w:left="116"/>
              <w:jc w:val="both"/>
              <w:rPr>
                <w:rFonts w:asciiTheme="minorHAnsi" w:eastAsia="SimSun" w:hAnsiTheme="minorHAnsi" w:cstheme="minorHAnsi"/>
                <w:sz w:val="22"/>
                <w:szCs w:val="22"/>
              </w:rPr>
            </w:pPr>
            <w:r w:rsidRPr="007116A5">
              <w:rPr>
                <w:rFonts w:asciiTheme="minorHAnsi" w:eastAsia="SimSun" w:hAnsiTheme="minorHAnsi" w:cstheme="minorHAnsi"/>
                <w:sz w:val="22"/>
                <w:szCs w:val="22"/>
              </w:rPr>
              <w:t>Gender Action Plan</w:t>
            </w:r>
          </w:p>
        </w:tc>
      </w:tr>
      <w:tr w:rsidR="00E16846" w:rsidRPr="007116A5" w14:paraId="5538E640" w14:textId="77777777">
        <w:trPr>
          <w:trHeight w:val="288"/>
        </w:trPr>
        <w:tc>
          <w:tcPr>
            <w:tcW w:w="1185" w:type="dxa"/>
            <w:shd w:val="clear" w:color="auto" w:fill="auto"/>
          </w:tcPr>
          <w:p w14:paraId="5538E63E" w14:textId="77777777" w:rsidR="00E16846" w:rsidRPr="007116A5" w:rsidRDefault="007F36EB">
            <w:pPr>
              <w:spacing w:after="60"/>
              <w:jc w:val="both"/>
              <w:rPr>
                <w:rFonts w:asciiTheme="minorHAnsi" w:eastAsia="SimSun" w:hAnsiTheme="minorHAnsi" w:cstheme="minorHAnsi"/>
                <w:sz w:val="22"/>
                <w:szCs w:val="22"/>
              </w:rPr>
            </w:pPr>
            <w:r w:rsidRPr="007116A5">
              <w:rPr>
                <w:rFonts w:asciiTheme="minorHAnsi" w:eastAsia="SimSun" w:hAnsiTheme="minorHAnsi" w:cstheme="minorHAnsi"/>
                <w:sz w:val="22"/>
                <w:szCs w:val="22"/>
              </w:rPr>
              <w:t>GEF</w:t>
            </w:r>
          </w:p>
        </w:tc>
        <w:tc>
          <w:tcPr>
            <w:tcW w:w="7841" w:type="dxa"/>
            <w:shd w:val="clear" w:color="auto" w:fill="auto"/>
          </w:tcPr>
          <w:p w14:paraId="5538E63F" w14:textId="77777777" w:rsidR="00E16846" w:rsidRPr="007116A5" w:rsidRDefault="007F36EB">
            <w:pPr>
              <w:spacing w:after="60"/>
              <w:ind w:left="116"/>
              <w:jc w:val="both"/>
              <w:rPr>
                <w:rFonts w:asciiTheme="minorHAnsi" w:eastAsia="SimSun" w:hAnsiTheme="minorHAnsi" w:cstheme="minorHAnsi"/>
                <w:sz w:val="22"/>
                <w:szCs w:val="22"/>
              </w:rPr>
            </w:pPr>
            <w:r w:rsidRPr="007116A5">
              <w:rPr>
                <w:rFonts w:asciiTheme="minorHAnsi" w:eastAsia="SimSun" w:hAnsiTheme="minorHAnsi" w:cstheme="minorHAnsi"/>
                <w:sz w:val="22"/>
                <w:szCs w:val="22"/>
              </w:rPr>
              <w:t>Global Environment Facility</w:t>
            </w:r>
          </w:p>
        </w:tc>
      </w:tr>
      <w:tr w:rsidR="00E16846" w:rsidRPr="007116A5" w14:paraId="5538E643" w14:textId="77777777">
        <w:trPr>
          <w:trHeight w:val="288"/>
        </w:trPr>
        <w:tc>
          <w:tcPr>
            <w:tcW w:w="1185" w:type="dxa"/>
            <w:shd w:val="clear" w:color="auto" w:fill="auto"/>
          </w:tcPr>
          <w:p w14:paraId="5538E641" w14:textId="77777777" w:rsidR="00E16846" w:rsidRPr="007116A5" w:rsidRDefault="007F36EB">
            <w:pPr>
              <w:spacing w:after="60"/>
              <w:jc w:val="both"/>
              <w:rPr>
                <w:rFonts w:asciiTheme="minorHAnsi" w:eastAsia="SimSun" w:hAnsiTheme="minorHAnsi" w:cstheme="minorHAnsi"/>
                <w:sz w:val="22"/>
                <w:szCs w:val="22"/>
              </w:rPr>
            </w:pPr>
            <w:r w:rsidRPr="007116A5">
              <w:rPr>
                <w:rFonts w:asciiTheme="minorHAnsi" w:eastAsia="SimSun" w:hAnsiTheme="minorHAnsi" w:cstheme="minorHAnsi"/>
                <w:sz w:val="22"/>
                <w:szCs w:val="22"/>
              </w:rPr>
              <w:t>GEFSEC</w:t>
            </w:r>
          </w:p>
        </w:tc>
        <w:tc>
          <w:tcPr>
            <w:tcW w:w="7841" w:type="dxa"/>
            <w:shd w:val="clear" w:color="auto" w:fill="auto"/>
          </w:tcPr>
          <w:p w14:paraId="5538E642" w14:textId="77777777" w:rsidR="00E16846" w:rsidRPr="007116A5" w:rsidRDefault="007F36EB">
            <w:pPr>
              <w:spacing w:after="60"/>
              <w:ind w:left="116"/>
              <w:jc w:val="both"/>
              <w:rPr>
                <w:rFonts w:asciiTheme="minorHAnsi" w:eastAsia="SimSun" w:hAnsiTheme="minorHAnsi" w:cstheme="minorHAnsi"/>
                <w:sz w:val="22"/>
                <w:szCs w:val="22"/>
              </w:rPr>
            </w:pPr>
            <w:r w:rsidRPr="007116A5">
              <w:rPr>
                <w:rFonts w:asciiTheme="minorHAnsi" w:eastAsia="SimSun" w:hAnsiTheme="minorHAnsi" w:cstheme="minorHAnsi"/>
                <w:sz w:val="22"/>
                <w:szCs w:val="22"/>
              </w:rPr>
              <w:t>Global Environment Facility Secretariat</w:t>
            </w:r>
          </w:p>
        </w:tc>
      </w:tr>
      <w:tr w:rsidR="00E16846" w:rsidRPr="007116A5" w14:paraId="5538E646" w14:textId="77777777">
        <w:trPr>
          <w:trHeight w:val="288"/>
        </w:trPr>
        <w:tc>
          <w:tcPr>
            <w:tcW w:w="1185" w:type="dxa"/>
            <w:shd w:val="clear" w:color="auto" w:fill="auto"/>
          </w:tcPr>
          <w:p w14:paraId="5538E644" w14:textId="77777777" w:rsidR="00E16846" w:rsidRPr="007116A5" w:rsidRDefault="007F36EB">
            <w:pPr>
              <w:spacing w:after="60"/>
              <w:jc w:val="both"/>
              <w:rPr>
                <w:rFonts w:asciiTheme="minorHAnsi" w:eastAsia="SimSun" w:hAnsiTheme="minorHAnsi" w:cstheme="minorHAnsi"/>
                <w:sz w:val="22"/>
                <w:szCs w:val="22"/>
              </w:rPr>
            </w:pPr>
            <w:r w:rsidRPr="007116A5">
              <w:rPr>
                <w:rFonts w:asciiTheme="minorHAnsi" w:eastAsia="SimSun" w:hAnsiTheme="minorHAnsi" w:cstheme="minorHAnsi"/>
                <w:sz w:val="22"/>
                <w:szCs w:val="22"/>
              </w:rPr>
              <w:t>GIZ</w:t>
            </w:r>
          </w:p>
        </w:tc>
        <w:tc>
          <w:tcPr>
            <w:tcW w:w="7841" w:type="dxa"/>
            <w:shd w:val="clear" w:color="auto" w:fill="auto"/>
          </w:tcPr>
          <w:p w14:paraId="5538E645" w14:textId="77777777" w:rsidR="00E16846" w:rsidRPr="007116A5" w:rsidRDefault="007F36EB">
            <w:pPr>
              <w:spacing w:after="60"/>
              <w:ind w:left="116"/>
              <w:jc w:val="both"/>
              <w:rPr>
                <w:rFonts w:asciiTheme="minorHAnsi" w:eastAsia="SimSun" w:hAnsiTheme="minorHAnsi" w:cstheme="minorHAnsi"/>
                <w:sz w:val="22"/>
                <w:szCs w:val="22"/>
                <w:lang w:val="de-DE"/>
              </w:rPr>
            </w:pPr>
            <w:r w:rsidRPr="007116A5">
              <w:rPr>
                <w:rFonts w:asciiTheme="minorHAnsi" w:eastAsia="SimSun" w:hAnsiTheme="minorHAnsi" w:cstheme="minorHAnsi"/>
                <w:sz w:val="22"/>
                <w:szCs w:val="22"/>
                <w:lang w:val="de-DE"/>
              </w:rPr>
              <w:t>Deutsche Gesellschaft für Internationale Zusammenarbeit (German Society for International Cooperation)</w:t>
            </w:r>
          </w:p>
        </w:tc>
      </w:tr>
      <w:tr w:rsidR="00E16846" w:rsidRPr="007116A5" w14:paraId="5538E649" w14:textId="77777777">
        <w:trPr>
          <w:trHeight w:val="288"/>
        </w:trPr>
        <w:tc>
          <w:tcPr>
            <w:tcW w:w="1185" w:type="dxa"/>
            <w:shd w:val="clear" w:color="auto" w:fill="auto"/>
          </w:tcPr>
          <w:p w14:paraId="5538E647" w14:textId="77777777" w:rsidR="00E16846" w:rsidRPr="007116A5" w:rsidRDefault="007F36EB">
            <w:pPr>
              <w:spacing w:after="60"/>
              <w:jc w:val="both"/>
              <w:rPr>
                <w:rFonts w:asciiTheme="minorHAnsi" w:eastAsia="SimSun" w:hAnsiTheme="minorHAnsi" w:cstheme="minorHAnsi"/>
                <w:sz w:val="22"/>
                <w:szCs w:val="22"/>
              </w:rPr>
            </w:pPr>
            <w:r w:rsidRPr="007116A5">
              <w:rPr>
                <w:rFonts w:asciiTheme="minorHAnsi" w:eastAsia="SimSun" w:hAnsiTheme="minorHAnsi" w:cstheme="minorHAnsi"/>
                <w:sz w:val="22"/>
                <w:szCs w:val="22"/>
              </w:rPr>
              <w:t>GWP-SA</w:t>
            </w:r>
          </w:p>
        </w:tc>
        <w:tc>
          <w:tcPr>
            <w:tcW w:w="7841" w:type="dxa"/>
            <w:shd w:val="clear" w:color="auto" w:fill="auto"/>
          </w:tcPr>
          <w:p w14:paraId="5538E648" w14:textId="77777777" w:rsidR="00E16846" w:rsidRPr="007116A5" w:rsidRDefault="007F36EB">
            <w:pPr>
              <w:spacing w:after="60"/>
              <w:ind w:left="116"/>
              <w:jc w:val="both"/>
              <w:rPr>
                <w:rFonts w:asciiTheme="minorHAnsi" w:eastAsia="SimSun" w:hAnsiTheme="minorHAnsi" w:cstheme="minorHAnsi"/>
                <w:sz w:val="22"/>
                <w:szCs w:val="22"/>
                <w:lang w:val="de-DE"/>
              </w:rPr>
            </w:pPr>
            <w:r w:rsidRPr="007116A5">
              <w:rPr>
                <w:rFonts w:asciiTheme="minorHAnsi" w:eastAsia="SimSun" w:hAnsiTheme="minorHAnsi" w:cstheme="minorHAnsi"/>
                <w:sz w:val="22"/>
                <w:szCs w:val="22"/>
                <w:lang w:val="de-DE"/>
              </w:rPr>
              <w:t>Global Water Partnership Southern Africa</w:t>
            </w:r>
          </w:p>
        </w:tc>
      </w:tr>
      <w:tr w:rsidR="00E16846" w:rsidRPr="007116A5" w14:paraId="5538E64C" w14:textId="77777777">
        <w:trPr>
          <w:trHeight w:val="288"/>
        </w:trPr>
        <w:tc>
          <w:tcPr>
            <w:tcW w:w="1185" w:type="dxa"/>
            <w:shd w:val="clear" w:color="auto" w:fill="auto"/>
          </w:tcPr>
          <w:p w14:paraId="5538E64A" w14:textId="77777777" w:rsidR="00E16846" w:rsidRPr="007116A5" w:rsidRDefault="007F36EB">
            <w:pPr>
              <w:spacing w:after="60"/>
              <w:jc w:val="both"/>
              <w:rPr>
                <w:rFonts w:asciiTheme="minorHAnsi" w:eastAsia="SimSun" w:hAnsiTheme="minorHAnsi" w:cstheme="minorHAnsi"/>
                <w:sz w:val="22"/>
                <w:szCs w:val="22"/>
              </w:rPr>
            </w:pPr>
            <w:r w:rsidRPr="007116A5">
              <w:rPr>
                <w:rFonts w:asciiTheme="minorHAnsi" w:eastAsia="SimSun" w:hAnsiTheme="minorHAnsi" w:cstheme="minorHAnsi"/>
                <w:sz w:val="22"/>
                <w:szCs w:val="22"/>
              </w:rPr>
              <w:t>HR</w:t>
            </w:r>
          </w:p>
        </w:tc>
        <w:tc>
          <w:tcPr>
            <w:tcW w:w="7841" w:type="dxa"/>
            <w:shd w:val="clear" w:color="auto" w:fill="auto"/>
          </w:tcPr>
          <w:p w14:paraId="5538E64B" w14:textId="77777777" w:rsidR="00E16846" w:rsidRPr="007116A5" w:rsidRDefault="007F36EB">
            <w:pPr>
              <w:spacing w:after="60"/>
              <w:ind w:left="116"/>
              <w:jc w:val="both"/>
              <w:rPr>
                <w:rFonts w:asciiTheme="minorHAnsi" w:eastAsia="SimSun" w:hAnsiTheme="minorHAnsi" w:cstheme="minorHAnsi"/>
                <w:sz w:val="22"/>
                <w:szCs w:val="22"/>
              </w:rPr>
            </w:pPr>
            <w:r w:rsidRPr="007116A5">
              <w:rPr>
                <w:rFonts w:asciiTheme="minorHAnsi" w:eastAsia="SimSun" w:hAnsiTheme="minorHAnsi" w:cstheme="minorHAnsi"/>
                <w:sz w:val="22"/>
                <w:szCs w:val="22"/>
              </w:rPr>
              <w:t>Human Resources</w:t>
            </w:r>
          </w:p>
        </w:tc>
      </w:tr>
      <w:tr w:rsidR="00E16846" w:rsidRPr="007116A5" w14:paraId="5538E64F" w14:textId="77777777">
        <w:trPr>
          <w:trHeight w:val="288"/>
        </w:trPr>
        <w:tc>
          <w:tcPr>
            <w:tcW w:w="1185" w:type="dxa"/>
            <w:shd w:val="clear" w:color="auto" w:fill="auto"/>
          </w:tcPr>
          <w:p w14:paraId="5538E64D" w14:textId="77777777" w:rsidR="00E16846" w:rsidRPr="007116A5" w:rsidRDefault="007F36EB">
            <w:pPr>
              <w:spacing w:after="60"/>
              <w:jc w:val="both"/>
              <w:rPr>
                <w:rFonts w:asciiTheme="minorHAnsi" w:eastAsia="SimSun" w:hAnsiTheme="minorHAnsi" w:cstheme="minorHAnsi"/>
                <w:sz w:val="22"/>
                <w:szCs w:val="22"/>
              </w:rPr>
            </w:pPr>
            <w:r w:rsidRPr="007116A5">
              <w:rPr>
                <w:rFonts w:asciiTheme="minorHAnsi" w:eastAsia="SimSun" w:hAnsiTheme="minorHAnsi" w:cstheme="minorHAnsi"/>
                <w:sz w:val="22"/>
                <w:szCs w:val="22"/>
              </w:rPr>
              <w:t>IW</w:t>
            </w:r>
          </w:p>
        </w:tc>
        <w:tc>
          <w:tcPr>
            <w:tcW w:w="7841" w:type="dxa"/>
            <w:shd w:val="clear" w:color="auto" w:fill="auto"/>
          </w:tcPr>
          <w:p w14:paraId="5538E64E" w14:textId="77777777" w:rsidR="00E16846" w:rsidRPr="007116A5" w:rsidRDefault="007F36EB">
            <w:pPr>
              <w:spacing w:after="60"/>
              <w:ind w:left="116"/>
              <w:jc w:val="both"/>
              <w:rPr>
                <w:rFonts w:asciiTheme="minorHAnsi" w:eastAsia="SimSun" w:hAnsiTheme="minorHAnsi" w:cstheme="minorHAnsi"/>
                <w:sz w:val="22"/>
                <w:szCs w:val="22"/>
              </w:rPr>
            </w:pPr>
            <w:r w:rsidRPr="007116A5">
              <w:rPr>
                <w:rFonts w:asciiTheme="minorHAnsi" w:eastAsia="SimSun" w:hAnsiTheme="minorHAnsi" w:cstheme="minorHAnsi"/>
                <w:sz w:val="22"/>
                <w:szCs w:val="22"/>
              </w:rPr>
              <w:t>International Waters</w:t>
            </w:r>
          </w:p>
        </w:tc>
      </w:tr>
      <w:tr w:rsidR="00E16846" w:rsidRPr="007116A5" w14:paraId="5538E652" w14:textId="77777777">
        <w:trPr>
          <w:trHeight w:val="288"/>
        </w:trPr>
        <w:tc>
          <w:tcPr>
            <w:tcW w:w="1185" w:type="dxa"/>
            <w:shd w:val="clear" w:color="auto" w:fill="auto"/>
          </w:tcPr>
          <w:p w14:paraId="5538E650" w14:textId="77777777" w:rsidR="00E16846" w:rsidRPr="007116A5" w:rsidRDefault="007F36EB">
            <w:pPr>
              <w:spacing w:after="60"/>
              <w:jc w:val="both"/>
              <w:rPr>
                <w:rFonts w:asciiTheme="minorHAnsi" w:eastAsia="SimSun" w:hAnsiTheme="minorHAnsi" w:cstheme="minorHAnsi"/>
                <w:sz w:val="22"/>
                <w:szCs w:val="22"/>
              </w:rPr>
            </w:pPr>
            <w:r w:rsidRPr="007116A5">
              <w:rPr>
                <w:rFonts w:asciiTheme="minorHAnsi" w:eastAsia="SimSun" w:hAnsiTheme="minorHAnsi" w:cstheme="minorHAnsi"/>
                <w:sz w:val="22"/>
                <w:szCs w:val="22"/>
              </w:rPr>
              <w:t>IWRM</w:t>
            </w:r>
          </w:p>
        </w:tc>
        <w:tc>
          <w:tcPr>
            <w:tcW w:w="7841" w:type="dxa"/>
            <w:shd w:val="clear" w:color="auto" w:fill="auto"/>
          </w:tcPr>
          <w:p w14:paraId="5538E651" w14:textId="77777777" w:rsidR="00E16846" w:rsidRPr="007116A5" w:rsidRDefault="007F36EB">
            <w:pPr>
              <w:spacing w:after="60"/>
              <w:ind w:left="116"/>
              <w:jc w:val="both"/>
              <w:rPr>
                <w:rFonts w:asciiTheme="minorHAnsi" w:eastAsia="SimSun" w:hAnsiTheme="minorHAnsi" w:cstheme="minorHAnsi"/>
                <w:sz w:val="22"/>
                <w:szCs w:val="22"/>
              </w:rPr>
            </w:pPr>
            <w:r w:rsidRPr="007116A5">
              <w:rPr>
                <w:rFonts w:asciiTheme="minorHAnsi" w:eastAsia="SimSun" w:hAnsiTheme="minorHAnsi" w:cstheme="minorHAnsi"/>
                <w:sz w:val="22"/>
                <w:szCs w:val="22"/>
              </w:rPr>
              <w:t>Integrated Water Resources Management</w:t>
            </w:r>
          </w:p>
        </w:tc>
      </w:tr>
      <w:tr w:rsidR="00E16846" w:rsidRPr="007116A5" w14:paraId="5538E655" w14:textId="77777777">
        <w:trPr>
          <w:trHeight w:val="288"/>
        </w:trPr>
        <w:tc>
          <w:tcPr>
            <w:tcW w:w="1185" w:type="dxa"/>
            <w:shd w:val="clear" w:color="auto" w:fill="auto"/>
          </w:tcPr>
          <w:p w14:paraId="5538E653" w14:textId="77777777" w:rsidR="00E16846" w:rsidRPr="007116A5" w:rsidRDefault="007F36EB">
            <w:pPr>
              <w:spacing w:after="60"/>
              <w:jc w:val="both"/>
              <w:rPr>
                <w:rFonts w:asciiTheme="minorHAnsi" w:eastAsia="SimSun" w:hAnsiTheme="minorHAnsi" w:cstheme="minorHAnsi"/>
                <w:sz w:val="22"/>
                <w:szCs w:val="22"/>
              </w:rPr>
            </w:pPr>
            <w:r w:rsidRPr="007116A5">
              <w:rPr>
                <w:rFonts w:asciiTheme="minorHAnsi" w:eastAsia="SimSun" w:hAnsiTheme="minorHAnsi" w:cstheme="minorHAnsi"/>
                <w:sz w:val="22"/>
                <w:szCs w:val="22"/>
              </w:rPr>
              <w:t>LDCF</w:t>
            </w:r>
          </w:p>
        </w:tc>
        <w:tc>
          <w:tcPr>
            <w:tcW w:w="7841" w:type="dxa"/>
            <w:shd w:val="clear" w:color="auto" w:fill="auto"/>
          </w:tcPr>
          <w:p w14:paraId="5538E654" w14:textId="77777777" w:rsidR="00E16846" w:rsidRPr="007116A5" w:rsidRDefault="007F36EB">
            <w:pPr>
              <w:spacing w:after="60"/>
              <w:ind w:left="116"/>
              <w:jc w:val="both"/>
              <w:rPr>
                <w:rFonts w:asciiTheme="minorHAnsi" w:eastAsia="SimSun" w:hAnsiTheme="minorHAnsi" w:cstheme="minorHAnsi"/>
                <w:sz w:val="22"/>
                <w:szCs w:val="22"/>
              </w:rPr>
            </w:pPr>
            <w:r w:rsidRPr="007116A5">
              <w:rPr>
                <w:rFonts w:asciiTheme="minorHAnsi" w:eastAsia="SimSun" w:hAnsiTheme="minorHAnsi" w:cstheme="minorHAnsi"/>
                <w:sz w:val="22"/>
                <w:szCs w:val="22"/>
              </w:rPr>
              <w:t>Least Developed Countries Fund</w:t>
            </w:r>
          </w:p>
        </w:tc>
      </w:tr>
      <w:tr w:rsidR="00E16846" w:rsidRPr="007116A5" w14:paraId="5538E658" w14:textId="77777777">
        <w:trPr>
          <w:trHeight w:val="288"/>
        </w:trPr>
        <w:tc>
          <w:tcPr>
            <w:tcW w:w="1185" w:type="dxa"/>
            <w:tcBorders>
              <w:bottom w:val="nil"/>
            </w:tcBorders>
            <w:shd w:val="clear" w:color="auto" w:fill="auto"/>
          </w:tcPr>
          <w:p w14:paraId="5538E656" w14:textId="77777777" w:rsidR="00E16846" w:rsidRPr="007116A5" w:rsidRDefault="007F36EB">
            <w:pPr>
              <w:spacing w:after="60"/>
              <w:jc w:val="both"/>
              <w:rPr>
                <w:rFonts w:asciiTheme="minorHAnsi" w:eastAsia="SimSun" w:hAnsiTheme="minorHAnsi" w:cstheme="minorHAnsi"/>
                <w:sz w:val="22"/>
                <w:szCs w:val="22"/>
              </w:rPr>
            </w:pPr>
            <w:r w:rsidRPr="007116A5">
              <w:rPr>
                <w:rFonts w:asciiTheme="minorHAnsi" w:eastAsia="SimSun" w:hAnsiTheme="minorHAnsi" w:cstheme="minorHAnsi"/>
                <w:sz w:val="22"/>
                <w:szCs w:val="22"/>
              </w:rPr>
              <w:t>MSP</w:t>
            </w:r>
          </w:p>
        </w:tc>
        <w:tc>
          <w:tcPr>
            <w:tcW w:w="7841" w:type="dxa"/>
            <w:tcBorders>
              <w:bottom w:val="nil"/>
            </w:tcBorders>
            <w:shd w:val="clear" w:color="auto" w:fill="auto"/>
          </w:tcPr>
          <w:p w14:paraId="5538E657" w14:textId="77777777" w:rsidR="00E16846" w:rsidRPr="007116A5" w:rsidRDefault="007F36EB">
            <w:pPr>
              <w:spacing w:after="60"/>
              <w:ind w:left="116"/>
              <w:jc w:val="both"/>
              <w:rPr>
                <w:rFonts w:asciiTheme="minorHAnsi" w:eastAsia="SimSun" w:hAnsiTheme="minorHAnsi" w:cstheme="minorHAnsi"/>
                <w:sz w:val="22"/>
                <w:szCs w:val="22"/>
              </w:rPr>
            </w:pPr>
            <w:r w:rsidRPr="007116A5">
              <w:rPr>
                <w:rFonts w:asciiTheme="minorHAnsi" w:eastAsia="SimSun" w:hAnsiTheme="minorHAnsi" w:cstheme="minorHAnsi"/>
                <w:sz w:val="22"/>
                <w:szCs w:val="22"/>
              </w:rPr>
              <w:t>Medium Sized Project</w:t>
            </w:r>
          </w:p>
        </w:tc>
      </w:tr>
      <w:tr w:rsidR="00E16846" w:rsidRPr="007116A5" w14:paraId="5538E65B" w14:textId="77777777">
        <w:trPr>
          <w:trHeight w:val="288"/>
        </w:trPr>
        <w:tc>
          <w:tcPr>
            <w:tcW w:w="1185" w:type="dxa"/>
            <w:tcBorders>
              <w:bottom w:val="nil"/>
            </w:tcBorders>
            <w:shd w:val="clear" w:color="auto" w:fill="auto"/>
          </w:tcPr>
          <w:p w14:paraId="5538E659" w14:textId="77777777" w:rsidR="00E16846" w:rsidRPr="007116A5" w:rsidRDefault="007F36EB">
            <w:pPr>
              <w:spacing w:after="60"/>
              <w:jc w:val="both"/>
              <w:rPr>
                <w:rFonts w:asciiTheme="minorHAnsi" w:eastAsia="SimSun" w:hAnsiTheme="minorHAnsi" w:cstheme="minorHAnsi"/>
                <w:sz w:val="22"/>
                <w:szCs w:val="22"/>
              </w:rPr>
            </w:pPr>
            <w:r w:rsidRPr="007116A5">
              <w:rPr>
                <w:rFonts w:asciiTheme="minorHAnsi" w:eastAsia="SimSun" w:hAnsiTheme="minorHAnsi" w:cstheme="minorHAnsi"/>
                <w:sz w:val="22"/>
                <w:szCs w:val="22"/>
              </w:rPr>
              <w:t>MW</w:t>
            </w:r>
          </w:p>
        </w:tc>
        <w:tc>
          <w:tcPr>
            <w:tcW w:w="7841" w:type="dxa"/>
            <w:tcBorders>
              <w:bottom w:val="nil"/>
            </w:tcBorders>
            <w:shd w:val="clear" w:color="auto" w:fill="auto"/>
          </w:tcPr>
          <w:p w14:paraId="5538E65A" w14:textId="77777777" w:rsidR="00E16846" w:rsidRPr="007116A5" w:rsidRDefault="007F36EB">
            <w:pPr>
              <w:spacing w:after="60"/>
              <w:ind w:left="116"/>
              <w:jc w:val="both"/>
              <w:rPr>
                <w:rFonts w:asciiTheme="minorHAnsi" w:eastAsia="SimSun" w:hAnsiTheme="minorHAnsi" w:cstheme="minorHAnsi"/>
                <w:sz w:val="22"/>
                <w:szCs w:val="22"/>
              </w:rPr>
            </w:pPr>
            <w:r w:rsidRPr="007116A5">
              <w:rPr>
                <w:rFonts w:asciiTheme="minorHAnsi" w:eastAsia="SimSun" w:hAnsiTheme="minorHAnsi" w:cstheme="minorHAnsi"/>
                <w:sz w:val="22"/>
                <w:szCs w:val="22"/>
              </w:rPr>
              <w:t>Megawatt(s)</w:t>
            </w:r>
          </w:p>
        </w:tc>
      </w:tr>
      <w:tr w:rsidR="00E16846" w:rsidRPr="007116A5" w14:paraId="5538E65E" w14:textId="77777777">
        <w:trPr>
          <w:trHeight w:val="288"/>
        </w:trPr>
        <w:tc>
          <w:tcPr>
            <w:tcW w:w="1185" w:type="dxa"/>
            <w:tcBorders>
              <w:bottom w:val="nil"/>
            </w:tcBorders>
            <w:shd w:val="clear" w:color="auto" w:fill="auto"/>
          </w:tcPr>
          <w:p w14:paraId="5538E65C" w14:textId="77777777" w:rsidR="00E16846" w:rsidRPr="007116A5" w:rsidRDefault="007F36EB">
            <w:pPr>
              <w:spacing w:after="60"/>
              <w:jc w:val="both"/>
              <w:rPr>
                <w:rFonts w:asciiTheme="minorHAnsi" w:eastAsia="SimSun" w:hAnsiTheme="minorHAnsi" w:cstheme="minorHAnsi"/>
                <w:sz w:val="22"/>
                <w:szCs w:val="22"/>
              </w:rPr>
            </w:pPr>
            <w:r w:rsidRPr="007116A5">
              <w:rPr>
                <w:rFonts w:asciiTheme="minorHAnsi" w:eastAsia="SimSun" w:hAnsiTheme="minorHAnsi" w:cstheme="minorHAnsi"/>
                <w:sz w:val="22"/>
                <w:szCs w:val="22"/>
              </w:rPr>
              <w:t>MAWLR</w:t>
            </w:r>
          </w:p>
        </w:tc>
        <w:tc>
          <w:tcPr>
            <w:tcW w:w="7841" w:type="dxa"/>
            <w:tcBorders>
              <w:bottom w:val="nil"/>
            </w:tcBorders>
            <w:shd w:val="clear" w:color="auto" w:fill="auto"/>
          </w:tcPr>
          <w:p w14:paraId="5538E65D" w14:textId="77777777" w:rsidR="00E16846" w:rsidRPr="007116A5" w:rsidRDefault="007F36EB">
            <w:pPr>
              <w:spacing w:after="60"/>
              <w:ind w:left="116"/>
              <w:jc w:val="both"/>
              <w:rPr>
                <w:rFonts w:asciiTheme="minorHAnsi" w:eastAsia="SimSun" w:hAnsiTheme="minorHAnsi" w:cstheme="minorHAnsi"/>
                <w:sz w:val="22"/>
                <w:szCs w:val="22"/>
              </w:rPr>
            </w:pPr>
            <w:r w:rsidRPr="007116A5">
              <w:rPr>
                <w:rFonts w:asciiTheme="minorHAnsi" w:eastAsia="SimSun" w:hAnsiTheme="minorHAnsi" w:cstheme="minorHAnsi"/>
                <w:sz w:val="22"/>
                <w:szCs w:val="22"/>
              </w:rPr>
              <w:t>Ministry of Water, Livestock and Rural Development</w:t>
            </w:r>
          </w:p>
        </w:tc>
      </w:tr>
      <w:tr w:rsidR="00E16846" w:rsidRPr="007116A5" w14:paraId="5538E661" w14:textId="77777777">
        <w:trPr>
          <w:trHeight w:val="288"/>
        </w:trPr>
        <w:tc>
          <w:tcPr>
            <w:tcW w:w="1185" w:type="dxa"/>
            <w:tcBorders>
              <w:bottom w:val="nil"/>
            </w:tcBorders>
            <w:shd w:val="clear" w:color="auto" w:fill="auto"/>
          </w:tcPr>
          <w:p w14:paraId="5538E65F" w14:textId="77777777" w:rsidR="00E16846" w:rsidRPr="007116A5" w:rsidRDefault="007F36EB">
            <w:pPr>
              <w:spacing w:after="60"/>
              <w:jc w:val="both"/>
              <w:rPr>
                <w:rFonts w:asciiTheme="minorHAnsi" w:eastAsia="SimSun" w:hAnsiTheme="minorHAnsi" w:cstheme="minorHAnsi"/>
                <w:sz w:val="22"/>
                <w:szCs w:val="22"/>
              </w:rPr>
            </w:pPr>
            <w:r w:rsidRPr="007116A5">
              <w:rPr>
                <w:rFonts w:asciiTheme="minorHAnsi" w:eastAsia="SimSun" w:hAnsiTheme="minorHAnsi" w:cstheme="minorHAnsi"/>
                <w:sz w:val="22"/>
                <w:szCs w:val="22"/>
              </w:rPr>
              <w:t>MTR</w:t>
            </w:r>
          </w:p>
        </w:tc>
        <w:tc>
          <w:tcPr>
            <w:tcW w:w="7841" w:type="dxa"/>
            <w:tcBorders>
              <w:bottom w:val="nil"/>
            </w:tcBorders>
            <w:shd w:val="clear" w:color="auto" w:fill="auto"/>
          </w:tcPr>
          <w:p w14:paraId="5538E660" w14:textId="77777777" w:rsidR="00E16846" w:rsidRPr="007116A5" w:rsidRDefault="007F36EB">
            <w:pPr>
              <w:spacing w:after="60"/>
              <w:ind w:left="116"/>
              <w:jc w:val="both"/>
              <w:rPr>
                <w:rFonts w:asciiTheme="minorHAnsi" w:eastAsia="SimSun" w:hAnsiTheme="minorHAnsi" w:cstheme="minorHAnsi"/>
                <w:sz w:val="22"/>
                <w:szCs w:val="22"/>
              </w:rPr>
            </w:pPr>
            <w:r w:rsidRPr="007116A5">
              <w:rPr>
                <w:rFonts w:asciiTheme="minorHAnsi" w:eastAsia="SimSun" w:hAnsiTheme="minorHAnsi" w:cstheme="minorHAnsi"/>
                <w:sz w:val="22"/>
                <w:szCs w:val="22"/>
              </w:rPr>
              <w:t>Mid-term review</w:t>
            </w:r>
          </w:p>
        </w:tc>
      </w:tr>
      <w:tr w:rsidR="00E16846" w:rsidRPr="007116A5" w14:paraId="5538E664" w14:textId="77777777">
        <w:trPr>
          <w:trHeight w:val="288"/>
        </w:trPr>
        <w:tc>
          <w:tcPr>
            <w:tcW w:w="1185" w:type="dxa"/>
            <w:tcBorders>
              <w:bottom w:val="nil"/>
            </w:tcBorders>
            <w:shd w:val="clear" w:color="auto" w:fill="auto"/>
          </w:tcPr>
          <w:p w14:paraId="5538E662" w14:textId="77777777" w:rsidR="00E16846" w:rsidRPr="007116A5" w:rsidRDefault="007F36EB">
            <w:pPr>
              <w:spacing w:after="60"/>
              <w:jc w:val="both"/>
              <w:rPr>
                <w:rFonts w:asciiTheme="minorHAnsi" w:eastAsia="SimSun" w:hAnsiTheme="minorHAnsi" w:cstheme="minorHAnsi"/>
                <w:sz w:val="22"/>
                <w:szCs w:val="22"/>
              </w:rPr>
            </w:pPr>
            <w:r w:rsidRPr="007116A5">
              <w:rPr>
                <w:rFonts w:asciiTheme="minorHAnsi" w:eastAsia="SimSun" w:hAnsiTheme="minorHAnsi" w:cstheme="minorHAnsi"/>
                <w:sz w:val="22"/>
                <w:szCs w:val="22"/>
              </w:rPr>
              <w:t>MWE</w:t>
            </w:r>
          </w:p>
        </w:tc>
        <w:tc>
          <w:tcPr>
            <w:tcW w:w="7841" w:type="dxa"/>
            <w:tcBorders>
              <w:bottom w:val="nil"/>
            </w:tcBorders>
            <w:shd w:val="clear" w:color="auto" w:fill="auto"/>
          </w:tcPr>
          <w:p w14:paraId="5538E663" w14:textId="77777777" w:rsidR="00E16846" w:rsidRPr="007116A5" w:rsidRDefault="007F36EB">
            <w:pPr>
              <w:spacing w:after="60"/>
              <w:ind w:left="116"/>
              <w:jc w:val="both"/>
              <w:rPr>
                <w:rFonts w:asciiTheme="minorHAnsi" w:eastAsia="SimSun" w:hAnsiTheme="minorHAnsi" w:cstheme="minorHAnsi"/>
                <w:sz w:val="22"/>
                <w:szCs w:val="22"/>
              </w:rPr>
            </w:pPr>
            <w:r w:rsidRPr="007116A5">
              <w:rPr>
                <w:rFonts w:asciiTheme="minorHAnsi" w:eastAsia="SimSun" w:hAnsiTheme="minorHAnsi" w:cstheme="minorHAnsi"/>
                <w:sz w:val="22"/>
                <w:szCs w:val="22"/>
              </w:rPr>
              <w:t>Ministry of Water and Environment</w:t>
            </w:r>
          </w:p>
        </w:tc>
      </w:tr>
      <w:tr w:rsidR="00E16846" w:rsidRPr="007116A5" w14:paraId="5538E667" w14:textId="77777777">
        <w:trPr>
          <w:trHeight w:val="288"/>
        </w:trPr>
        <w:tc>
          <w:tcPr>
            <w:tcW w:w="1185" w:type="dxa"/>
            <w:tcBorders>
              <w:bottom w:val="nil"/>
            </w:tcBorders>
            <w:shd w:val="clear" w:color="auto" w:fill="auto"/>
          </w:tcPr>
          <w:p w14:paraId="5538E665" w14:textId="77777777" w:rsidR="00E16846" w:rsidRPr="007116A5" w:rsidRDefault="007F36EB">
            <w:pPr>
              <w:spacing w:after="60"/>
              <w:jc w:val="both"/>
              <w:rPr>
                <w:rFonts w:asciiTheme="minorHAnsi" w:eastAsia="SimSun" w:hAnsiTheme="minorHAnsi" w:cstheme="minorHAnsi"/>
                <w:sz w:val="22"/>
                <w:szCs w:val="22"/>
              </w:rPr>
            </w:pPr>
            <w:r w:rsidRPr="007116A5">
              <w:rPr>
                <w:rFonts w:asciiTheme="minorHAnsi" w:eastAsia="SimSun" w:hAnsiTheme="minorHAnsi" w:cstheme="minorHAnsi"/>
                <w:sz w:val="22"/>
                <w:szCs w:val="22"/>
              </w:rPr>
              <w:t>NAP</w:t>
            </w:r>
          </w:p>
        </w:tc>
        <w:tc>
          <w:tcPr>
            <w:tcW w:w="7841" w:type="dxa"/>
            <w:tcBorders>
              <w:bottom w:val="nil"/>
            </w:tcBorders>
            <w:shd w:val="clear" w:color="auto" w:fill="auto"/>
          </w:tcPr>
          <w:p w14:paraId="5538E666" w14:textId="77777777" w:rsidR="00E16846" w:rsidRPr="007116A5" w:rsidRDefault="007F36EB">
            <w:pPr>
              <w:spacing w:after="60"/>
              <w:ind w:left="116"/>
              <w:jc w:val="both"/>
              <w:rPr>
                <w:rFonts w:asciiTheme="minorHAnsi" w:eastAsia="SimSun" w:hAnsiTheme="minorHAnsi" w:cstheme="minorHAnsi"/>
                <w:sz w:val="22"/>
                <w:szCs w:val="22"/>
              </w:rPr>
            </w:pPr>
            <w:r w:rsidRPr="007116A5">
              <w:rPr>
                <w:rFonts w:asciiTheme="minorHAnsi" w:eastAsia="SimSun" w:hAnsiTheme="minorHAnsi" w:cstheme="minorHAnsi"/>
                <w:sz w:val="22"/>
                <w:szCs w:val="22"/>
              </w:rPr>
              <w:t>National Action Plan</w:t>
            </w:r>
          </w:p>
        </w:tc>
      </w:tr>
      <w:tr w:rsidR="00E16846" w:rsidRPr="007116A5" w14:paraId="5538E66A" w14:textId="77777777">
        <w:trPr>
          <w:trHeight w:val="288"/>
        </w:trPr>
        <w:tc>
          <w:tcPr>
            <w:tcW w:w="1185" w:type="dxa"/>
            <w:tcBorders>
              <w:bottom w:val="nil"/>
            </w:tcBorders>
            <w:shd w:val="clear" w:color="auto" w:fill="auto"/>
          </w:tcPr>
          <w:p w14:paraId="5538E668" w14:textId="77777777" w:rsidR="00E16846" w:rsidRPr="007116A5" w:rsidRDefault="007F36EB">
            <w:pPr>
              <w:spacing w:after="60"/>
              <w:jc w:val="both"/>
              <w:rPr>
                <w:rFonts w:asciiTheme="minorHAnsi" w:eastAsia="SimSun" w:hAnsiTheme="minorHAnsi" w:cstheme="minorHAnsi"/>
                <w:sz w:val="22"/>
                <w:szCs w:val="22"/>
              </w:rPr>
            </w:pPr>
            <w:r w:rsidRPr="007116A5">
              <w:rPr>
                <w:rFonts w:asciiTheme="minorHAnsi" w:eastAsia="SimSun" w:hAnsiTheme="minorHAnsi" w:cstheme="minorHAnsi"/>
                <w:sz w:val="22"/>
                <w:szCs w:val="22"/>
              </w:rPr>
              <w:t>NBI</w:t>
            </w:r>
          </w:p>
        </w:tc>
        <w:tc>
          <w:tcPr>
            <w:tcW w:w="7841" w:type="dxa"/>
            <w:tcBorders>
              <w:bottom w:val="nil"/>
            </w:tcBorders>
            <w:shd w:val="clear" w:color="auto" w:fill="auto"/>
          </w:tcPr>
          <w:p w14:paraId="5538E669" w14:textId="77777777" w:rsidR="00E16846" w:rsidRPr="007116A5" w:rsidRDefault="007F36EB">
            <w:pPr>
              <w:spacing w:after="60"/>
              <w:ind w:left="116"/>
              <w:jc w:val="both"/>
              <w:rPr>
                <w:rFonts w:asciiTheme="minorHAnsi" w:eastAsia="SimSun" w:hAnsiTheme="minorHAnsi" w:cstheme="minorHAnsi"/>
                <w:sz w:val="22"/>
                <w:szCs w:val="22"/>
              </w:rPr>
            </w:pPr>
            <w:r w:rsidRPr="007116A5">
              <w:rPr>
                <w:rFonts w:asciiTheme="minorHAnsi" w:eastAsia="SimSun" w:hAnsiTheme="minorHAnsi" w:cstheme="minorHAnsi"/>
                <w:sz w:val="22"/>
                <w:szCs w:val="22"/>
              </w:rPr>
              <w:t>Nile Basin Initiative</w:t>
            </w:r>
          </w:p>
        </w:tc>
      </w:tr>
      <w:tr w:rsidR="00E16846" w:rsidRPr="007116A5" w14:paraId="5538E66D" w14:textId="77777777">
        <w:trPr>
          <w:trHeight w:val="288"/>
        </w:trPr>
        <w:tc>
          <w:tcPr>
            <w:tcW w:w="1185" w:type="dxa"/>
            <w:tcBorders>
              <w:bottom w:val="nil"/>
            </w:tcBorders>
            <w:shd w:val="clear" w:color="auto" w:fill="auto"/>
          </w:tcPr>
          <w:p w14:paraId="5538E66B" w14:textId="77777777" w:rsidR="00E16846" w:rsidRPr="007116A5" w:rsidRDefault="007F36EB">
            <w:pPr>
              <w:spacing w:after="60"/>
              <w:jc w:val="both"/>
              <w:rPr>
                <w:rFonts w:asciiTheme="minorHAnsi" w:eastAsia="SimSun" w:hAnsiTheme="minorHAnsi" w:cstheme="minorHAnsi"/>
                <w:sz w:val="22"/>
                <w:szCs w:val="22"/>
              </w:rPr>
            </w:pPr>
            <w:r w:rsidRPr="007116A5">
              <w:rPr>
                <w:rFonts w:asciiTheme="minorHAnsi" w:eastAsia="SimSun" w:hAnsiTheme="minorHAnsi" w:cstheme="minorHAnsi"/>
                <w:sz w:val="22"/>
                <w:szCs w:val="22"/>
              </w:rPr>
              <w:t>NGO</w:t>
            </w:r>
          </w:p>
        </w:tc>
        <w:tc>
          <w:tcPr>
            <w:tcW w:w="7841" w:type="dxa"/>
            <w:tcBorders>
              <w:bottom w:val="nil"/>
            </w:tcBorders>
            <w:shd w:val="clear" w:color="auto" w:fill="auto"/>
          </w:tcPr>
          <w:p w14:paraId="5538E66C" w14:textId="5DE66953" w:rsidR="00E16846" w:rsidRPr="007116A5" w:rsidRDefault="007116A5">
            <w:pPr>
              <w:spacing w:after="60"/>
              <w:ind w:left="116"/>
              <w:jc w:val="both"/>
              <w:rPr>
                <w:rFonts w:asciiTheme="minorHAnsi" w:eastAsia="SimSun" w:hAnsiTheme="minorHAnsi" w:cstheme="minorHAnsi"/>
                <w:sz w:val="22"/>
                <w:szCs w:val="22"/>
              </w:rPr>
            </w:pPr>
            <w:r w:rsidRPr="007116A5">
              <w:rPr>
                <w:rFonts w:asciiTheme="minorHAnsi" w:eastAsia="SimSun" w:hAnsiTheme="minorHAnsi" w:cstheme="minorHAnsi"/>
                <w:sz w:val="22"/>
                <w:szCs w:val="22"/>
              </w:rPr>
              <w:t>Non-governmental</w:t>
            </w:r>
            <w:r w:rsidR="007F36EB" w:rsidRPr="007116A5">
              <w:rPr>
                <w:rFonts w:asciiTheme="minorHAnsi" w:eastAsia="SimSun" w:hAnsiTheme="minorHAnsi" w:cstheme="minorHAnsi"/>
                <w:sz w:val="22"/>
                <w:szCs w:val="22"/>
              </w:rPr>
              <w:t xml:space="preserve"> Organisation</w:t>
            </w:r>
          </w:p>
        </w:tc>
      </w:tr>
      <w:tr w:rsidR="00E16846" w:rsidRPr="007116A5" w14:paraId="5538E670" w14:textId="77777777">
        <w:trPr>
          <w:trHeight w:val="288"/>
        </w:trPr>
        <w:tc>
          <w:tcPr>
            <w:tcW w:w="1185" w:type="dxa"/>
            <w:tcBorders>
              <w:bottom w:val="nil"/>
            </w:tcBorders>
            <w:shd w:val="clear" w:color="auto" w:fill="auto"/>
          </w:tcPr>
          <w:p w14:paraId="5538E66E" w14:textId="77777777" w:rsidR="00E16846" w:rsidRPr="007116A5" w:rsidRDefault="007F36EB">
            <w:pPr>
              <w:spacing w:after="60"/>
              <w:jc w:val="both"/>
              <w:rPr>
                <w:rFonts w:asciiTheme="minorHAnsi" w:eastAsia="SimSun" w:hAnsiTheme="minorHAnsi" w:cstheme="minorHAnsi"/>
                <w:sz w:val="22"/>
                <w:szCs w:val="22"/>
              </w:rPr>
            </w:pPr>
            <w:r w:rsidRPr="007116A5">
              <w:rPr>
                <w:rFonts w:asciiTheme="minorHAnsi" w:eastAsia="SimSun" w:hAnsiTheme="minorHAnsi" w:cstheme="minorHAnsi"/>
                <w:sz w:val="22"/>
                <w:szCs w:val="22"/>
              </w:rPr>
              <w:t>OKACOM</w:t>
            </w:r>
          </w:p>
        </w:tc>
        <w:tc>
          <w:tcPr>
            <w:tcW w:w="7841" w:type="dxa"/>
            <w:tcBorders>
              <w:bottom w:val="nil"/>
            </w:tcBorders>
            <w:shd w:val="clear" w:color="auto" w:fill="auto"/>
          </w:tcPr>
          <w:p w14:paraId="5538E66F" w14:textId="77777777" w:rsidR="00E16846" w:rsidRPr="007116A5" w:rsidRDefault="007F36EB">
            <w:pPr>
              <w:spacing w:after="60"/>
              <w:ind w:left="116"/>
              <w:jc w:val="both"/>
              <w:rPr>
                <w:rFonts w:asciiTheme="minorHAnsi" w:eastAsia="SimSun" w:hAnsiTheme="minorHAnsi" w:cstheme="minorHAnsi"/>
                <w:sz w:val="22"/>
                <w:szCs w:val="22"/>
              </w:rPr>
            </w:pPr>
            <w:r w:rsidRPr="007116A5">
              <w:rPr>
                <w:rFonts w:asciiTheme="minorHAnsi" w:eastAsia="SimSun" w:hAnsiTheme="minorHAnsi" w:cstheme="minorHAnsi"/>
                <w:sz w:val="22"/>
                <w:szCs w:val="22"/>
              </w:rPr>
              <w:t>Okavango River Basin Commission</w:t>
            </w:r>
          </w:p>
        </w:tc>
      </w:tr>
      <w:tr w:rsidR="00E16846" w:rsidRPr="007116A5" w14:paraId="5538E673" w14:textId="77777777">
        <w:trPr>
          <w:trHeight w:val="288"/>
        </w:trPr>
        <w:tc>
          <w:tcPr>
            <w:tcW w:w="1185" w:type="dxa"/>
            <w:tcBorders>
              <w:bottom w:val="nil"/>
            </w:tcBorders>
            <w:shd w:val="clear" w:color="auto" w:fill="auto"/>
          </w:tcPr>
          <w:p w14:paraId="5538E671" w14:textId="77777777" w:rsidR="00E16846" w:rsidRPr="007116A5" w:rsidRDefault="007F36EB">
            <w:pPr>
              <w:spacing w:after="60"/>
              <w:jc w:val="both"/>
              <w:rPr>
                <w:rFonts w:asciiTheme="minorHAnsi" w:eastAsia="SimSun" w:hAnsiTheme="minorHAnsi" w:cstheme="minorHAnsi"/>
                <w:sz w:val="22"/>
                <w:szCs w:val="22"/>
              </w:rPr>
            </w:pPr>
            <w:r w:rsidRPr="007116A5">
              <w:rPr>
                <w:rFonts w:asciiTheme="minorHAnsi" w:eastAsia="SimSun" w:hAnsiTheme="minorHAnsi" w:cstheme="minorHAnsi"/>
                <w:sz w:val="22"/>
                <w:szCs w:val="22"/>
              </w:rPr>
              <w:t>ORASECOM</w:t>
            </w:r>
          </w:p>
        </w:tc>
        <w:tc>
          <w:tcPr>
            <w:tcW w:w="7841" w:type="dxa"/>
            <w:tcBorders>
              <w:bottom w:val="nil"/>
            </w:tcBorders>
            <w:shd w:val="clear" w:color="auto" w:fill="auto"/>
          </w:tcPr>
          <w:p w14:paraId="5538E672" w14:textId="77777777" w:rsidR="00E16846" w:rsidRPr="007116A5" w:rsidRDefault="007F36EB">
            <w:pPr>
              <w:spacing w:after="60"/>
              <w:ind w:left="116"/>
              <w:jc w:val="both"/>
              <w:rPr>
                <w:rFonts w:asciiTheme="minorHAnsi" w:eastAsia="SimSun" w:hAnsiTheme="minorHAnsi" w:cstheme="minorHAnsi"/>
                <w:sz w:val="22"/>
                <w:szCs w:val="22"/>
              </w:rPr>
            </w:pPr>
            <w:r w:rsidRPr="007116A5">
              <w:rPr>
                <w:rFonts w:asciiTheme="minorHAnsi" w:eastAsia="SimSun" w:hAnsiTheme="minorHAnsi" w:cstheme="minorHAnsi"/>
                <w:sz w:val="22"/>
                <w:szCs w:val="22"/>
              </w:rPr>
              <w:t>Orange-Senqu River Basin Commission</w:t>
            </w:r>
          </w:p>
        </w:tc>
      </w:tr>
      <w:tr w:rsidR="00E16846" w:rsidRPr="007116A5" w14:paraId="5538E676" w14:textId="77777777">
        <w:trPr>
          <w:trHeight w:val="288"/>
        </w:trPr>
        <w:tc>
          <w:tcPr>
            <w:tcW w:w="1185" w:type="dxa"/>
            <w:tcBorders>
              <w:bottom w:val="nil"/>
            </w:tcBorders>
            <w:shd w:val="clear" w:color="auto" w:fill="auto"/>
          </w:tcPr>
          <w:p w14:paraId="5538E674" w14:textId="77777777" w:rsidR="00E16846" w:rsidRPr="007116A5" w:rsidRDefault="007F36EB">
            <w:pPr>
              <w:spacing w:after="60"/>
              <w:jc w:val="both"/>
              <w:rPr>
                <w:rFonts w:asciiTheme="minorHAnsi" w:eastAsia="SimSun" w:hAnsiTheme="minorHAnsi" w:cstheme="minorHAnsi"/>
                <w:sz w:val="22"/>
                <w:szCs w:val="22"/>
              </w:rPr>
            </w:pPr>
            <w:r w:rsidRPr="007116A5">
              <w:rPr>
                <w:rFonts w:asciiTheme="minorHAnsi" w:eastAsia="SimSun" w:hAnsiTheme="minorHAnsi" w:cstheme="minorHAnsi"/>
                <w:sz w:val="22"/>
                <w:szCs w:val="22"/>
              </w:rPr>
              <w:t>PJTC</w:t>
            </w:r>
          </w:p>
        </w:tc>
        <w:tc>
          <w:tcPr>
            <w:tcW w:w="7841" w:type="dxa"/>
            <w:tcBorders>
              <w:bottom w:val="nil"/>
            </w:tcBorders>
            <w:shd w:val="clear" w:color="auto" w:fill="auto"/>
          </w:tcPr>
          <w:p w14:paraId="5538E675" w14:textId="77777777" w:rsidR="00E16846" w:rsidRPr="007116A5" w:rsidRDefault="007F36EB">
            <w:pPr>
              <w:spacing w:after="60"/>
              <w:ind w:left="116"/>
              <w:jc w:val="both"/>
              <w:rPr>
                <w:rFonts w:asciiTheme="minorHAnsi" w:eastAsia="SimSun" w:hAnsiTheme="minorHAnsi" w:cstheme="minorHAnsi"/>
                <w:sz w:val="22"/>
                <w:szCs w:val="22"/>
              </w:rPr>
            </w:pPr>
            <w:r w:rsidRPr="007116A5">
              <w:rPr>
                <w:rFonts w:asciiTheme="minorHAnsi" w:eastAsia="SimSun" w:hAnsiTheme="minorHAnsi" w:cstheme="minorHAnsi"/>
                <w:sz w:val="22"/>
                <w:szCs w:val="22"/>
              </w:rPr>
              <w:t>Permanent Joint Technical Commission</w:t>
            </w:r>
          </w:p>
        </w:tc>
      </w:tr>
      <w:tr w:rsidR="00E16846" w:rsidRPr="007116A5" w14:paraId="5538E679" w14:textId="77777777">
        <w:trPr>
          <w:trHeight w:val="288"/>
        </w:trPr>
        <w:tc>
          <w:tcPr>
            <w:tcW w:w="1185" w:type="dxa"/>
            <w:tcBorders>
              <w:bottom w:val="nil"/>
            </w:tcBorders>
            <w:shd w:val="clear" w:color="auto" w:fill="auto"/>
          </w:tcPr>
          <w:p w14:paraId="5538E677" w14:textId="77777777" w:rsidR="00E16846" w:rsidRPr="007116A5" w:rsidRDefault="007F36EB">
            <w:pPr>
              <w:spacing w:after="60"/>
              <w:jc w:val="both"/>
              <w:rPr>
                <w:rFonts w:asciiTheme="minorHAnsi" w:eastAsia="SimSun" w:hAnsiTheme="minorHAnsi" w:cstheme="minorHAnsi"/>
                <w:sz w:val="22"/>
                <w:szCs w:val="22"/>
              </w:rPr>
            </w:pPr>
            <w:r w:rsidRPr="007116A5">
              <w:rPr>
                <w:rFonts w:asciiTheme="minorHAnsi" w:eastAsia="SimSun" w:hAnsiTheme="minorHAnsi" w:cstheme="minorHAnsi"/>
                <w:sz w:val="22"/>
                <w:szCs w:val="22"/>
              </w:rPr>
              <w:t>PIF</w:t>
            </w:r>
          </w:p>
        </w:tc>
        <w:tc>
          <w:tcPr>
            <w:tcW w:w="7841" w:type="dxa"/>
            <w:tcBorders>
              <w:bottom w:val="nil"/>
            </w:tcBorders>
            <w:shd w:val="clear" w:color="auto" w:fill="auto"/>
          </w:tcPr>
          <w:p w14:paraId="5538E678" w14:textId="77777777" w:rsidR="00E16846" w:rsidRPr="007116A5" w:rsidRDefault="007F36EB">
            <w:pPr>
              <w:spacing w:after="60"/>
              <w:ind w:left="116"/>
              <w:jc w:val="both"/>
              <w:rPr>
                <w:rFonts w:asciiTheme="minorHAnsi" w:eastAsia="SimSun" w:hAnsiTheme="minorHAnsi" w:cstheme="minorHAnsi"/>
                <w:sz w:val="22"/>
                <w:szCs w:val="22"/>
              </w:rPr>
            </w:pPr>
            <w:r w:rsidRPr="007116A5">
              <w:rPr>
                <w:rFonts w:asciiTheme="minorHAnsi" w:eastAsia="SimSun" w:hAnsiTheme="minorHAnsi" w:cstheme="minorHAnsi"/>
                <w:sz w:val="22"/>
                <w:szCs w:val="22"/>
              </w:rPr>
              <w:t>Project Identification Form</w:t>
            </w:r>
          </w:p>
        </w:tc>
      </w:tr>
      <w:tr w:rsidR="00E16846" w:rsidRPr="007116A5" w14:paraId="5538E67C" w14:textId="77777777">
        <w:trPr>
          <w:trHeight w:val="288"/>
        </w:trPr>
        <w:tc>
          <w:tcPr>
            <w:tcW w:w="1185" w:type="dxa"/>
            <w:tcBorders>
              <w:bottom w:val="nil"/>
            </w:tcBorders>
            <w:shd w:val="clear" w:color="auto" w:fill="auto"/>
          </w:tcPr>
          <w:p w14:paraId="5538E67A" w14:textId="77777777" w:rsidR="00E16846" w:rsidRPr="007116A5" w:rsidRDefault="007F36EB">
            <w:pPr>
              <w:spacing w:after="60"/>
              <w:jc w:val="both"/>
              <w:rPr>
                <w:rFonts w:asciiTheme="minorHAnsi" w:eastAsia="SimSun" w:hAnsiTheme="minorHAnsi" w:cstheme="minorHAnsi"/>
                <w:sz w:val="22"/>
                <w:szCs w:val="22"/>
              </w:rPr>
            </w:pPr>
            <w:r w:rsidRPr="007116A5">
              <w:rPr>
                <w:rFonts w:asciiTheme="minorHAnsi" w:eastAsia="SimSun" w:hAnsiTheme="minorHAnsi" w:cstheme="minorHAnsi"/>
                <w:sz w:val="22"/>
                <w:szCs w:val="22"/>
              </w:rPr>
              <w:t>PIR</w:t>
            </w:r>
          </w:p>
        </w:tc>
        <w:tc>
          <w:tcPr>
            <w:tcW w:w="7841" w:type="dxa"/>
            <w:tcBorders>
              <w:bottom w:val="nil"/>
            </w:tcBorders>
            <w:shd w:val="clear" w:color="auto" w:fill="auto"/>
          </w:tcPr>
          <w:p w14:paraId="5538E67B" w14:textId="77777777" w:rsidR="00E16846" w:rsidRPr="007116A5" w:rsidRDefault="007F36EB">
            <w:pPr>
              <w:spacing w:after="60"/>
              <w:ind w:left="116"/>
              <w:jc w:val="both"/>
              <w:rPr>
                <w:rFonts w:asciiTheme="minorHAnsi" w:eastAsia="SimSun" w:hAnsiTheme="minorHAnsi" w:cstheme="minorHAnsi"/>
                <w:sz w:val="22"/>
                <w:szCs w:val="22"/>
              </w:rPr>
            </w:pPr>
            <w:r w:rsidRPr="007116A5">
              <w:rPr>
                <w:rFonts w:asciiTheme="minorHAnsi" w:eastAsia="SimSun" w:hAnsiTheme="minorHAnsi" w:cstheme="minorHAnsi"/>
                <w:sz w:val="22"/>
                <w:szCs w:val="22"/>
              </w:rPr>
              <w:t>GEF Project Implementation Report</w:t>
            </w:r>
          </w:p>
        </w:tc>
      </w:tr>
      <w:tr w:rsidR="00E16846" w:rsidRPr="007116A5" w14:paraId="5538E67F" w14:textId="77777777">
        <w:trPr>
          <w:trHeight w:val="288"/>
        </w:trPr>
        <w:tc>
          <w:tcPr>
            <w:tcW w:w="1185" w:type="dxa"/>
            <w:tcBorders>
              <w:bottom w:val="nil"/>
            </w:tcBorders>
            <w:shd w:val="clear" w:color="auto" w:fill="auto"/>
          </w:tcPr>
          <w:p w14:paraId="5538E67D" w14:textId="77777777" w:rsidR="00E16846" w:rsidRPr="007116A5" w:rsidRDefault="007F36EB">
            <w:pPr>
              <w:spacing w:after="60"/>
              <w:jc w:val="both"/>
              <w:rPr>
                <w:rFonts w:asciiTheme="minorHAnsi" w:eastAsia="SimSun" w:hAnsiTheme="minorHAnsi" w:cstheme="minorHAnsi"/>
                <w:sz w:val="22"/>
                <w:szCs w:val="22"/>
              </w:rPr>
            </w:pPr>
            <w:r w:rsidRPr="007116A5">
              <w:rPr>
                <w:rFonts w:asciiTheme="minorHAnsi" w:eastAsia="SimSun" w:hAnsiTheme="minorHAnsi" w:cstheme="minorHAnsi"/>
                <w:sz w:val="22"/>
                <w:szCs w:val="22"/>
              </w:rPr>
              <w:t>PCU</w:t>
            </w:r>
          </w:p>
        </w:tc>
        <w:tc>
          <w:tcPr>
            <w:tcW w:w="7841" w:type="dxa"/>
            <w:tcBorders>
              <w:bottom w:val="nil"/>
            </w:tcBorders>
            <w:shd w:val="clear" w:color="auto" w:fill="auto"/>
          </w:tcPr>
          <w:p w14:paraId="5538E67E" w14:textId="77777777" w:rsidR="00E16846" w:rsidRPr="007116A5" w:rsidRDefault="007F36EB">
            <w:pPr>
              <w:spacing w:after="60"/>
              <w:ind w:left="116"/>
              <w:jc w:val="both"/>
              <w:rPr>
                <w:rFonts w:asciiTheme="minorHAnsi" w:eastAsia="SimSun" w:hAnsiTheme="minorHAnsi" w:cstheme="minorHAnsi"/>
                <w:sz w:val="22"/>
                <w:szCs w:val="22"/>
              </w:rPr>
            </w:pPr>
            <w:r w:rsidRPr="007116A5">
              <w:rPr>
                <w:rFonts w:asciiTheme="minorHAnsi" w:eastAsia="SimSun" w:hAnsiTheme="minorHAnsi" w:cstheme="minorHAnsi"/>
                <w:sz w:val="22"/>
                <w:szCs w:val="22"/>
              </w:rPr>
              <w:t>Project Coordination Unit</w:t>
            </w:r>
          </w:p>
        </w:tc>
      </w:tr>
      <w:tr w:rsidR="00E16846" w:rsidRPr="007116A5" w14:paraId="5538E682" w14:textId="77777777">
        <w:trPr>
          <w:trHeight w:val="288"/>
        </w:trPr>
        <w:tc>
          <w:tcPr>
            <w:tcW w:w="1185" w:type="dxa"/>
            <w:tcBorders>
              <w:bottom w:val="nil"/>
            </w:tcBorders>
            <w:shd w:val="clear" w:color="auto" w:fill="auto"/>
          </w:tcPr>
          <w:p w14:paraId="5538E680" w14:textId="77777777" w:rsidR="00E16846" w:rsidRPr="007116A5" w:rsidRDefault="007F36EB">
            <w:pPr>
              <w:spacing w:after="60"/>
              <w:jc w:val="both"/>
              <w:rPr>
                <w:rFonts w:asciiTheme="minorHAnsi" w:eastAsia="SimSun" w:hAnsiTheme="minorHAnsi" w:cstheme="minorHAnsi"/>
                <w:sz w:val="22"/>
                <w:szCs w:val="22"/>
              </w:rPr>
            </w:pPr>
            <w:r w:rsidRPr="007116A5">
              <w:rPr>
                <w:rFonts w:asciiTheme="minorHAnsi" w:eastAsia="SimSun" w:hAnsiTheme="minorHAnsi" w:cstheme="minorHAnsi"/>
                <w:sz w:val="22"/>
                <w:szCs w:val="22"/>
              </w:rPr>
              <w:t>POPP</w:t>
            </w:r>
          </w:p>
        </w:tc>
        <w:tc>
          <w:tcPr>
            <w:tcW w:w="7841" w:type="dxa"/>
            <w:tcBorders>
              <w:bottom w:val="nil"/>
            </w:tcBorders>
            <w:shd w:val="clear" w:color="auto" w:fill="auto"/>
          </w:tcPr>
          <w:p w14:paraId="5538E681" w14:textId="77777777" w:rsidR="00E16846" w:rsidRPr="007116A5" w:rsidRDefault="007F36EB">
            <w:pPr>
              <w:spacing w:after="60"/>
              <w:ind w:left="116"/>
              <w:jc w:val="both"/>
              <w:rPr>
                <w:rFonts w:asciiTheme="minorHAnsi" w:eastAsia="SimSun" w:hAnsiTheme="minorHAnsi" w:cstheme="minorHAnsi"/>
                <w:sz w:val="22"/>
                <w:szCs w:val="22"/>
              </w:rPr>
            </w:pPr>
            <w:r w:rsidRPr="007116A5">
              <w:rPr>
                <w:rFonts w:asciiTheme="minorHAnsi" w:eastAsia="SimSun" w:hAnsiTheme="minorHAnsi" w:cstheme="minorHAnsi"/>
                <w:sz w:val="22"/>
                <w:szCs w:val="22"/>
              </w:rPr>
              <w:t>Programme and Operations Policies and Procedures</w:t>
            </w:r>
          </w:p>
        </w:tc>
      </w:tr>
      <w:tr w:rsidR="00E16846" w:rsidRPr="007116A5" w14:paraId="5538E685" w14:textId="77777777">
        <w:trPr>
          <w:trHeight w:val="288"/>
        </w:trPr>
        <w:tc>
          <w:tcPr>
            <w:tcW w:w="1185" w:type="dxa"/>
            <w:tcBorders>
              <w:bottom w:val="nil"/>
            </w:tcBorders>
            <w:shd w:val="clear" w:color="auto" w:fill="auto"/>
          </w:tcPr>
          <w:p w14:paraId="5538E683" w14:textId="77777777" w:rsidR="00E16846" w:rsidRPr="007116A5" w:rsidRDefault="007F36EB">
            <w:pPr>
              <w:spacing w:after="60"/>
              <w:jc w:val="both"/>
              <w:rPr>
                <w:rFonts w:asciiTheme="minorHAnsi" w:eastAsia="SimSun" w:hAnsiTheme="minorHAnsi" w:cstheme="minorHAnsi"/>
                <w:sz w:val="22"/>
                <w:szCs w:val="22"/>
              </w:rPr>
            </w:pPr>
            <w:r w:rsidRPr="007116A5">
              <w:rPr>
                <w:rFonts w:asciiTheme="minorHAnsi" w:eastAsia="SimSun" w:hAnsiTheme="minorHAnsi" w:cstheme="minorHAnsi"/>
                <w:sz w:val="22"/>
                <w:szCs w:val="22"/>
              </w:rPr>
              <w:t>ProDoc</w:t>
            </w:r>
          </w:p>
        </w:tc>
        <w:tc>
          <w:tcPr>
            <w:tcW w:w="7841" w:type="dxa"/>
            <w:tcBorders>
              <w:bottom w:val="nil"/>
            </w:tcBorders>
            <w:shd w:val="clear" w:color="auto" w:fill="auto"/>
          </w:tcPr>
          <w:p w14:paraId="5538E684" w14:textId="77777777" w:rsidR="00E16846" w:rsidRPr="007116A5" w:rsidRDefault="007F36EB">
            <w:pPr>
              <w:spacing w:after="60"/>
              <w:ind w:left="116"/>
              <w:jc w:val="both"/>
              <w:rPr>
                <w:rFonts w:asciiTheme="minorHAnsi" w:eastAsia="SimSun" w:hAnsiTheme="minorHAnsi" w:cstheme="minorHAnsi"/>
                <w:sz w:val="22"/>
                <w:szCs w:val="22"/>
              </w:rPr>
            </w:pPr>
            <w:r w:rsidRPr="007116A5">
              <w:rPr>
                <w:rFonts w:asciiTheme="minorHAnsi" w:eastAsia="SimSun" w:hAnsiTheme="minorHAnsi" w:cstheme="minorHAnsi"/>
                <w:sz w:val="22"/>
                <w:szCs w:val="22"/>
              </w:rPr>
              <w:t>Project Document</w:t>
            </w:r>
          </w:p>
        </w:tc>
      </w:tr>
      <w:tr w:rsidR="00E16846" w:rsidRPr="007116A5" w14:paraId="5538E688" w14:textId="77777777">
        <w:trPr>
          <w:trHeight w:val="288"/>
        </w:trPr>
        <w:tc>
          <w:tcPr>
            <w:tcW w:w="1185" w:type="dxa"/>
            <w:tcBorders>
              <w:bottom w:val="nil"/>
            </w:tcBorders>
            <w:shd w:val="clear" w:color="auto" w:fill="auto"/>
          </w:tcPr>
          <w:p w14:paraId="5538E686" w14:textId="77777777" w:rsidR="00E16846" w:rsidRPr="007116A5" w:rsidRDefault="007F36EB">
            <w:pPr>
              <w:spacing w:after="60"/>
              <w:jc w:val="both"/>
              <w:rPr>
                <w:rFonts w:asciiTheme="minorHAnsi" w:eastAsia="SimSun" w:hAnsiTheme="minorHAnsi" w:cstheme="minorHAnsi"/>
                <w:sz w:val="22"/>
                <w:szCs w:val="22"/>
              </w:rPr>
            </w:pPr>
            <w:r w:rsidRPr="007116A5">
              <w:rPr>
                <w:rFonts w:asciiTheme="minorHAnsi" w:eastAsia="SimSun" w:hAnsiTheme="minorHAnsi" w:cstheme="minorHAnsi"/>
                <w:sz w:val="22"/>
                <w:szCs w:val="22"/>
              </w:rPr>
              <w:t>PPG</w:t>
            </w:r>
          </w:p>
        </w:tc>
        <w:tc>
          <w:tcPr>
            <w:tcW w:w="7841" w:type="dxa"/>
            <w:tcBorders>
              <w:bottom w:val="nil"/>
            </w:tcBorders>
            <w:shd w:val="clear" w:color="auto" w:fill="auto"/>
          </w:tcPr>
          <w:p w14:paraId="5538E687" w14:textId="77777777" w:rsidR="00E16846" w:rsidRPr="007116A5" w:rsidRDefault="007F36EB">
            <w:pPr>
              <w:spacing w:after="60"/>
              <w:ind w:left="116"/>
              <w:jc w:val="both"/>
              <w:rPr>
                <w:rFonts w:asciiTheme="minorHAnsi" w:eastAsia="SimSun" w:hAnsiTheme="minorHAnsi" w:cstheme="minorHAnsi"/>
                <w:sz w:val="22"/>
                <w:szCs w:val="22"/>
              </w:rPr>
            </w:pPr>
            <w:r w:rsidRPr="007116A5">
              <w:rPr>
                <w:rFonts w:asciiTheme="minorHAnsi" w:eastAsia="SimSun" w:hAnsiTheme="minorHAnsi" w:cstheme="minorHAnsi"/>
                <w:sz w:val="22"/>
                <w:szCs w:val="22"/>
              </w:rPr>
              <w:t>Project Preparation Grant</w:t>
            </w:r>
          </w:p>
        </w:tc>
      </w:tr>
      <w:tr w:rsidR="00E16846" w:rsidRPr="007116A5" w14:paraId="5538E68B" w14:textId="77777777">
        <w:trPr>
          <w:trHeight w:val="288"/>
        </w:trPr>
        <w:tc>
          <w:tcPr>
            <w:tcW w:w="1185" w:type="dxa"/>
            <w:tcBorders>
              <w:bottom w:val="nil"/>
            </w:tcBorders>
            <w:shd w:val="clear" w:color="auto" w:fill="auto"/>
          </w:tcPr>
          <w:p w14:paraId="5538E689" w14:textId="77777777" w:rsidR="00E16846" w:rsidRPr="007116A5" w:rsidRDefault="007F36EB">
            <w:pPr>
              <w:spacing w:after="60"/>
              <w:jc w:val="both"/>
              <w:rPr>
                <w:rFonts w:asciiTheme="minorHAnsi" w:eastAsia="SimSun" w:hAnsiTheme="minorHAnsi" w:cstheme="minorHAnsi"/>
                <w:sz w:val="22"/>
                <w:szCs w:val="22"/>
              </w:rPr>
            </w:pPr>
            <w:r w:rsidRPr="007116A5">
              <w:rPr>
                <w:rFonts w:asciiTheme="minorHAnsi" w:eastAsia="SimSun" w:hAnsiTheme="minorHAnsi" w:cstheme="minorHAnsi"/>
                <w:sz w:val="22"/>
                <w:szCs w:val="22"/>
              </w:rPr>
              <w:t>RBO</w:t>
            </w:r>
          </w:p>
        </w:tc>
        <w:tc>
          <w:tcPr>
            <w:tcW w:w="7841" w:type="dxa"/>
            <w:tcBorders>
              <w:bottom w:val="nil"/>
            </w:tcBorders>
            <w:shd w:val="clear" w:color="auto" w:fill="auto"/>
          </w:tcPr>
          <w:p w14:paraId="5538E68A" w14:textId="77777777" w:rsidR="00E16846" w:rsidRPr="007116A5" w:rsidRDefault="007F36EB">
            <w:pPr>
              <w:spacing w:after="60"/>
              <w:ind w:left="116"/>
              <w:jc w:val="both"/>
              <w:rPr>
                <w:rFonts w:asciiTheme="minorHAnsi" w:eastAsia="SimSun" w:hAnsiTheme="minorHAnsi" w:cstheme="minorHAnsi"/>
                <w:sz w:val="22"/>
                <w:szCs w:val="22"/>
              </w:rPr>
            </w:pPr>
            <w:r w:rsidRPr="007116A5">
              <w:rPr>
                <w:rFonts w:asciiTheme="minorHAnsi" w:eastAsia="SimSun" w:hAnsiTheme="minorHAnsi" w:cstheme="minorHAnsi"/>
                <w:sz w:val="22"/>
                <w:szCs w:val="22"/>
              </w:rPr>
              <w:t>River Basin Organisation</w:t>
            </w:r>
          </w:p>
        </w:tc>
      </w:tr>
      <w:tr w:rsidR="00E16846" w:rsidRPr="007116A5" w14:paraId="5538E68E" w14:textId="77777777">
        <w:trPr>
          <w:trHeight w:val="288"/>
        </w:trPr>
        <w:tc>
          <w:tcPr>
            <w:tcW w:w="1185" w:type="dxa"/>
            <w:tcBorders>
              <w:bottom w:val="nil"/>
            </w:tcBorders>
            <w:shd w:val="clear" w:color="auto" w:fill="auto"/>
          </w:tcPr>
          <w:p w14:paraId="5538E68C" w14:textId="77777777" w:rsidR="00E16846" w:rsidRPr="007116A5" w:rsidRDefault="007F36EB">
            <w:pPr>
              <w:spacing w:after="60"/>
              <w:jc w:val="both"/>
              <w:rPr>
                <w:rFonts w:asciiTheme="minorHAnsi" w:eastAsia="SimSun" w:hAnsiTheme="minorHAnsi" w:cstheme="minorHAnsi"/>
                <w:sz w:val="22"/>
                <w:szCs w:val="22"/>
              </w:rPr>
            </w:pPr>
            <w:r w:rsidRPr="007116A5">
              <w:rPr>
                <w:rFonts w:asciiTheme="minorHAnsi" w:eastAsia="SimSun" w:hAnsiTheme="minorHAnsi" w:cstheme="minorHAnsi"/>
                <w:sz w:val="22"/>
                <w:szCs w:val="22"/>
              </w:rPr>
              <w:t>SADC</w:t>
            </w:r>
          </w:p>
        </w:tc>
        <w:tc>
          <w:tcPr>
            <w:tcW w:w="7841" w:type="dxa"/>
            <w:tcBorders>
              <w:bottom w:val="nil"/>
            </w:tcBorders>
            <w:shd w:val="clear" w:color="auto" w:fill="auto"/>
          </w:tcPr>
          <w:p w14:paraId="5538E68D" w14:textId="77777777" w:rsidR="00E16846" w:rsidRPr="007116A5" w:rsidRDefault="007F36EB">
            <w:pPr>
              <w:spacing w:after="60"/>
              <w:ind w:left="116"/>
              <w:jc w:val="both"/>
              <w:rPr>
                <w:rFonts w:asciiTheme="minorHAnsi" w:eastAsia="SimSun" w:hAnsiTheme="minorHAnsi" w:cstheme="minorHAnsi"/>
                <w:sz w:val="22"/>
                <w:szCs w:val="22"/>
              </w:rPr>
            </w:pPr>
            <w:r w:rsidRPr="007116A5">
              <w:rPr>
                <w:rFonts w:asciiTheme="minorHAnsi" w:eastAsia="SimSun" w:hAnsiTheme="minorHAnsi" w:cstheme="minorHAnsi"/>
                <w:sz w:val="22"/>
                <w:szCs w:val="22"/>
              </w:rPr>
              <w:t>Southern Africa Development Commission</w:t>
            </w:r>
          </w:p>
        </w:tc>
      </w:tr>
      <w:tr w:rsidR="00E16846" w:rsidRPr="007116A5" w14:paraId="5538E691" w14:textId="77777777">
        <w:trPr>
          <w:trHeight w:val="288"/>
        </w:trPr>
        <w:tc>
          <w:tcPr>
            <w:tcW w:w="1185" w:type="dxa"/>
            <w:tcBorders>
              <w:bottom w:val="nil"/>
            </w:tcBorders>
            <w:shd w:val="clear" w:color="auto" w:fill="auto"/>
          </w:tcPr>
          <w:p w14:paraId="5538E68F" w14:textId="77777777" w:rsidR="00E16846" w:rsidRPr="007116A5" w:rsidRDefault="007F36EB">
            <w:pPr>
              <w:spacing w:after="60"/>
              <w:jc w:val="both"/>
              <w:rPr>
                <w:rFonts w:asciiTheme="minorHAnsi" w:eastAsia="SimSun" w:hAnsiTheme="minorHAnsi" w:cstheme="minorHAnsi"/>
                <w:sz w:val="22"/>
                <w:szCs w:val="22"/>
              </w:rPr>
            </w:pPr>
            <w:r w:rsidRPr="007116A5">
              <w:rPr>
                <w:rFonts w:asciiTheme="minorHAnsi" w:eastAsia="SimSun" w:hAnsiTheme="minorHAnsi" w:cstheme="minorHAnsi"/>
                <w:sz w:val="22"/>
                <w:szCs w:val="22"/>
              </w:rPr>
              <w:t>SAP</w:t>
            </w:r>
          </w:p>
        </w:tc>
        <w:tc>
          <w:tcPr>
            <w:tcW w:w="7841" w:type="dxa"/>
            <w:tcBorders>
              <w:bottom w:val="nil"/>
            </w:tcBorders>
            <w:shd w:val="clear" w:color="auto" w:fill="auto"/>
          </w:tcPr>
          <w:p w14:paraId="5538E690" w14:textId="77777777" w:rsidR="00E16846" w:rsidRPr="007116A5" w:rsidRDefault="007F36EB">
            <w:pPr>
              <w:spacing w:after="60"/>
              <w:ind w:left="116"/>
              <w:jc w:val="both"/>
              <w:rPr>
                <w:rFonts w:asciiTheme="minorHAnsi" w:eastAsia="SimSun" w:hAnsiTheme="minorHAnsi" w:cstheme="minorHAnsi"/>
                <w:sz w:val="22"/>
                <w:szCs w:val="22"/>
              </w:rPr>
            </w:pPr>
            <w:r w:rsidRPr="007116A5">
              <w:rPr>
                <w:rFonts w:asciiTheme="minorHAnsi" w:eastAsia="SimSun" w:hAnsiTheme="minorHAnsi" w:cstheme="minorHAnsi"/>
                <w:sz w:val="22"/>
                <w:szCs w:val="22"/>
              </w:rPr>
              <w:t>Strategic Action Plan</w:t>
            </w:r>
          </w:p>
        </w:tc>
      </w:tr>
      <w:tr w:rsidR="00E16846" w:rsidRPr="007116A5" w14:paraId="5538E694" w14:textId="77777777">
        <w:trPr>
          <w:trHeight w:val="288"/>
        </w:trPr>
        <w:tc>
          <w:tcPr>
            <w:tcW w:w="1185" w:type="dxa"/>
            <w:tcBorders>
              <w:bottom w:val="nil"/>
            </w:tcBorders>
            <w:shd w:val="clear" w:color="auto" w:fill="auto"/>
          </w:tcPr>
          <w:p w14:paraId="5538E692" w14:textId="77777777" w:rsidR="00E16846" w:rsidRPr="007116A5" w:rsidRDefault="007F36EB">
            <w:pPr>
              <w:spacing w:after="60"/>
              <w:jc w:val="both"/>
              <w:rPr>
                <w:rFonts w:asciiTheme="minorHAnsi" w:eastAsia="SimSun" w:hAnsiTheme="minorHAnsi" w:cstheme="minorHAnsi"/>
                <w:sz w:val="22"/>
                <w:szCs w:val="22"/>
              </w:rPr>
            </w:pPr>
            <w:r w:rsidRPr="007116A5">
              <w:rPr>
                <w:rFonts w:asciiTheme="minorHAnsi" w:eastAsia="SimSun" w:hAnsiTheme="minorHAnsi" w:cstheme="minorHAnsi"/>
                <w:sz w:val="22"/>
                <w:szCs w:val="22"/>
              </w:rPr>
              <w:lastRenderedPageBreak/>
              <w:t>SDG</w:t>
            </w:r>
          </w:p>
        </w:tc>
        <w:tc>
          <w:tcPr>
            <w:tcW w:w="7841" w:type="dxa"/>
            <w:tcBorders>
              <w:bottom w:val="nil"/>
            </w:tcBorders>
            <w:shd w:val="clear" w:color="auto" w:fill="auto"/>
          </w:tcPr>
          <w:p w14:paraId="5538E693" w14:textId="77777777" w:rsidR="00E16846" w:rsidRPr="007116A5" w:rsidRDefault="007F36EB">
            <w:pPr>
              <w:spacing w:after="60"/>
              <w:ind w:left="116"/>
              <w:jc w:val="both"/>
              <w:rPr>
                <w:rFonts w:asciiTheme="minorHAnsi" w:eastAsia="SimSun" w:hAnsiTheme="minorHAnsi" w:cstheme="minorHAnsi"/>
                <w:sz w:val="22"/>
                <w:szCs w:val="22"/>
              </w:rPr>
            </w:pPr>
            <w:r w:rsidRPr="007116A5">
              <w:rPr>
                <w:rFonts w:asciiTheme="minorHAnsi" w:eastAsia="SimSun" w:hAnsiTheme="minorHAnsi" w:cstheme="minorHAnsi"/>
                <w:sz w:val="22"/>
                <w:szCs w:val="22"/>
              </w:rPr>
              <w:t>Strategic Development Goal</w:t>
            </w:r>
          </w:p>
        </w:tc>
      </w:tr>
      <w:tr w:rsidR="00E16846" w:rsidRPr="007116A5" w14:paraId="5538E697" w14:textId="77777777">
        <w:trPr>
          <w:trHeight w:val="288"/>
        </w:trPr>
        <w:tc>
          <w:tcPr>
            <w:tcW w:w="1185" w:type="dxa"/>
            <w:tcBorders>
              <w:bottom w:val="nil"/>
            </w:tcBorders>
            <w:shd w:val="clear" w:color="auto" w:fill="auto"/>
          </w:tcPr>
          <w:p w14:paraId="5538E695" w14:textId="77777777" w:rsidR="00E16846" w:rsidRPr="007116A5" w:rsidRDefault="007F36EB">
            <w:pPr>
              <w:spacing w:after="60"/>
              <w:jc w:val="both"/>
              <w:rPr>
                <w:rFonts w:asciiTheme="minorHAnsi" w:eastAsia="SimSun" w:hAnsiTheme="minorHAnsi" w:cstheme="minorHAnsi"/>
                <w:sz w:val="22"/>
                <w:szCs w:val="22"/>
              </w:rPr>
            </w:pPr>
            <w:r w:rsidRPr="007116A5">
              <w:rPr>
                <w:rFonts w:asciiTheme="minorHAnsi" w:eastAsia="SimSun" w:hAnsiTheme="minorHAnsi" w:cstheme="minorHAnsi"/>
                <w:sz w:val="22"/>
                <w:szCs w:val="22"/>
              </w:rPr>
              <w:t>SESP</w:t>
            </w:r>
          </w:p>
        </w:tc>
        <w:tc>
          <w:tcPr>
            <w:tcW w:w="7841" w:type="dxa"/>
            <w:tcBorders>
              <w:bottom w:val="nil"/>
            </w:tcBorders>
            <w:shd w:val="clear" w:color="auto" w:fill="auto"/>
          </w:tcPr>
          <w:p w14:paraId="5538E696" w14:textId="77777777" w:rsidR="00E16846" w:rsidRPr="007116A5" w:rsidRDefault="007F36EB">
            <w:pPr>
              <w:spacing w:after="60"/>
              <w:ind w:left="116"/>
              <w:jc w:val="both"/>
              <w:rPr>
                <w:rFonts w:asciiTheme="minorHAnsi" w:eastAsia="SimSun" w:hAnsiTheme="minorHAnsi" w:cstheme="minorHAnsi"/>
                <w:sz w:val="22"/>
                <w:szCs w:val="22"/>
              </w:rPr>
            </w:pPr>
            <w:r w:rsidRPr="007116A5">
              <w:rPr>
                <w:rFonts w:asciiTheme="minorHAnsi" w:eastAsia="SimSun" w:hAnsiTheme="minorHAnsi" w:cstheme="minorHAnsi"/>
                <w:sz w:val="22"/>
                <w:szCs w:val="22"/>
              </w:rPr>
              <w:t>Social and Environmental Screening Procedure</w:t>
            </w:r>
          </w:p>
        </w:tc>
      </w:tr>
      <w:tr w:rsidR="00E16846" w:rsidRPr="007116A5" w14:paraId="5538E69A" w14:textId="77777777">
        <w:trPr>
          <w:trHeight w:val="288"/>
        </w:trPr>
        <w:tc>
          <w:tcPr>
            <w:tcW w:w="1185" w:type="dxa"/>
            <w:tcBorders>
              <w:bottom w:val="nil"/>
            </w:tcBorders>
            <w:shd w:val="clear" w:color="auto" w:fill="auto"/>
          </w:tcPr>
          <w:p w14:paraId="5538E698" w14:textId="77777777" w:rsidR="00E16846" w:rsidRPr="007116A5" w:rsidRDefault="007F36EB">
            <w:pPr>
              <w:spacing w:after="60"/>
              <w:jc w:val="both"/>
              <w:rPr>
                <w:rFonts w:asciiTheme="minorHAnsi" w:eastAsia="SimSun" w:hAnsiTheme="minorHAnsi" w:cstheme="minorHAnsi"/>
                <w:sz w:val="22"/>
                <w:szCs w:val="22"/>
              </w:rPr>
            </w:pPr>
            <w:r w:rsidRPr="007116A5">
              <w:rPr>
                <w:rFonts w:asciiTheme="minorHAnsi" w:eastAsia="SimSun" w:hAnsiTheme="minorHAnsi" w:cstheme="minorHAnsi"/>
                <w:sz w:val="22"/>
                <w:szCs w:val="22"/>
              </w:rPr>
              <w:t>SGP</w:t>
            </w:r>
          </w:p>
        </w:tc>
        <w:tc>
          <w:tcPr>
            <w:tcW w:w="7841" w:type="dxa"/>
            <w:tcBorders>
              <w:bottom w:val="nil"/>
            </w:tcBorders>
            <w:shd w:val="clear" w:color="auto" w:fill="auto"/>
          </w:tcPr>
          <w:p w14:paraId="5538E699" w14:textId="77777777" w:rsidR="00E16846" w:rsidRPr="007116A5" w:rsidRDefault="007F36EB">
            <w:pPr>
              <w:spacing w:after="60"/>
              <w:ind w:left="116"/>
              <w:jc w:val="both"/>
              <w:rPr>
                <w:rFonts w:asciiTheme="minorHAnsi" w:eastAsia="SimSun" w:hAnsiTheme="minorHAnsi" w:cstheme="minorHAnsi"/>
                <w:sz w:val="22"/>
                <w:szCs w:val="22"/>
              </w:rPr>
            </w:pPr>
            <w:r w:rsidRPr="007116A5">
              <w:rPr>
                <w:rFonts w:asciiTheme="minorHAnsi" w:eastAsia="SimSun" w:hAnsiTheme="minorHAnsi" w:cstheme="minorHAnsi"/>
                <w:sz w:val="22"/>
                <w:szCs w:val="22"/>
              </w:rPr>
              <w:t>Small Grants Programme</w:t>
            </w:r>
          </w:p>
        </w:tc>
      </w:tr>
      <w:tr w:rsidR="00E16846" w14:paraId="5538E69D" w14:textId="77777777">
        <w:trPr>
          <w:trHeight w:val="288"/>
        </w:trPr>
        <w:tc>
          <w:tcPr>
            <w:tcW w:w="1185" w:type="dxa"/>
            <w:tcBorders>
              <w:bottom w:val="nil"/>
            </w:tcBorders>
            <w:shd w:val="clear" w:color="auto" w:fill="auto"/>
          </w:tcPr>
          <w:p w14:paraId="5538E69B" w14:textId="77777777" w:rsidR="00E16846" w:rsidRPr="007116A5" w:rsidRDefault="007F36EB">
            <w:pPr>
              <w:spacing w:after="60"/>
              <w:jc w:val="both"/>
              <w:rPr>
                <w:rFonts w:ascii="Calibri" w:eastAsia="SimSun" w:hAnsi="Calibri"/>
                <w:sz w:val="22"/>
                <w:szCs w:val="22"/>
              </w:rPr>
            </w:pPr>
            <w:r w:rsidRPr="007116A5">
              <w:rPr>
                <w:rFonts w:ascii="Calibri" w:eastAsia="SimSun" w:hAnsi="Calibri"/>
                <w:sz w:val="22"/>
                <w:szCs w:val="22"/>
              </w:rPr>
              <w:t>SLM</w:t>
            </w:r>
          </w:p>
        </w:tc>
        <w:tc>
          <w:tcPr>
            <w:tcW w:w="7841" w:type="dxa"/>
            <w:tcBorders>
              <w:bottom w:val="nil"/>
            </w:tcBorders>
            <w:shd w:val="clear" w:color="auto" w:fill="auto"/>
          </w:tcPr>
          <w:p w14:paraId="5538E69C" w14:textId="77777777" w:rsidR="00E16846" w:rsidRPr="007116A5" w:rsidRDefault="007F36EB">
            <w:pPr>
              <w:spacing w:after="60"/>
              <w:ind w:left="116"/>
              <w:jc w:val="both"/>
              <w:rPr>
                <w:rFonts w:ascii="Calibri" w:eastAsia="SimSun" w:hAnsi="Calibri"/>
                <w:sz w:val="22"/>
                <w:szCs w:val="22"/>
              </w:rPr>
            </w:pPr>
            <w:r w:rsidRPr="007116A5">
              <w:rPr>
                <w:rFonts w:ascii="Calibri" w:eastAsia="SimSun" w:hAnsi="Calibri"/>
                <w:sz w:val="22"/>
                <w:szCs w:val="22"/>
              </w:rPr>
              <w:t>Sustainable land management</w:t>
            </w:r>
          </w:p>
        </w:tc>
      </w:tr>
      <w:tr w:rsidR="00E16846" w14:paraId="5538E6A0" w14:textId="77777777">
        <w:trPr>
          <w:trHeight w:val="288"/>
        </w:trPr>
        <w:tc>
          <w:tcPr>
            <w:tcW w:w="1185" w:type="dxa"/>
            <w:tcBorders>
              <w:bottom w:val="nil"/>
            </w:tcBorders>
            <w:shd w:val="clear" w:color="auto" w:fill="auto"/>
          </w:tcPr>
          <w:p w14:paraId="5538E69E" w14:textId="77777777" w:rsidR="00E16846" w:rsidRPr="007116A5" w:rsidRDefault="007F36EB">
            <w:pPr>
              <w:spacing w:after="60"/>
              <w:jc w:val="both"/>
              <w:rPr>
                <w:rFonts w:ascii="Calibri" w:eastAsia="SimSun" w:hAnsi="Calibri"/>
                <w:sz w:val="22"/>
                <w:szCs w:val="22"/>
              </w:rPr>
            </w:pPr>
            <w:r w:rsidRPr="007116A5">
              <w:rPr>
                <w:rFonts w:ascii="Calibri" w:eastAsia="SimSun" w:hAnsi="Calibri"/>
                <w:sz w:val="22"/>
                <w:szCs w:val="22"/>
              </w:rPr>
              <w:t>STAP</w:t>
            </w:r>
          </w:p>
        </w:tc>
        <w:tc>
          <w:tcPr>
            <w:tcW w:w="7841" w:type="dxa"/>
            <w:tcBorders>
              <w:bottom w:val="nil"/>
            </w:tcBorders>
            <w:shd w:val="clear" w:color="auto" w:fill="auto"/>
          </w:tcPr>
          <w:p w14:paraId="5538E69F" w14:textId="77777777" w:rsidR="00E16846" w:rsidRPr="007116A5" w:rsidRDefault="007F36EB">
            <w:pPr>
              <w:spacing w:after="60"/>
              <w:ind w:left="116"/>
              <w:jc w:val="both"/>
              <w:rPr>
                <w:rFonts w:ascii="Calibri" w:eastAsia="SimSun" w:hAnsi="Calibri"/>
                <w:sz w:val="22"/>
                <w:szCs w:val="22"/>
              </w:rPr>
            </w:pPr>
            <w:r w:rsidRPr="007116A5">
              <w:rPr>
                <w:rFonts w:ascii="Calibri" w:eastAsia="SimSun" w:hAnsi="Calibri"/>
                <w:sz w:val="22"/>
                <w:szCs w:val="22"/>
              </w:rPr>
              <w:t>GEF Scientific Technical Advisory Panel</w:t>
            </w:r>
          </w:p>
        </w:tc>
      </w:tr>
      <w:tr w:rsidR="00E16846" w14:paraId="5538E6A3" w14:textId="77777777">
        <w:trPr>
          <w:trHeight w:val="288"/>
        </w:trPr>
        <w:tc>
          <w:tcPr>
            <w:tcW w:w="1185" w:type="dxa"/>
            <w:tcBorders>
              <w:bottom w:val="nil"/>
            </w:tcBorders>
            <w:shd w:val="clear" w:color="auto" w:fill="auto"/>
          </w:tcPr>
          <w:p w14:paraId="5538E6A1" w14:textId="77777777" w:rsidR="00E16846" w:rsidRPr="007116A5" w:rsidRDefault="007F36EB">
            <w:pPr>
              <w:spacing w:after="60"/>
              <w:jc w:val="both"/>
              <w:rPr>
                <w:rFonts w:ascii="Calibri" w:eastAsia="SimSun" w:hAnsi="Calibri"/>
                <w:sz w:val="22"/>
                <w:szCs w:val="22"/>
              </w:rPr>
            </w:pPr>
            <w:r w:rsidRPr="007116A5">
              <w:rPr>
                <w:rFonts w:ascii="Calibri" w:eastAsia="SimSun" w:hAnsi="Calibri"/>
                <w:sz w:val="22"/>
                <w:szCs w:val="22"/>
              </w:rPr>
              <w:t>TB</w:t>
            </w:r>
          </w:p>
        </w:tc>
        <w:tc>
          <w:tcPr>
            <w:tcW w:w="7841" w:type="dxa"/>
            <w:tcBorders>
              <w:bottom w:val="nil"/>
            </w:tcBorders>
            <w:shd w:val="clear" w:color="auto" w:fill="auto"/>
          </w:tcPr>
          <w:p w14:paraId="5538E6A2" w14:textId="77777777" w:rsidR="00E16846" w:rsidRPr="007116A5" w:rsidRDefault="007F36EB">
            <w:pPr>
              <w:spacing w:after="60"/>
              <w:ind w:left="116"/>
              <w:jc w:val="both"/>
              <w:rPr>
                <w:rFonts w:ascii="Calibri" w:eastAsia="SimSun" w:hAnsi="Calibri"/>
                <w:sz w:val="22"/>
                <w:szCs w:val="22"/>
              </w:rPr>
            </w:pPr>
            <w:r w:rsidRPr="007116A5">
              <w:rPr>
                <w:rFonts w:ascii="Calibri" w:eastAsia="SimSun" w:hAnsi="Calibri"/>
                <w:sz w:val="22"/>
                <w:szCs w:val="22"/>
              </w:rPr>
              <w:t>Transboundary</w:t>
            </w:r>
          </w:p>
        </w:tc>
      </w:tr>
      <w:tr w:rsidR="00E16846" w14:paraId="5538E6A6" w14:textId="77777777">
        <w:trPr>
          <w:trHeight w:val="288"/>
        </w:trPr>
        <w:tc>
          <w:tcPr>
            <w:tcW w:w="1185" w:type="dxa"/>
            <w:tcBorders>
              <w:bottom w:val="nil"/>
            </w:tcBorders>
            <w:shd w:val="clear" w:color="auto" w:fill="auto"/>
          </w:tcPr>
          <w:p w14:paraId="5538E6A4" w14:textId="77777777" w:rsidR="00E16846" w:rsidRPr="007116A5" w:rsidRDefault="007F36EB">
            <w:pPr>
              <w:spacing w:after="60"/>
              <w:jc w:val="both"/>
              <w:rPr>
                <w:rFonts w:ascii="Calibri" w:eastAsia="SimSun" w:hAnsi="Calibri"/>
                <w:sz w:val="22"/>
                <w:szCs w:val="22"/>
              </w:rPr>
            </w:pPr>
            <w:r w:rsidRPr="007116A5">
              <w:rPr>
                <w:rFonts w:ascii="Calibri" w:eastAsia="SimSun" w:hAnsi="Calibri"/>
                <w:sz w:val="22"/>
                <w:szCs w:val="22"/>
              </w:rPr>
              <w:t>TDA</w:t>
            </w:r>
          </w:p>
        </w:tc>
        <w:tc>
          <w:tcPr>
            <w:tcW w:w="7841" w:type="dxa"/>
            <w:tcBorders>
              <w:bottom w:val="nil"/>
            </w:tcBorders>
            <w:shd w:val="clear" w:color="auto" w:fill="auto"/>
          </w:tcPr>
          <w:p w14:paraId="5538E6A5" w14:textId="77777777" w:rsidR="00E16846" w:rsidRPr="007116A5" w:rsidRDefault="007F36EB">
            <w:pPr>
              <w:spacing w:after="60"/>
              <w:ind w:left="116"/>
              <w:jc w:val="both"/>
              <w:rPr>
                <w:rFonts w:ascii="Calibri" w:eastAsia="SimSun" w:hAnsi="Calibri"/>
                <w:sz w:val="22"/>
                <w:szCs w:val="22"/>
              </w:rPr>
            </w:pPr>
            <w:r w:rsidRPr="007116A5">
              <w:rPr>
                <w:rFonts w:ascii="Calibri" w:eastAsia="SimSun" w:hAnsi="Calibri"/>
                <w:sz w:val="22"/>
                <w:szCs w:val="22"/>
              </w:rPr>
              <w:t>Transboundary Diagnostic Analysis</w:t>
            </w:r>
          </w:p>
        </w:tc>
      </w:tr>
      <w:tr w:rsidR="00E16846" w14:paraId="5538E6A9" w14:textId="77777777">
        <w:trPr>
          <w:trHeight w:val="288"/>
        </w:trPr>
        <w:tc>
          <w:tcPr>
            <w:tcW w:w="1185" w:type="dxa"/>
            <w:tcBorders>
              <w:bottom w:val="nil"/>
            </w:tcBorders>
            <w:shd w:val="clear" w:color="auto" w:fill="auto"/>
          </w:tcPr>
          <w:p w14:paraId="5538E6A7" w14:textId="77777777" w:rsidR="00E16846" w:rsidRPr="007116A5" w:rsidRDefault="007F36EB">
            <w:pPr>
              <w:spacing w:after="60"/>
              <w:jc w:val="both"/>
              <w:rPr>
                <w:rFonts w:ascii="Calibri" w:eastAsia="SimSun" w:hAnsi="Calibri"/>
                <w:sz w:val="22"/>
                <w:szCs w:val="22"/>
              </w:rPr>
            </w:pPr>
            <w:r w:rsidRPr="007116A5">
              <w:rPr>
                <w:rFonts w:ascii="Calibri" w:eastAsia="SimSun" w:hAnsi="Calibri"/>
                <w:sz w:val="22"/>
                <w:szCs w:val="22"/>
              </w:rPr>
              <w:t>TE</w:t>
            </w:r>
          </w:p>
        </w:tc>
        <w:tc>
          <w:tcPr>
            <w:tcW w:w="7841" w:type="dxa"/>
            <w:tcBorders>
              <w:bottom w:val="nil"/>
            </w:tcBorders>
            <w:shd w:val="clear" w:color="auto" w:fill="auto"/>
          </w:tcPr>
          <w:p w14:paraId="5538E6A8" w14:textId="77777777" w:rsidR="00E16846" w:rsidRPr="007116A5" w:rsidRDefault="007F36EB">
            <w:pPr>
              <w:spacing w:after="60"/>
              <w:ind w:left="116"/>
              <w:jc w:val="both"/>
              <w:rPr>
                <w:rFonts w:ascii="Calibri" w:eastAsia="SimSun" w:hAnsi="Calibri"/>
                <w:sz w:val="22"/>
                <w:szCs w:val="22"/>
              </w:rPr>
            </w:pPr>
            <w:r w:rsidRPr="007116A5">
              <w:rPr>
                <w:rFonts w:ascii="Calibri" w:eastAsia="SimSun" w:hAnsi="Calibri"/>
                <w:sz w:val="22"/>
                <w:szCs w:val="22"/>
              </w:rPr>
              <w:t>Terminal Evaluation</w:t>
            </w:r>
          </w:p>
        </w:tc>
      </w:tr>
      <w:tr w:rsidR="00E16846" w14:paraId="5538E6AC" w14:textId="77777777">
        <w:trPr>
          <w:trHeight w:val="288"/>
        </w:trPr>
        <w:tc>
          <w:tcPr>
            <w:tcW w:w="1185" w:type="dxa"/>
            <w:tcBorders>
              <w:bottom w:val="nil"/>
            </w:tcBorders>
            <w:shd w:val="clear" w:color="auto" w:fill="auto"/>
          </w:tcPr>
          <w:p w14:paraId="5538E6AA" w14:textId="77777777" w:rsidR="00E16846" w:rsidRPr="007116A5" w:rsidRDefault="007F36EB">
            <w:pPr>
              <w:spacing w:after="60"/>
              <w:jc w:val="both"/>
              <w:rPr>
                <w:rFonts w:ascii="Calibri" w:eastAsia="SimSun" w:hAnsi="Calibri"/>
                <w:sz w:val="22"/>
                <w:szCs w:val="22"/>
              </w:rPr>
            </w:pPr>
            <w:r w:rsidRPr="007116A5">
              <w:rPr>
                <w:rFonts w:ascii="Calibri" w:eastAsia="SimSun" w:hAnsi="Calibri"/>
                <w:sz w:val="22"/>
                <w:szCs w:val="22"/>
              </w:rPr>
              <w:t>TOR</w:t>
            </w:r>
          </w:p>
        </w:tc>
        <w:tc>
          <w:tcPr>
            <w:tcW w:w="7841" w:type="dxa"/>
            <w:tcBorders>
              <w:bottom w:val="nil"/>
            </w:tcBorders>
            <w:shd w:val="clear" w:color="auto" w:fill="auto"/>
          </w:tcPr>
          <w:p w14:paraId="5538E6AB" w14:textId="77777777" w:rsidR="00E16846" w:rsidRPr="007116A5" w:rsidRDefault="007F36EB">
            <w:pPr>
              <w:spacing w:after="60"/>
              <w:ind w:left="116"/>
              <w:jc w:val="both"/>
              <w:rPr>
                <w:rFonts w:ascii="Calibri" w:eastAsia="SimSun" w:hAnsi="Calibri"/>
                <w:sz w:val="22"/>
                <w:szCs w:val="22"/>
              </w:rPr>
            </w:pPr>
            <w:r w:rsidRPr="007116A5">
              <w:rPr>
                <w:rFonts w:ascii="Calibri" w:eastAsia="SimSun" w:hAnsi="Calibri"/>
                <w:sz w:val="22"/>
                <w:szCs w:val="22"/>
              </w:rPr>
              <w:t>Terms of Reference</w:t>
            </w:r>
          </w:p>
        </w:tc>
      </w:tr>
      <w:tr w:rsidR="00E16846" w14:paraId="5538E6AF" w14:textId="77777777">
        <w:trPr>
          <w:trHeight w:val="20"/>
        </w:trPr>
        <w:tc>
          <w:tcPr>
            <w:tcW w:w="1185" w:type="dxa"/>
            <w:tcBorders>
              <w:right w:val="nil"/>
            </w:tcBorders>
            <w:shd w:val="clear" w:color="auto" w:fill="auto"/>
          </w:tcPr>
          <w:p w14:paraId="5538E6AD" w14:textId="77777777" w:rsidR="00E16846" w:rsidRPr="007116A5" w:rsidRDefault="007F36EB">
            <w:pPr>
              <w:spacing w:after="60"/>
              <w:jc w:val="both"/>
              <w:rPr>
                <w:rFonts w:ascii="Calibri" w:eastAsia="SimSun" w:hAnsi="Calibri"/>
                <w:sz w:val="22"/>
                <w:szCs w:val="22"/>
              </w:rPr>
            </w:pPr>
            <w:r w:rsidRPr="007116A5">
              <w:rPr>
                <w:rFonts w:ascii="Calibri" w:eastAsia="SimSun" w:hAnsi="Calibri"/>
                <w:sz w:val="22"/>
                <w:szCs w:val="22"/>
              </w:rPr>
              <w:t>BPPS NCE</w:t>
            </w:r>
          </w:p>
        </w:tc>
        <w:tc>
          <w:tcPr>
            <w:tcW w:w="7841" w:type="dxa"/>
            <w:tcBorders>
              <w:left w:val="nil"/>
            </w:tcBorders>
            <w:shd w:val="clear" w:color="auto" w:fill="auto"/>
          </w:tcPr>
          <w:p w14:paraId="5538E6AE" w14:textId="77777777" w:rsidR="00E16846" w:rsidRPr="007116A5" w:rsidRDefault="007F36EB">
            <w:pPr>
              <w:spacing w:after="60"/>
              <w:ind w:left="113"/>
              <w:jc w:val="both"/>
              <w:rPr>
                <w:rFonts w:ascii="Calibri" w:eastAsia="SimSun" w:hAnsi="Calibri"/>
                <w:sz w:val="22"/>
                <w:szCs w:val="22"/>
              </w:rPr>
            </w:pPr>
            <w:r w:rsidRPr="007116A5">
              <w:rPr>
                <w:rFonts w:ascii="Calibri" w:eastAsia="SimSun" w:hAnsi="Calibri"/>
                <w:sz w:val="22"/>
                <w:szCs w:val="22"/>
              </w:rPr>
              <w:t>Bureau for Policy and Programme Support, Nature, Climate and Energy</w:t>
            </w:r>
          </w:p>
        </w:tc>
      </w:tr>
      <w:tr w:rsidR="00E16846" w14:paraId="5538E6B2" w14:textId="77777777">
        <w:trPr>
          <w:trHeight w:val="20"/>
        </w:trPr>
        <w:tc>
          <w:tcPr>
            <w:tcW w:w="1185" w:type="dxa"/>
            <w:tcBorders>
              <w:right w:val="nil"/>
            </w:tcBorders>
            <w:shd w:val="clear" w:color="auto" w:fill="auto"/>
          </w:tcPr>
          <w:p w14:paraId="5538E6B0" w14:textId="77777777" w:rsidR="00E16846" w:rsidRPr="007116A5" w:rsidRDefault="007F36EB">
            <w:pPr>
              <w:spacing w:after="60"/>
              <w:jc w:val="both"/>
              <w:rPr>
                <w:rFonts w:ascii="Calibri" w:eastAsia="SimSun" w:hAnsi="Calibri"/>
                <w:sz w:val="22"/>
                <w:szCs w:val="22"/>
              </w:rPr>
            </w:pPr>
            <w:r w:rsidRPr="007116A5">
              <w:rPr>
                <w:rFonts w:ascii="Calibri" w:eastAsia="SimSun" w:hAnsi="Calibri"/>
                <w:sz w:val="22"/>
                <w:szCs w:val="22"/>
              </w:rPr>
              <w:t>UNAM</w:t>
            </w:r>
          </w:p>
        </w:tc>
        <w:tc>
          <w:tcPr>
            <w:tcW w:w="7841" w:type="dxa"/>
            <w:tcBorders>
              <w:left w:val="nil"/>
            </w:tcBorders>
            <w:shd w:val="clear" w:color="auto" w:fill="auto"/>
          </w:tcPr>
          <w:p w14:paraId="5538E6B1" w14:textId="77777777" w:rsidR="00E16846" w:rsidRPr="007116A5" w:rsidRDefault="007F36EB">
            <w:pPr>
              <w:spacing w:after="60"/>
              <w:ind w:left="113"/>
              <w:jc w:val="both"/>
              <w:rPr>
                <w:rFonts w:ascii="Calibri" w:eastAsia="SimSun" w:hAnsi="Calibri"/>
                <w:sz w:val="22"/>
                <w:szCs w:val="22"/>
              </w:rPr>
            </w:pPr>
            <w:r w:rsidRPr="007116A5">
              <w:rPr>
                <w:rFonts w:ascii="Calibri" w:eastAsia="SimSun" w:hAnsi="Calibri"/>
                <w:sz w:val="22"/>
                <w:szCs w:val="22"/>
              </w:rPr>
              <w:t>University of Namibia</w:t>
            </w:r>
          </w:p>
        </w:tc>
      </w:tr>
      <w:tr w:rsidR="00E16846" w14:paraId="5538E6B5" w14:textId="77777777">
        <w:trPr>
          <w:trHeight w:val="20"/>
        </w:trPr>
        <w:tc>
          <w:tcPr>
            <w:tcW w:w="1185" w:type="dxa"/>
            <w:tcBorders>
              <w:right w:val="nil"/>
            </w:tcBorders>
            <w:shd w:val="clear" w:color="auto" w:fill="auto"/>
          </w:tcPr>
          <w:p w14:paraId="5538E6B3" w14:textId="77777777" w:rsidR="00E16846" w:rsidRPr="007116A5" w:rsidRDefault="007F36EB">
            <w:pPr>
              <w:spacing w:after="60"/>
              <w:jc w:val="both"/>
              <w:rPr>
                <w:rFonts w:ascii="Calibri" w:eastAsia="SimSun" w:hAnsi="Calibri"/>
                <w:sz w:val="22"/>
                <w:szCs w:val="22"/>
              </w:rPr>
            </w:pPr>
            <w:r w:rsidRPr="007116A5">
              <w:rPr>
                <w:rFonts w:ascii="Calibri" w:eastAsia="SimSun" w:hAnsi="Calibri"/>
                <w:sz w:val="22"/>
                <w:szCs w:val="22"/>
              </w:rPr>
              <w:t>UNDP</w:t>
            </w:r>
          </w:p>
        </w:tc>
        <w:tc>
          <w:tcPr>
            <w:tcW w:w="7841" w:type="dxa"/>
            <w:tcBorders>
              <w:left w:val="nil"/>
            </w:tcBorders>
            <w:shd w:val="clear" w:color="auto" w:fill="auto"/>
          </w:tcPr>
          <w:p w14:paraId="5538E6B4" w14:textId="77777777" w:rsidR="00E16846" w:rsidRPr="007116A5" w:rsidRDefault="007F36EB">
            <w:pPr>
              <w:spacing w:after="60"/>
              <w:ind w:left="113"/>
              <w:jc w:val="both"/>
              <w:rPr>
                <w:rFonts w:ascii="Calibri" w:eastAsia="SimSun" w:hAnsi="Calibri"/>
                <w:sz w:val="22"/>
                <w:szCs w:val="22"/>
              </w:rPr>
            </w:pPr>
            <w:r w:rsidRPr="007116A5">
              <w:rPr>
                <w:rFonts w:ascii="Calibri" w:eastAsia="SimSun" w:hAnsi="Calibri"/>
                <w:sz w:val="22"/>
                <w:szCs w:val="22"/>
              </w:rPr>
              <w:t>United Nations Develop Programme</w:t>
            </w:r>
          </w:p>
        </w:tc>
      </w:tr>
      <w:tr w:rsidR="00E16846" w14:paraId="5538E6B8" w14:textId="77777777" w:rsidTr="007116A5">
        <w:trPr>
          <w:trHeight w:val="80"/>
        </w:trPr>
        <w:tc>
          <w:tcPr>
            <w:tcW w:w="1185" w:type="dxa"/>
            <w:tcBorders>
              <w:bottom w:val="nil"/>
              <w:right w:val="nil"/>
            </w:tcBorders>
            <w:shd w:val="clear" w:color="auto" w:fill="auto"/>
          </w:tcPr>
          <w:p w14:paraId="5538E6B6" w14:textId="77777777" w:rsidR="00E16846" w:rsidRPr="007116A5" w:rsidRDefault="007F36EB">
            <w:pPr>
              <w:spacing w:after="60"/>
              <w:jc w:val="both"/>
              <w:rPr>
                <w:rFonts w:ascii="Calibri" w:eastAsia="SimSun" w:hAnsi="Calibri"/>
                <w:sz w:val="22"/>
                <w:szCs w:val="22"/>
              </w:rPr>
            </w:pPr>
            <w:r w:rsidRPr="007116A5">
              <w:rPr>
                <w:rFonts w:ascii="Calibri" w:eastAsia="SimSun" w:hAnsi="Calibri"/>
                <w:sz w:val="22"/>
                <w:szCs w:val="22"/>
              </w:rPr>
              <w:t>USGS</w:t>
            </w:r>
          </w:p>
        </w:tc>
        <w:tc>
          <w:tcPr>
            <w:tcW w:w="7841" w:type="dxa"/>
            <w:tcBorders>
              <w:left w:val="nil"/>
              <w:bottom w:val="nil"/>
            </w:tcBorders>
            <w:shd w:val="clear" w:color="auto" w:fill="auto"/>
          </w:tcPr>
          <w:p w14:paraId="5538E6B7" w14:textId="77777777" w:rsidR="00E16846" w:rsidRPr="007116A5" w:rsidRDefault="007F36EB">
            <w:pPr>
              <w:spacing w:after="60"/>
              <w:ind w:left="113"/>
              <w:jc w:val="both"/>
              <w:rPr>
                <w:rFonts w:ascii="Calibri" w:eastAsia="SimSun" w:hAnsi="Calibri"/>
                <w:sz w:val="22"/>
                <w:szCs w:val="22"/>
              </w:rPr>
            </w:pPr>
            <w:r w:rsidRPr="007116A5">
              <w:rPr>
                <w:rFonts w:ascii="Calibri" w:eastAsia="SimSun" w:hAnsi="Calibri"/>
                <w:sz w:val="22"/>
                <w:szCs w:val="22"/>
              </w:rPr>
              <w:t>United States Geological Services</w:t>
            </w:r>
          </w:p>
        </w:tc>
      </w:tr>
    </w:tbl>
    <w:p w14:paraId="5538E6B9" w14:textId="77777777" w:rsidR="00E16846" w:rsidRDefault="00E16846">
      <w:pPr>
        <w:rPr>
          <w:rFonts w:ascii="Calibri" w:eastAsia="Malgun Gothic" w:hAnsi="Calibri"/>
        </w:rPr>
      </w:pPr>
    </w:p>
    <w:p w14:paraId="5538E6BA" w14:textId="77777777" w:rsidR="00E16846" w:rsidRDefault="00E16846">
      <w:pPr>
        <w:keepNext/>
        <w:pBdr>
          <w:top w:val="single" w:sz="4" w:space="1" w:color="auto"/>
        </w:pBdr>
        <w:suppressAutoHyphens/>
        <w:spacing w:line="271" w:lineRule="auto"/>
        <w:outlineLvl w:val="0"/>
        <w:rPr>
          <w:rFonts w:ascii="Calibri" w:eastAsia="SimSun" w:hAnsi="Calibri"/>
          <w:b/>
          <w:smallCaps/>
          <w:spacing w:val="-2"/>
          <w:sz w:val="28"/>
          <w:szCs w:val="20"/>
        </w:rPr>
      </w:pPr>
    </w:p>
    <w:p w14:paraId="5538E6BB" w14:textId="77777777" w:rsidR="00E16846" w:rsidRDefault="007F36EB">
      <w:pPr>
        <w:pStyle w:val="Heading1"/>
      </w:pPr>
      <w:r>
        <w:br w:type="page"/>
      </w:r>
    </w:p>
    <w:p w14:paraId="5538E6BC" w14:textId="77777777" w:rsidR="00E16846" w:rsidRDefault="007F36EB">
      <w:pPr>
        <w:pStyle w:val="Heading1"/>
      </w:pPr>
      <w:bookmarkStart w:id="7" w:name="_Toc158033666"/>
      <w:r>
        <w:lastRenderedPageBreak/>
        <w:t>II</w:t>
      </w:r>
      <w:r>
        <w:tab/>
        <w:t>Development Challenge</w:t>
      </w:r>
      <w:bookmarkEnd w:id="7"/>
      <w:r>
        <w:t xml:space="preserve"> </w:t>
      </w:r>
    </w:p>
    <w:p w14:paraId="5538E6BD" w14:textId="77777777" w:rsidR="00E16846" w:rsidRDefault="007F36EB">
      <w:pPr>
        <w:pStyle w:val="NumberedParasPIF"/>
        <w:ind w:left="357" w:hanging="357"/>
        <w:rPr>
          <w:rFonts w:asciiTheme="minorHAnsi" w:hAnsiTheme="minorHAnsi"/>
        </w:rPr>
      </w:pPr>
      <w:bookmarkStart w:id="8" w:name="_Hlk98338621"/>
      <w:r>
        <w:rPr>
          <w:rFonts w:asciiTheme="minorHAnsi" w:hAnsiTheme="minorHAnsi"/>
        </w:rPr>
        <w:t xml:space="preserve">The Cuvelai River takes its source in the hills of the northern part of the catchment at over 1100 masl, and more than 400 metres above the rest of the basin, which is otherwise extremely flat. The limits of the basin to the north are clear due to the relatively steep slopes. Demarcation in other parts of the basin is less clear. </w:t>
      </w:r>
      <w:bookmarkStart w:id="9" w:name="_Ref3294699"/>
    </w:p>
    <w:bookmarkEnd w:id="9"/>
    <w:p w14:paraId="5538E6BE" w14:textId="77777777" w:rsidR="00E16846" w:rsidRDefault="007F36EB">
      <w:pPr>
        <w:pStyle w:val="NumberedParasPIF"/>
        <w:ind w:left="357" w:hanging="357"/>
        <w:rPr>
          <w:rFonts w:asciiTheme="minorHAnsi" w:hAnsiTheme="minorHAnsi"/>
          <w:color w:val="414141"/>
        </w:rPr>
      </w:pPr>
      <w:r>
        <w:rPr>
          <w:rFonts w:asciiTheme="minorHAnsi" w:hAnsiTheme="minorHAnsi"/>
        </w:rPr>
        <w:t xml:space="preserve">The Kunene River rises in the central highlands of Angola at elevations of up to 2000m masl near the town </w:t>
      </w:r>
      <w:bookmarkEnd w:id="8"/>
      <w:r>
        <w:rPr>
          <w:rFonts w:asciiTheme="minorHAnsi" w:hAnsiTheme="minorHAnsi"/>
        </w:rPr>
        <w:t>of Huambo. This area, the “planalto”, receives relatively high amounts of rainfall (1000 to 1500 mm), and is one of the continent’s “water towers”, hosting the headwaters of other important rivers such as the Kuanza, Queve and Kubango. The area has become a densely populated agricultural area</w:t>
      </w:r>
      <w:r>
        <w:rPr>
          <w:rFonts w:asciiTheme="minorHAnsi" w:hAnsiTheme="minorHAnsi"/>
          <w:color w:val="414141"/>
        </w:rPr>
        <w:t>. The Upper Kunene is characterised by highlands with gentle rolling hills separated by broad shallow valleys in the central Angolan highlands. The Middle Kunene consists of rolling hills, whilst the Lower Kunene exhibits mountainous topography and semi-arid to arid conditions. Near the river mouth, the river crosses the Namib desert.</w:t>
      </w:r>
    </w:p>
    <w:p w14:paraId="5538E6BF" w14:textId="77777777" w:rsidR="00E16846" w:rsidRDefault="007F36EB">
      <w:pPr>
        <w:pStyle w:val="NumberedParasPIF"/>
        <w:ind w:left="357" w:hanging="357"/>
        <w:rPr>
          <w:rFonts w:asciiTheme="minorHAnsi" w:hAnsiTheme="minorHAnsi"/>
          <w:color w:val="000000" w:themeColor="text1"/>
        </w:rPr>
      </w:pPr>
      <w:r>
        <w:rPr>
          <w:rFonts w:asciiTheme="minorHAnsi" w:hAnsiTheme="minorHAnsi"/>
          <w:color w:val="000000" w:themeColor="text1"/>
        </w:rPr>
        <w:t xml:space="preserve">The Cuvelai basin is the most densely populated part of Namibia. This is a product of soils that are comparatively fertile and the ready availability of freshwater in shallow wells. While alluvial sediments make up substantial areas of the Central Drainage, Cuvelai Delta and the western Shana sub-basin zones, these are really only concentrated within the drainage channels themselves. These areas are very important to most people in the Cuvelai in providing fertile soils for crops. Together with fresh water in shallow wells, it is these soils that attracted people to settle and farm here 500 to 600 years ago. Rainfed farming predominates with pearl millet (mohangu) the main subsistence cereal crop. Irrigation is limited to alongside the Kunene Transboundary Water Transfer Scheme canal between Olushanja Dam and Oshakati and the Etunda Agricultural project near Ruacana. Cattle are moved between dry winter season grazing grounds and wet season areas around the homes of their owners. The winter grazing grounds were always in areas where few people lived but this system is increasingly under threat because wintering grounds have been lost, or the grazing available per unit animal has been severely reduced (Mendelsohn, 2015). Many of the grazing areas have been expropriated by fenced farms for the exclusive use of individual cattle owners. </w:t>
      </w:r>
    </w:p>
    <w:p w14:paraId="5538E6C0" w14:textId="77777777" w:rsidR="00E16846" w:rsidRDefault="007F36EB">
      <w:pPr>
        <w:pStyle w:val="NumberedParasPIF"/>
        <w:ind w:left="357" w:hanging="357"/>
        <w:rPr>
          <w:rFonts w:asciiTheme="minorHAnsi" w:hAnsiTheme="minorHAnsi"/>
          <w:color w:val="000000" w:themeColor="text1"/>
        </w:rPr>
      </w:pPr>
      <w:r>
        <w:rPr>
          <w:rFonts w:asciiTheme="minorHAnsi" w:hAnsiTheme="minorHAnsi"/>
          <w:color w:val="000000" w:themeColor="text1"/>
        </w:rPr>
        <w:t xml:space="preserve">In the Upper Kunene, the dominant crops are maize and beans and to a lesser extent sweet potato, with livestock playing a complementary role in local farming systems, being used for animal traction and as a source of milk. In the Middle Kunene, which is mostly semi-arid, farming systems are generally based on livestock as well as crops with a greater range of crops (maize, manioc, sorghum, millet and cowpea being grown. The semi-arid and arid lower section of the Kunene is dominated by subsistence pastoralism, supplemented by crop cultivation on the Kunene Riverbank and around springs during the rainy season. Subsistence livelihoods are complemented by the collection of firewood, the production and sale of charcoal, the gathering, consumption and sale of natural food and medicinal plants, the hunting of wild animals, as well as artisanal inland fisheries in rivers and lakes.  </w:t>
      </w:r>
    </w:p>
    <w:p w14:paraId="5538E6C1" w14:textId="77777777" w:rsidR="00E16846" w:rsidRDefault="007F36EB">
      <w:pPr>
        <w:pStyle w:val="NumberedParasPIF"/>
        <w:ind w:left="357" w:hanging="357"/>
        <w:rPr>
          <w:rFonts w:asciiTheme="minorHAnsi" w:hAnsiTheme="minorHAnsi"/>
          <w:color w:val="000000" w:themeColor="text1"/>
        </w:rPr>
      </w:pPr>
      <w:r>
        <w:rPr>
          <w:rFonts w:asciiTheme="minorHAnsi" w:hAnsiTheme="minorHAnsi"/>
          <w:color w:val="000000" w:themeColor="text1"/>
        </w:rPr>
        <w:t xml:space="preserve">Namibia's Etosha National Park centred around the vast Etosha salt Pan and designated as a game reserve in 1907, is one of Africa's major wildlife sanctuaries. Large floods only reach the pan every 7 to 10 years and the biodiversity of the park is entirely dependent on seasonal flooding events. The park is home to abundant wildlife, making it Namibia’s number one tourist attraction. The Lower and Middle Kunene basin is home to various existing or emerging national parks, communal-area conservancies and community forests that offer significant ecotourism attractions and services within and near conservation areas. </w:t>
      </w:r>
    </w:p>
    <w:p w14:paraId="5538E6C2" w14:textId="77777777" w:rsidR="00E16846" w:rsidRDefault="007F36EB">
      <w:pPr>
        <w:pStyle w:val="NumberedParasPIF"/>
        <w:rPr>
          <w:rFonts w:asciiTheme="minorHAnsi" w:hAnsiTheme="minorHAnsi"/>
          <w:color w:val="000000" w:themeColor="text1"/>
        </w:rPr>
      </w:pPr>
      <w:r>
        <w:rPr>
          <w:rFonts w:asciiTheme="minorHAnsi" w:hAnsiTheme="minorHAnsi"/>
        </w:rPr>
        <w:t xml:space="preserve">During wet years in the Cuvelai basin fisheries are important. Tens of thousands of fish belonging to about 45 species are to be found in the various channels in years of high rainfall (Mendelsohn, Fish in the Cuvelai Basin, 2018). By contrast, fish are effectively absent during dry years. A high proportion of the fish biomass is harvested by people in the Cuvelai, thus providing food to several. What happens in the dry season is not well understood. </w:t>
      </w:r>
      <w:bookmarkStart w:id="10" w:name="_Hlk106892105"/>
      <w:r>
        <w:rPr>
          <w:rFonts w:asciiTheme="minorHAnsi" w:hAnsiTheme="minorHAnsi"/>
        </w:rPr>
        <w:t xml:space="preserve">Fisheries is an important activity along the entire length of the perennial Kunene River. In both countries, fish farming is viewed as an important contributing sector to food security. Pilot aquaculture projects have been initiated, some of them within the basin in the Omusati, Oshana and Omaheke regions. </w:t>
      </w:r>
      <w:r>
        <w:rPr>
          <w:rFonts w:asciiTheme="minorHAnsi" w:hAnsiTheme="minorHAnsi"/>
          <w:color w:val="000000" w:themeColor="text1"/>
        </w:rPr>
        <w:t xml:space="preserve">In Namibia, The Aquaculture Act 18 of 2002 came into effect in 2003 followed by the quick implementation of aquaculture government farms, offices, and community projects in almost every corner of the country. Initially uptake was poor, but more recently a move towards a bottom-up community-based approach is proving more successful. Aquaculture production has increased from less than 100 tonnes in 2000 to more than 600 tonnes today. The technical expertise is available but there are significant challenges in management, provision of capacity-building and uptake by some communities. In general, interest is greater in the Cuvelai basin than in the Kunene. </w:t>
      </w:r>
    </w:p>
    <w:p w14:paraId="5538E6C3" w14:textId="77777777" w:rsidR="00E16846" w:rsidRDefault="007F36EB">
      <w:pPr>
        <w:pStyle w:val="NumberedParasPIF"/>
        <w:numPr>
          <w:ilvl w:val="0"/>
          <w:numId w:val="0"/>
        </w:numPr>
        <w:ind w:left="357"/>
        <w:rPr>
          <w:rFonts w:asciiTheme="minorHAnsi" w:hAnsiTheme="minorHAnsi"/>
          <w:color w:val="000000" w:themeColor="text1"/>
        </w:rPr>
      </w:pPr>
      <w:r>
        <w:rPr>
          <w:rFonts w:asciiTheme="minorHAnsi" w:hAnsiTheme="minorHAnsi"/>
          <w:color w:val="000000" w:themeColor="text1"/>
        </w:rPr>
        <w:lastRenderedPageBreak/>
        <w:t xml:space="preserve">Production levels were similar in Angola but are growing. The 2012-17 NDP predicted production of 60,000 tonnes from the country’s aquaculture programme.  There is significant private sector in the sector aimed at higher levels of commercialization. Although this activity is currently outside of the basin, there is no reason why the experience gained could be replicated in the basin.  </w:t>
      </w:r>
    </w:p>
    <w:bookmarkEnd w:id="10"/>
    <w:p w14:paraId="5538E6C4" w14:textId="77777777" w:rsidR="00E16846" w:rsidRDefault="007F36EB">
      <w:pPr>
        <w:pStyle w:val="NumberedParasPIF"/>
        <w:numPr>
          <w:ilvl w:val="0"/>
          <w:numId w:val="0"/>
        </w:numPr>
        <w:ind w:left="357"/>
        <w:rPr>
          <w:rFonts w:asciiTheme="minorHAnsi" w:hAnsiTheme="minorHAnsi"/>
          <w:color w:val="000000" w:themeColor="text1"/>
        </w:rPr>
      </w:pPr>
      <w:r>
        <w:rPr>
          <w:rFonts w:asciiTheme="minorHAnsi" w:hAnsiTheme="minorHAnsi"/>
          <w:color w:val="000000" w:themeColor="text1"/>
        </w:rPr>
        <w:t xml:space="preserve">Hydropower is generated along the course of the Kunene River, with a current total installed capacity along the river of around 350 MW, and a potential capacity of over 2 300 MW. All of the major hydraulic structures in the basin are in Angola, with the exception of the Ruacana Plant, which straddles the border with Namibia. Many sites for large hydropower schemes have been identified and studied both in Angola and especially along the joint border where the river slope is at its steepest. </w:t>
      </w:r>
    </w:p>
    <w:p w14:paraId="5538E6C5" w14:textId="77777777" w:rsidR="00E16846" w:rsidRDefault="007F36EB">
      <w:pPr>
        <w:pStyle w:val="NumberedParasPIF"/>
        <w:ind w:left="357" w:hanging="357"/>
        <w:rPr>
          <w:rFonts w:asciiTheme="minorHAnsi" w:hAnsiTheme="minorHAnsi"/>
        </w:rPr>
      </w:pPr>
      <w:bookmarkStart w:id="11" w:name="_Hlk104819523"/>
      <w:r>
        <w:rPr>
          <w:rFonts w:asciiTheme="minorHAnsi" w:hAnsiTheme="minorHAnsi"/>
        </w:rPr>
        <w:t>Current demands on the surface water resources of the Kunene River are relatively limited. Within Angola there are long-standing plans for the development of both hydropower and irrigation but very little of this has materialised. The main consumptive demands on the surface waters of the Kunene River are for municipal water supply (in both countries) and some very limited irrigation. The majority of the municipal demand is in Namibia (in the Cuvelai Basin). The existing agreement between the governments of Angola and Namibia allows for an annual abstraction of 180 Mm</w:t>
      </w:r>
      <w:r>
        <w:rPr>
          <w:rFonts w:asciiTheme="minorHAnsi" w:hAnsiTheme="minorHAnsi"/>
          <w:vertAlign w:val="superscript"/>
        </w:rPr>
        <w:t>3</w:t>
      </w:r>
      <w:r>
        <w:rPr>
          <w:rFonts w:asciiTheme="minorHAnsi" w:hAnsiTheme="minorHAnsi"/>
        </w:rPr>
        <w:t xml:space="preserve">/annum (3% of the mean annual runoff), but less than a third of this is currently utilized. More significant is the non-consumptive demand of hydropower. Partial regulation of flows (and some generation of hydro-electricity) is currently carried out at the Gove Dam in the upper reaches of the catchment and to a much lesser extent at the Matala Weir further downstream (where hydroelectricity is generated (installed capacity of 40MW). Additional electricity is generated at the Calueque weir and Ruacana scheme on the border (240MW). Further development of hydropower is likely to create a more regulated flow, which means increased opportunities for irrigation development and water supply. The impact on environmental flows is less clear since in its natural state the Kunene River is highly variable and nearly stops flowing in its lower reaches during the dry season. Evaluating the potential impact on ecological flow requirements will need to take into account the impacts of increased regulation, increased evaporation, a reduction in the mean annual runoff, bearing in mind that these may not be cumulative. In terms of the water-food-energy-environment nexus, it is clear that the development of hydropower can bring significant improvements in water, food and energy security and that minimizing negative environmental impacts will depend on the overall design of developments basinwide and then way in which they are operated. Transboundary cooperation and coordination will be critical.  </w:t>
      </w:r>
    </w:p>
    <w:p w14:paraId="5538E6C6" w14:textId="77777777" w:rsidR="00E16846" w:rsidRDefault="007F36EB">
      <w:pPr>
        <w:pStyle w:val="NumberedParasPIF"/>
        <w:ind w:left="357" w:hanging="357"/>
        <w:rPr>
          <w:rFonts w:asciiTheme="minorHAnsi" w:hAnsiTheme="minorHAnsi"/>
        </w:rPr>
      </w:pPr>
      <w:r>
        <w:rPr>
          <w:rFonts w:asciiTheme="minorHAnsi" w:hAnsiTheme="minorHAnsi"/>
        </w:rPr>
        <w:t xml:space="preserve">The situation in the Cuvelai basin is very different. There are no significant surface water abstraction schemes for municipal water supply since flows are ephemeral and unpredictable.  The option of creating large-scale intra or inter-seasonal storage is limited by a lack of suitable dam sites in the generally very flat terrain. In both countries floodwater harvesting has been practised for decades, in Angola generally at the very localised level, in Namibia at a slightly larger scale. Given the highly variable nature of the Cuvelai hydrology there is no significant impact on the overall flow regime of the river, but the contribution to water and food security can be significant. Developments in the Cuvelai Basin are not anticipated to have negative environmental impacts and no significant impact on the hydrological regime.   </w:t>
      </w:r>
    </w:p>
    <w:bookmarkEnd w:id="11"/>
    <w:p w14:paraId="5538E6C7" w14:textId="77777777" w:rsidR="00E16846" w:rsidRDefault="007F36EB">
      <w:pPr>
        <w:pStyle w:val="NumberedParasPIF"/>
        <w:numPr>
          <w:ilvl w:val="0"/>
          <w:numId w:val="0"/>
        </w:numPr>
        <w:rPr>
          <w:b/>
          <w:bCs/>
          <w:i/>
          <w:iCs/>
          <w:sz w:val="24"/>
          <w:szCs w:val="24"/>
        </w:rPr>
      </w:pPr>
      <w:r>
        <w:rPr>
          <w:b/>
          <w:bCs/>
          <w:i/>
          <w:iCs/>
          <w:sz w:val="24"/>
          <w:szCs w:val="24"/>
        </w:rPr>
        <w:t>The global environmental and/or adaptation problems, root causes and barriers that need to be addressed (systems description)</w:t>
      </w:r>
    </w:p>
    <w:p w14:paraId="5538E6C8" w14:textId="77777777" w:rsidR="00E16846" w:rsidRDefault="007F36EB">
      <w:pPr>
        <w:pStyle w:val="NumberedParasPIF"/>
        <w:numPr>
          <w:ilvl w:val="0"/>
          <w:numId w:val="0"/>
        </w:numPr>
        <w:rPr>
          <w:b/>
          <w:bCs/>
          <w:sz w:val="22"/>
          <w:szCs w:val="22"/>
        </w:rPr>
      </w:pPr>
      <w:r>
        <w:rPr>
          <w:b/>
          <w:bCs/>
          <w:sz w:val="22"/>
          <w:szCs w:val="22"/>
        </w:rPr>
        <w:t>Global Environmental (and Transboundary) Problems and their Immediate Causes</w:t>
      </w:r>
    </w:p>
    <w:p w14:paraId="5538E6C9" w14:textId="77777777" w:rsidR="00E16846" w:rsidRDefault="007F36EB">
      <w:pPr>
        <w:pStyle w:val="NumberedParasPIF"/>
        <w:numPr>
          <w:ilvl w:val="0"/>
          <w:numId w:val="0"/>
        </w:numPr>
        <w:rPr>
          <w:b/>
          <w:bCs/>
          <w:i/>
          <w:iCs/>
          <w:sz w:val="21"/>
          <w:szCs w:val="21"/>
        </w:rPr>
      </w:pPr>
      <w:r>
        <w:rPr>
          <w:b/>
          <w:bCs/>
          <w:i/>
          <w:iCs/>
          <w:sz w:val="21"/>
          <w:szCs w:val="21"/>
        </w:rPr>
        <w:t>Increasing water scarcity and hydrological variability</w:t>
      </w:r>
      <w:bookmarkStart w:id="12" w:name="_Hlk7195439"/>
      <w:r>
        <w:rPr>
          <w:b/>
          <w:bCs/>
          <w:i/>
          <w:iCs/>
          <w:sz w:val="21"/>
          <w:szCs w:val="21"/>
        </w:rPr>
        <w:t xml:space="preserve">, exacerbated </w:t>
      </w:r>
      <w:bookmarkEnd w:id="12"/>
      <w:r>
        <w:rPr>
          <w:b/>
          <w:bCs/>
          <w:i/>
          <w:iCs/>
          <w:sz w:val="21"/>
          <w:szCs w:val="21"/>
        </w:rPr>
        <w:t xml:space="preserve">by climate change </w:t>
      </w:r>
    </w:p>
    <w:p w14:paraId="5538E6CA" w14:textId="77777777" w:rsidR="00E16846" w:rsidRDefault="007F36EB">
      <w:pPr>
        <w:pStyle w:val="NumberedParasPIF"/>
        <w:ind w:left="357" w:hanging="357"/>
        <w:rPr>
          <w:rFonts w:asciiTheme="minorHAnsi" w:hAnsiTheme="minorHAnsi"/>
        </w:rPr>
      </w:pPr>
      <w:r>
        <w:rPr>
          <w:rFonts w:asciiTheme="minorHAnsi" w:hAnsiTheme="minorHAnsi"/>
        </w:rPr>
        <w:t xml:space="preserve">This is a critical issue for both basins but with quite different impacts. The Cuvelai River basin is very dry, prone to both floods and droughts.  The basin supports a large rural population whose livelihoods are, in most cases, directly dependent on agriculture and the availability of water. This means that the basin population is particularly vulnerable to the highly variable nature of the hydrological patterns of the Basin. </w:t>
      </w:r>
    </w:p>
    <w:p w14:paraId="5538E6CB" w14:textId="77777777" w:rsidR="00E16846" w:rsidRDefault="007F36EB">
      <w:pPr>
        <w:pStyle w:val="NumberedParasPIF"/>
        <w:ind w:left="357" w:hanging="357"/>
        <w:rPr>
          <w:rFonts w:asciiTheme="minorHAnsi" w:hAnsiTheme="minorHAnsi"/>
        </w:rPr>
      </w:pPr>
      <w:r>
        <w:rPr>
          <w:rFonts w:asciiTheme="minorHAnsi" w:hAnsiTheme="minorHAnsi"/>
        </w:rPr>
        <w:t xml:space="preserve">Rainfall in the Cuvelai basin varies in many ways: across the Basin, from north to south in volume and reliability, within the season and from season to season. The Variability increases southwards as the average annual precipitation decreases so this adverse combination of low but highly variable precipitation makes water scarcity a particularly serious challenge in the southern part of the basin. In some years, including the 2018/19 season, the rains have completely failed resulting in almost zero crop production.  </w:t>
      </w:r>
    </w:p>
    <w:p w14:paraId="5538E6CC" w14:textId="77777777" w:rsidR="00E16846" w:rsidRDefault="007F36EB">
      <w:pPr>
        <w:pStyle w:val="NumberedParasPIF"/>
        <w:ind w:left="357" w:hanging="357"/>
        <w:rPr>
          <w:rFonts w:asciiTheme="minorHAnsi" w:hAnsiTheme="minorHAnsi"/>
        </w:rPr>
      </w:pPr>
      <w:r>
        <w:rPr>
          <w:rFonts w:asciiTheme="minorHAnsi" w:hAnsiTheme="minorHAnsi"/>
        </w:rPr>
        <w:t xml:space="preserve">In the Kunene basin, variability increases even more rapidly southwards and westwards. In addition to its impacts on the livelihoods of subsistence farmers, as well as wildlife within the Skeleton Coast Park (Namibia) and the Parque Naçional de Iona (Angola), water scarcity has significant impacts on hydropower </w:t>
      </w:r>
      <w:r>
        <w:rPr>
          <w:rFonts w:asciiTheme="minorHAnsi" w:hAnsiTheme="minorHAnsi"/>
        </w:rPr>
        <w:lastRenderedPageBreak/>
        <w:t xml:space="preserve">generation in the Kunene basin. The Kunene River mouth supports a small wetland area that is important for migrating birds.   </w:t>
      </w:r>
    </w:p>
    <w:p w14:paraId="5538E6CD" w14:textId="77777777" w:rsidR="00E16846" w:rsidRDefault="007F36EB">
      <w:pPr>
        <w:spacing w:before="120" w:after="120"/>
        <w:ind w:left="-363" w:firstLine="720"/>
        <w:jc w:val="both"/>
        <w:rPr>
          <w:rFonts w:eastAsia="MS Mincho"/>
          <w:i/>
          <w:u w:val="single"/>
        </w:rPr>
      </w:pPr>
      <w:r>
        <w:rPr>
          <w:rFonts w:eastAsia="MS Mincho"/>
          <w:i/>
          <w:u w:val="single"/>
        </w:rPr>
        <w:t>Immediate causes</w:t>
      </w:r>
    </w:p>
    <w:p w14:paraId="5538E6CE" w14:textId="77777777" w:rsidR="00E16846" w:rsidRDefault="007F36EB">
      <w:pPr>
        <w:pStyle w:val="NumberedParasPIF"/>
        <w:ind w:left="357" w:hanging="357"/>
        <w:rPr>
          <w:rFonts w:asciiTheme="minorHAnsi" w:hAnsiTheme="minorHAnsi"/>
        </w:rPr>
      </w:pPr>
      <w:r>
        <w:rPr>
          <w:rFonts w:asciiTheme="minorHAnsi" w:hAnsiTheme="minorHAnsi"/>
        </w:rPr>
        <w:t xml:space="preserve">The natural variability in precipitation, combined with lack of intra-and inter-seasonal storage, under-utilization of groundwater (combined with insignificant conjunctive use of surface and ground water), are the immediate causes of water scarcity in in the Cuvelai basin. This is offset by water transfers from the Kunene basin, but many settlements and rural inhabitants are not covered by the distribution systems. </w:t>
      </w:r>
    </w:p>
    <w:p w14:paraId="5538E6CF" w14:textId="77777777" w:rsidR="00E16846" w:rsidRDefault="007F36EB">
      <w:pPr>
        <w:pStyle w:val="NumberedParasPIF"/>
        <w:ind w:left="357" w:hanging="357"/>
        <w:rPr>
          <w:rFonts w:asciiTheme="minorHAnsi" w:hAnsiTheme="minorHAnsi"/>
        </w:rPr>
      </w:pPr>
      <w:r>
        <w:rPr>
          <w:rFonts w:asciiTheme="minorHAnsi" w:hAnsiTheme="minorHAnsi"/>
        </w:rPr>
        <w:t xml:space="preserve">In contract, there is significant water storage infrastructure in the Kunene basin but the focus of this storage has been in support of hydropower generation rather than water supply for the basin’s population. Population density in the Kunene basin is lower than in many parts of the Cuvelai, but water scarcity is an issue for those that don’t live close to the river. There is a large level of dependence on groundwater in these areas.  </w:t>
      </w:r>
    </w:p>
    <w:p w14:paraId="5538E6D0" w14:textId="77777777" w:rsidR="00E16846" w:rsidRDefault="007F36EB">
      <w:pPr>
        <w:pStyle w:val="NumberedParasPIF"/>
        <w:ind w:left="357" w:hanging="357"/>
        <w:rPr>
          <w:rFonts w:asciiTheme="minorHAnsi" w:hAnsiTheme="minorHAnsi"/>
        </w:rPr>
      </w:pPr>
      <w:r>
        <w:rPr>
          <w:rFonts w:asciiTheme="minorHAnsi" w:hAnsiTheme="minorHAnsi"/>
        </w:rPr>
        <w:t xml:space="preserve">The need for the comprehensive monitoring of climate and water resources and the sharing of information has never been greater, as also the need to improve systems that can provide early warning of climate-related disasters. Other measures and interventions such as rainfall and flood water harvesting, and more and better planned groundwater abstraction are required to fill the increasing gap between water demands and water availability. All of these require a coordinated, integrated and sustainable approach to planning and implementation at a transboundary basin scale. </w:t>
      </w:r>
    </w:p>
    <w:p w14:paraId="5538E6D1" w14:textId="77777777" w:rsidR="00E16846" w:rsidRDefault="007F36EB">
      <w:pPr>
        <w:pStyle w:val="NumberedParasPIF"/>
        <w:numPr>
          <w:ilvl w:val="0"/>
          <w:numId w:val="0"/>
        </w:numPr>
        <w:rPr>
          <w:b/>
          <w:bCs/>
          <w:i/>
          <w:iCs/>
          <w:sz w:val="21"/>
          <w:szCs w:val="21"/>
        </w:rPr>
      </w:pPr>
      <w:r>
        <w:rPr>
          <w:b/>
          <w:bCs/>
          <w:i/>
          <w:iCs/>
          <w:sz w:val="21"/>
          <w:szCs w:val="21"/>
        </w:rPr>
        <w:t xml:space="preserve">Land degradation </w:t>
      </w:r>
    </w:p>
    <w:p w14:paraId="5538E6D2" w14:textId="77777777" w:rsidR="00E16846" w:rsidRDefault="007F36EB">
      <w:pPr>
        <w:pStyle w:val="NumberedParasPIF"/>
        <w:ind w:left="357" w:hanging="357"/>
        <w:rPr>
          <w:rFonts w:asciiTheme="minorHAnsi" w:hAnsiTheme="minorHAnsi"/>
        </w:rPr>
      </w:pPr>
      <w:r>
        <w:rPr>
          <w:rFonts w:asciiTheme="minorHAnsi" w:hAnsiTheme="minorHAnsi"/>
        </w:rPr>
        <w:t>Land degradation has led to reduced ecosystem productivity, contributing to widespread poverty, poor health and increase of the highly vulnerable population in many parts of the two basins. It is important to stress the very strong dependence of the population on the available natural resources. When these resources become degraded as a result of over-exploitation, there is a tendency to try and exploit the resources even further beyond the limits of sustainability, supporting a vicious cycle that becomes increasingly challenging to break out of. Climate change will add additional pressure to the land resources.</w:t>
      </w:r>
    </w:p>
    <w:p w14:paraId="5538E6D3" w14:textId="77777777" w:rsidR="00E16846" w:rsidRDefault="007F36EB">
      <w:pPr>
        <w:keepNext/>
        <w:spacing w:before="120" w:after="120"/>
        <w:ind w:left="-363" w:firstLine="720"/>
        <w:jc w:val="both"/>
        <w:rPr>
          <w:rFonts w:eastAsia="MS Mincho"/>
          <w:i/>
          <w:u w:val="single"/>
        </w:rPr>
      </w:pPr>
      <w:r>
        <w:rPr>
          <w:rFonts w:eastAsia="MS Mincho"/>
          <w:i/>
          <w:u w:val="single"/>
        </w:rPr>
        <w:t xml:space="preserve">Immediate causes </w:t>
      </w:r>
    </w:p>
    <w:p w14:paraId="5538E6D4" w14:textId="77777777" w:rsidR="00E16846" w:rsidRDefault="007F36EB">
      <w:pPr>
        <w:pStyle w:val="NumberedParasPIF"/>
        <w:ind w:left="357" w:hanging="357"/>
        <w:rPr>
          <w:rFonts w:asciiTheme="minorHAnsi" w:hAnsiTheme="minorHAnsi"/>
        </w:rPr>
      </w:pPr>
      <w:r>
        <w:rPr>
          <w:rFonts w:asciiTheme="minorHAnsi" w:hAnsiTheme="minorHAnsi"/>
        </w:rPr>
        <w:t>While there is insufficient data on land degradation and desertification, in particular on spatial distribution, it is clear that the most serious land degradation occurs in the hilly headwaters of both basins in Angola where poor farming practices and deforestation result in increased erosion. The loss of vegetation in the headwaters increases sediment load (impacting on reservoir storage) and leads to reduced base flows and higher flood peaks.</w:t>
      </w:r>
      <w:r>
        <w:rPr>
          <w:rFonts w:asciiTheme="minorHAnsi" w:eastAsia="MS Mincho" w:hAnsiTheme="minorHAnsi"/>
          <w:color w:val="000000"/>
        </w:rPr>
        <w:t xml:space="preserve"> Climate variability and changes also have a profound effect on accelerating erosion and land degradation. </w:t>
      </w:r>
      <w:r>
        <w:rPr>
          <w:rFonts w:asciiTheme="minorHAnsi" w:hAnsiTheme="minorHAnsi"/>
        </w:rPr>
        <w:t xml:space="preserve">The immediate causes are, to a large extent, related to agriculture and livestock farming and deforestation. Deforestation is generally as a result of sourcing of fuelwood. This is a particular issue in the northern parts of both basins. Bush encroachment is also an issue in some parts of both basins, in particular in the southernmost parts of the Cuvelai Basin. </w:t>
      </w:r>
    </w:p>
    <w:p w14:paraId="5538E6D5" w14:textId="77777777" w:rsidR="00E16846" w:rsidRDefault="007F36EB">
      <w:pPr>
        <w:pStyle w:val="NumberedParasPIF"/>
        <w:ind w:left="357" w:hanging="357"/>
        <w:rPr>
          <w:rFonts w:asciiTheme="minorHAnsi" w:hAnsiTheme="minorHAnsi"/>
        </w:rPr>
      </w:pPr>
      <w:r>
        <w:rPr>
          <w:rFonts w:asciiTheme="minorHAnsi" w:hAnsiTheme="minorHAnsi"/>
        </w:rPr>
        <w:t xml:space="preserve">The loss of Oshimolo as the last major grazing area for cattle owned by Oshiwambo people may have significant consequences. Pressures on grazing in national parks, commonages and perhaps on freehold land are likely to increase in Namibia and local conflicts may arise, including tensions between Namibia and Angola. </w:t>
      </w:r>
    </w:p>
    <w:p w14:paraId="5538E6D6" w14:textId="77777777" w:rsidR="00E16846" w:rsidRDefault="007F36EB">
      <w:pPr>
        <w:pStyle w:val="NumberedParasPIF"/>
        <w:numPr>
          <w:ilvl w:val="0"/>
          <w:numId w:val="0"/>
        </w:numPr>
        <w:rPr>
          <w:b/>
          <w:bCs/>
          <w:i/>
          <w:iCs/>
          <w:sz w:val="21"/>
          <w:szCs w:val="21"/>
        </w:rPr>
      </w:pPr>
      <w:r>
        <w:rPr>
          <w:b/>
          <w:bCs/>
          <w:i/>
          <w:iCs/>
          <w:sz w:val="21"/>
          <w:szCs w:val="21"/>
        </w:rPr>
        <w:t>Water quality degradation</w:t>
      </w:r>
    </w:p>
    <w:p w14:paraId="5538E6D7" w14:textId="77777777" w:rsidR="00E16846" w:rsidRDefault="007F36EB">
      <w:pPr>
        <w:pStyle w:val="NumberedParasPIF"/>
        <w:ind w:left="357" w:hanging="357"/>
        <w:rPr>
          <w:rFonts w:asciiTheme="minorHAnsi" w:hAnsiTheme="minorHAnsi"/>
        </w:rPr>
      </w:pPr>
      <w:r>
        <w:rPr>
          <w:rFonts w:asciiTheme="minorHAnsi" w:hAnsiTheme="minorHAnsi"/>
        </w:rPr>
        <w:t xml:space="preserve">The quality of the Kunene River from source to mouth is relatively unpolluted and is considered to be good. There are areas of the Cuvelai Basin where water quality is naturally poor as a result of salinity and fluoride. Measurements are lacking, so it is not possible to say whether either of these are deteriorating. </w:t>
      </w:r>
    </w:p>
    <w:p w14:paraId="5538E6D8" w14:textId="77777777" w:rsidR="00E16846" w:rsidRDefault="007F36EB">
      <w:pPr>
        <w:keepNext/>
        <w:spacing w:before="120" w:after="120"/>
        <w:ind w:left="-363" w:firstLine="720"/>
        <w:jc w:val="both"/>
        <w:rPr>
          <w:rFonts w:eastAsia="MS Mincho"/>
          <w:i/>
          <w:u w:val="single"/>
        </w:rPr>
      </w:pPr>
      <w:r>
        <w:rPr>
          <w:rFonts w:eastAsia="MS Mincho"/>
          <w:i/>
          <w:u w:val="single"/>
        </w:rPr>
        <w:t>Immediate causes:</w:t>
      </w:r>
    </w:p>
    <w:p w14:paraId="5538E6D9" w14:textId="77777777" w:rsidR="00E16846" w:rsidRDefault="007F36EB">
      <w:pPr>
        <w:pStyle w:val="NumberedParasPIF"/>
        <w:ind w:left="357" w:hanging="357"/>
        <w:rPr>
          <w:rFonts w:asciiTheme="minorHAnsi" w:hAnsiTheme="minorHAnsi"/>
        </w:rPr>
      </w:pPr>
      <w:r>
        <w:rPr>
          <w:rFonts w:asciiTheme="minorHAnsi" w:hAnsiTheme="minorHAnsi"/>
        </w:rPr>
        <w:t xml:space="preserve">The immediate causes of water quality degradation are the erosion which contributes to high sediment loads in both the Kunene and Cuvelai Rivers and the discharge of untreated wastewater/sludge directly into the river systems. A major source of pollution is the lack of sanitation and efficient wastewater treatment facilities. While the larger settlements such as Oshakati, Ongwedive and Ondangwa have wastewater treatment facilities, there is a challenge with the disposal of waste from septic tanks and pit latrines. </w:t>
      </w:r>
    </w:p>
    <w:p w14:paraId="5538E6DA" w14:textId="77777777" w:rsidR="00E16846" w:rsidRDefault="007F36EB">
      <w:pPr>
        <w:pStyle w:val="NumberedParasPIF"/>
        <w:numPr>
          <w:ilvl w:val="0"/>
          <w:numId w:val="0"/>
        </w:numPr>
        <w:rPr>
          <w:b/>
          <w:bCs/>
          <w:sz w:val="22"/>
          <w:szCs w:val="22"/>
        </w:rPr>
      </w:pPr>
      <w:r>
        <w:rPr>
          <w:b/>
          <w:bCs/>
          <w:sz w:val="22"/>
          <w:szCs w:val="22"/>
        </w:rPr>
        <w:t>Root causes:</w:t>
      </w:r>
    </w:p>
    <w:p w14:paraId="5538E6DB" w14:textId="77777777" w:rsidR="00E16846" w:rsidRDefault="007F36EB">
      <w:pPr>
        <w:pStyle w:val="NumberedParasPIF"/>
        <w:ind w:left="357" w:hanging="357"/>
        <w:rPr>
          <w:rFonts w:asciiTheme="minorHAnsi" w:hAnsiTheme="minorHAnsi"/>
        </w:rPr>
      </w:pPr>
      <w:r>
        <w:rPr>
          <w:rFonts w:asciiTheme="minorHAnsi" w:hAnsiTheme="minorHAnsi"/>
        </w:rPr>
        <w:lastRenderedPageBreak/>
        <w:t xml:space="preserve">Climate variability and water scarcity in both basins is being amplified by increasing population pressures and climate change. </w:t>
      </w:r>
    </w:p>
    <w:p w14:paraId="5538E6DC" w14:textId="3448F179" w:rsidR="00E16846" w:rsidRDefault="007F36EB">
      <w:pPr>
        <w:pStyle w:val="NumberedParasPIF"/>
        <w:ind w:left="357" w:hanging="357"/>
        <w:rPr>
          <w:rFonts w:asciiTheme="minorHAnsi" w:hAnsiTheme="minorHAnsi"/>
        </w:rPr>
      </w:pPr>
      <w:bookmarkStart w:id="13" w:name="_Hlk105834238"/>
      <w:r>
        <w:rPr>
          <w:rFonts w:asciiTheme="minorHAnsi" w:hAnsiTheme="minorHAnsi"/>
        </w:rPr>
        <w:t xml:space="preserve">While land degradation, can be addressed to a large extent through addressing some of the immediate causes, it is clear that there are root causes lying behind the increasing number of farmers and livestock in the basins. A combination of poor farming practices, lack of i) access to credit, ii) markets, iii) opportunities for commercialization, iv) adding of value through agro-processing, together with v) a lack of alternative (off-farm) livelihoods </w:t>
      </w:r>
      <w:r w:rsidR="009F1A1F">
        <w:rPr>
          <w:rFonts w:asciiTheme="minorHAnsi" w:hAnsiTheme="minorHAnsi"/>
        </w:rPr>
        <w:t>is</w:t>
      </w:r>
      <w:r>
        <w:rPr>
          <w:rFonts w:asciiTheme="minorHAnsi" w:hAnsiTheme="minorHAnsi"/>
        </w:rPr>
        <w:t xml:space="preserve"> some of the root causes that need to be addressed in a holistic manner. </w:t>
      </w:r>
      <w:bookmarkStart w:id="14" w:name="_Hlk106890140"/>
      <w:r>
        <w:rPr>
          <w:rFonts w:asciiTheme="minorHAnsi" w:hAnsiTheme="minorHAnsi"/>
        </w:rPr>
        <w:t>Experience has shown that the planning, design and implementation of complex community-based interventions, can best be achieved through a bottom-up approach supporting small-scale (across a limited number of communities and a manageable area), but holistic, pilot demonstration projects which yield both environmental and livelihood benefits, and which can easily be scaled up. Local Government and/or CUVECOM, Gabhic and the PJTC will have a key role to play in terms of technical support, contract management, organising experience-sharing and peer-to-peer networking in support of scaling up.</w:t>
      </w:r>
      <w:bookmarkEnd w:id="14"/>
    </w:p>
    <w:bookmarkEnd w:id="13"/>
    <w:p w14:paraId="5538E6DD" w14:textId="77777777" w:rsidR="00E16846" w:rsidRDefault="007F36EB">
      <w:pPr>
        <w:pStyle w:val="NumberedParasPIF"/>
        <w:ind w:left="357" w:hanging="357"/>
        <w:rPr>
          <w:rFonts w:asciiTheme="minorHAnsi" w:hAnsiTheme="minorHAnsi"/>
        </w:rPr>
      </w:pPr>
      <w:r>
        <w:rPr>
          <w:rFonts w:asciiTheme="minorHAnsi" w:hAnsiTheme="minorHAnsi"/>
        </w:rPr>
        <w:t xml:space="preserve">Security, or lack thereof, of land tenure is also considered in general as a root cause for land degradation.  When farmers or land-users do not have a long-term tenure over the land they utilize, their willingness and motivation to invest in long-term, sustainable land management practice is low.    </w:t>
      </w:r>
    </w:p>
    <w:p w14:paraId="5538E6DE" w14:textId="77777777" w:rsidR="00E16846" w:rsidRDefault="007F36EB">
      <w:pPr>
        <w:pStyle w:val="NumberedParasPIF"/>
        <w:numPr>
          <w:ilvl w:val="0"/>
          <w:numId w:val="0"/>
        </w:numPr>
        <w:rPr>
          <w:b/>
          <w:bCs/>
          <w:i/>
          <w:iCs/>
          <w:sz w:val="24"/>
          <w:szCs w:val="24"/>
        </w:rPr>
      </w:pPr>
      <w:r>
        <w:rPr>
          <w:b/>
          <w:bCs/>
          <w:i/>
          <w:iCs/>
          <w:sz w:val="24"/>
          <w:szCs w:val="24"/>
        </w:rPr>
        <w:t>Barriers to be addressed:</w:t>
      </w:r>
    </w:p>
    <w:p w14:paraId="5538E6DF" w14:textId="77777777" w:rsidR="00E16846" w:rsidRDefault="007F36EB">
      <w:pPr>
        <w:pStyle w:val="NumberedParasPIF"/>
        <w:ind w:left="357" w:hanging="357"/>
        <w:rPr>
          <w:rFonts w:asciiTheme="minorHAnsi" w:hAnsiTheme="minorHAnsi"/>
        </w:rPr>
      </w:pPr>
      <w:r>
        <w:rPr>
          <w:rFonts w:asciiTheme="minorHAnsi" w:hAnsiTheme="minorHAnsi"/>
        </w:rPr>
        <w:t>The following five limitations that are currently prevalent in one or both of the two basins are identified as barriers to be addressed through this project in order to promote and strengthen the basin-wide cooperation between the two basin states, with a particular focus on the joint planning capacity of the basin by both the PJTC and CUVECOM for their sustainable future:</w:t>
      </w:r>
    </w:p>
    <w:p w14:paraId="5538E6E0" w14:textId="77777777" w:rsidR="00E16846" w:rsidRDefault="007F36EB">
      <w:pPr>
        <w:pStyle w:val="ListParagraph"/>
        <w:numPr>
          <w:ilvl w:val="0"/>
          <w:numId w:val="17"/>
        </w:numPr>
        <w:ind w:left="924" w:hanging="357"/>
        <w:jc w:val="both"/>
        <w:rPr>
          <w:rFonts w:asciiTheme="minorHAnsi" w:eastAsia="MS Mincho" w:hAnsiTheme="minorHAnsi" w:cstheme="minorHAnsi"/>
          <w:sz w:val="20"/>
          <w:szCs w:val="20"/>
        </w:rPr>
      </w:pPr>
      <w:r>
        <w:rPr>
          <w:rFonts w:asciiTheme="minorHAnsi" w:eastAsia="MS Mincho" w:hAnsiTheme="minorHAnsi" w:cstheme="minorHAnsi"/>
          <w:sz w:val="20"/>
          <w:szCs w:val="20"/>
        </w:rPr>
        <w:t xml:space="preserve">Limited institutional, technical, financial capacity for joint planning and management at the transboundary basin level.  </w:t>
      </w:r>
    </w:p>
    <w:p w14:paraId="5538E6E1" w14:textId="77777777" w:rsidR="00E16846" w:rsidRDefault="007F36EB">
      <w:pPr>
        <w:pStyle w:val="ListParagraph"/>
        <w:numPr>
          <w:ilvl w:val="0"/>
          <w:numId w:val="17"/>
        </w:numPr>
        <w:ind w:left="924" w:hanging="357"/>
        <w:jc w:val="both"/>
        <w:rPr>
          <w:rFonts w:asciiTheme="minorHAnsi" w:eastAsia="MS Mincho" w:hAnsiTheme="minorHAnsi" w:cstheme="minorHAnsi"/>
          <w:sz w:val="20"/>
          <w:szCs w:val="20"/>
        </w:rPr>
      </w:pPr>
      <w:r>
        <w:rPr>
          <w:rFonts w:asciiTheme="minorHAnsi" w:eastAsia="MS Mincho" w:hAnsiTheme="minorHAnsi" w:cstheme="minorHAnsi"/>
          <w:sz w:val="20"/>
          <w:szCs w:val="20"/>
        </w:rPr>
        <w:t>Limited data, information, and knowledge of the resources and ecosystems in the basin shared at the basin level.</w:t>
      </w:r>
    </w:p>
    <w:p w14:paraId="5538E6E2" w14:textId="77777777" w:rsidR="00E16846" w:rsidRDefault="007F36EB">
      <w:pPr>
        <w:pStyle w:val="ListParagraph"/>
        <w:numPr>
          <w:ilvl w:val="0"/>
          <w:numId w:val="17"/>
        </w:numPr>
        <w:ind w:left="924" w:hanging="357"/>
        <w:jc w:val="both"/>
        <w:rPr>
          <w:rFonts w:asciiTheme="minorHAnsi" w:eastAsia="MS Mincho" w:hAnsiTheme="minorHAnsi" w:cstheme="minorHAnsi"/>
          <w:sz w:val="20"/>
          <w:szCs w:val="20"/>
        </w:rPr>
      </w:pPr>
      <w:r>
        <w:rPr>
          <w:rFonts w:asciiTheme="minorHAnsi" w:eastAsia="MS Mincho" w:hAnsiTheme="minorHAnsi" w:cstheme="minorHAnsi"/>
          <w:sz w:val="20"/>
          <w:szCs w:val="20"/>
        </w:rPr>
        <w:t>Lack of a long-term strategy and policy planning efforts at the basin levels, knowledge-based and supported by strong political commitment.</w:t>
      </w:r>
    </w:p>
    <w:p w14:paraId="5538E6E3" w14:textId="77777777" w:rsidR="00E16846" w:rsidRDefault="007F36EB">
      <w:pPr>
        <w:pStyle w:val="ListParagraph"/>
        <w:numPr>
          <w:ilvl w:val="0"/>
          <w:numId w:val="17"/>
        </w:numPr>
        <w:ind w:left="924" w:hanging="357"/>
        <w:jc w:val="both"/>
        <w:rPr>
          <w:rFonts w:asciiTheme="minorHAnsi" w:eastAsia="MS Mincho" w:hAnsiTheme="minorHAnsi" w:cstheme="minorHAnsi"/>
          <w:sz w:val="20"/>
          <w:szCs w:val="20"/>
        </w:rPr>
      </w:pPr>
      <w:r>
        <w:rPr>
          <w:rFonts w:asciiTheme="minorHAnsi" w:eastAsia="MS Mincho" w:hAnsiTheme="minorHAnsi" w:cstheme="minorHAnsi"/>
          <w:sz w:val="20"/>
          <w:szCs w:val="20"/>
        </w:rPr>
        <w:t>Limited engagement of various stakeholders and resources users in the planning and implementation of the IWRM in the basin in order to address global and local challenges the basin is facing.</w:t>
      </w:r>
    </w:p>
    <w:p w14:paraId="5538E6E4" w14:textId="77777777" w:rsidR="00E16846" w:rsidRDefault="007F36EB">
      <w:pPr>
        <w:pStyle w:val="ListParagraph"/>
        <w:numPr>
          <w:ilvl w:val="0"/>
          <w:numId w:val="17"/>
        </w:numPr>
        <w:ind w:left="924" w:hanging="357"/>
        <w:jc w:val="both"/>
        <w:rPr>
          <w:rFonts w:asciiTheme="minorHAnsi" w:eastAsia="MS Mincho" w:hAnsiTheme="minorHAnsi" w:cstheme="minorHAnsi"/>
          <w:sz w:val="20"/>
          <w:szCs w:val="20"/>
        </w:rPr>
      </w:pPr>
      <w:r>
        <w:rPr>
          <w:rFonts w:asciiTheme="minorHAnsi" w:eastAsia="MS Mincho" w:hAnsiTheme="minorHAnsi" w:cstheme="minorHAnsi"/>
          <w:sz w:val="20"/>
          <w:szCs w:val="20"/>
        </w:rPr>
        <w:t xml:space="preserve">Linked to 4 above, there is inadequate cross-sectoral participation in the planning and implementation of interventions. It is a fact that both the PJTC and CUVECOM have their roots in the water ministries but many of the key required actions are concerned with agriculture, energy and the environment.  </w:t>
      </w:r>
    </w:p>
    <w:p w14:paraId="5538E6E5" w14:textId="77777777" w:rsidR="00E16846" w:rsidRDefault="007F36EB">
      <w:pPr>
        <w:pStyle w:val="NumberedParasPIF"/>
        <w:ind w:left="357" w:hanging="357"/>
        <w:rPr>
          <w:rFonts w:asciiTheme="minorHAnsi" w:hAnsiTheme="minorHAnsi"/>
        </w:rPr>
      </w:pPr>
      <w:r>
        <w:rPr>
          <w:rFonts w:asciiTheme="minorHAnsi" w:hAnsiTheme="minorHAnsi"/>
        </w:rPr>
        <w:t xml:space="preserve">It is important to stress the dire consequences of the continued baseline, bearing in mind that business as usual does not mean that no actions are being taken, only that these actions are not adequate to address the issues and challenges and to remove the barriers. Looking in a bit more at these barriers: </w:t>
      </w:r>
    </w:p>
    <w:p w14:paraId="5538E6E6" w14:textId="77777777" w:rsidR="00E16846" w:rsidRDefault="007F36EB">
      <w:pPr>
        <w:pStyle w:val="ListParagraph"/>
        <w:keepLines/>
        <w:numPr>
          <w:ilvl w:val="0"/>
          <w:numId w:val="9"/>
        </w:numPr>
        <w:spacing w:before="120"/>
        <w:jc w:val="both"/>
        <w:rPr>
          <w:rFonts w:asciiTheme="minorHAnsi" w:eastAsia="Times New Roman" w:hAnsiTheme="minorHAnsi" w:cstheme="minorHAnsi"/>
          <w:sz w:val="20"/>
          <w:szCs w:val="20"/>
          <w:lang w:eastAsia="fr-FR"/>
        </w:rPr>
      </w:pPr>
      <w:r>
        <w:rPr>
          <w:rFonts w:asciiTheme="minorHAnsi" w:eastAsia="Times New Roman" w:hAnsiTheme="minorHAnsi" w:cstheme="minorHAnsi"/>
          <w:b/>
          <w:bCs/>
          <w:sz w:val="20"/>
          <w:szCs w:val="20"/>
          <w:lang w:eastAsia="fr-FR"/>
        </w:rPr>
        <w:t>Lack of knowledge</w:t>
      </w:r>
      <w:r>
        <w:rPr>
          <w:rFonts w:asciiTheme="minorHAnsi" w:eastAsia="Times New Roman" w:hAnsiTheme="minorHAnsi" w:cstheme="minorHAnsi"/>
          <w:sz w:val="20"/>
          <w:szCs w:val="20"/>
          <w:lang w:eastAsia="fr-FR"/>
        </w:rPr>
        <w:t xml:space="preserve"> (limited data and analysis), especially for i) the critical headwaters (part of the Angolan central highlands water tower), where there is a need to have an economic evaluation/accounting of ecosystem services and ii) the potential for increased groundwater use (as standalone and as part of conjunctive use with surface water).</w:t>
      </w:r>
    </w:p>
    <w:p w14:paraId="5538E6E7" w14:textId="77777777" w:rsidR="00E16846" w:rsidRDefault="007F36EB">
      <w:pPr>
        <w:pStyle w:val="newsubulet"/>
        <w:rPr>
          <w:sz w:val="20"/>
        </w:rPr>
      </w:pPr>
      <w:r>
        <w:rPr>
          <w:sz w:val="20"/>
        </w:rPr>
        <w:t xml:space="preserve">There is an ever-narrowing gap between the water available and the demand imposed. This is a result of an increasing population, increasing per capita demand, climate change and land degradation induced increased variability of water resources including longer drought periods and increased flood peaks. </w:t>
      </w:r>
    </w:p>
    <w:p w14:paraId="5538E6E8" w14:textId="44DA361C" w:rsidR="00E16846" w:rsidRDefault="007F36EB">
      <w:pPr>
        <w:pStyle w:val="newsubulet"/>
        <w:rPr>
          <w:sz w:val="20"/>
        </w:rPr>
      </w:pPr>
      <w:r>
        <w:rPr>
          <w:sz w:val="20"/>
        </w:rPr>
        <w:t xml:space="preserve">Without a better knowledge of both the surface and groundwater resources (in space and time), it is not possible to plan for this demand to be met. Without a </w:t>
      </w:r>
      <w:r w:rsidR="009F1A1F">
        <w:rPr>
          <w:sz w:val="20"/>
        </w:rPr>
        <w:t>much-improved</w:t>
      </w:r>
      <w:r>
        <w:rPr>
          <w:sz w:val="20"/>
        </w:rPr>
        <w:t xml:space="preserve"> understanding of the groundwater potential (and hence also the potential for conjunctive use), the only way to meet demands in the Cuvelai basin will be through ever-greater transfers from the Kunene. Not only is the infrastructure for these transfers very expensive compared to the localised development of groundwater, they take away from the water in the Kunene River available for hydropower generation.</w:t>
      </w:r>
    </w:p>
    <w:p w14:paraId="5538E6E9" w14:textId="77777777" w:rsidR="00E16846" w:rsidRDefault="007F36EB">
      <w:pPr>
        <w:pStyle w:val="Mainbullet"/>
        <w:rPr>
          <w:rFonts w:asciiTheme="minorHAnsi" w:hAnsiTheme="minorHAnsi"/>
        </w:rPr>
      </w:pPr>
      <w:r>
        <w:rPr>
          <w:rFonts w:asciiTheme="minorHAnsi" w:hAnsiTheme="minorHAnsi"/>
          <w:b/>
          <w:bCs w:val="0"/>
        </w:rPr>
        <w:t>Environmental degradation</w:t>
      </w:r>
      <w:r>
        <w:rPr>
          <w:rFonts w:asciiTheme="minorHAnsi" w:hAnsiTheme="minorHAnsi"/>
        </w:rPr>
        <w:t>, in particular land degradation in the headwater areas and pollution especially in densely populated areas</w:t>
      </w:r>
    </w:p>
    <w:p w14:paraId="5538E6EA" w14:textId="77777777" w:rsidR="00E16846" w:rsidRDefault="007F36EB">
      <w:pPr>
        <w:pStyle w:val="newsubulet"/>
        <w:rPr>
          <w:sz w:val="20"/>
        </w:rPr>
      </w:pPr>
      <w:r>
        <w:rPr>
          <w:sz w:val="20"/>
        </w:rPr>
        <w:lastRenderedPageBreak/>
        <w:t>Degradation of the upper parts of the catchments, in particular the Kunene, has been exacerbated by a rapid increase in the population over the last two decades. Without the rapid and widespread uptake of improved farming and watershed management practices catchment degradation will result in the erosion of valuable topsoil and reduced crop yields, increased flooding, reduced baseflows and lowering groundwater levels. This degradation can take on an exponential form under the baseline scenario.</w:t>
      </w:r>
    </w:p>
    <w:p w14:paraId="5538E6EB" w14:textId="77777777" w:rsidR="00E16846" w:rsidRDefault="007F36EB">
      <w:pPr>
        <w:pStyle w:val="Mainbullet"/>
        <w:rPr>
          <w:rFonts w:asciiTheme="minorHAnsi" w:hAnsiTheme="minorHAnsi"/>
        </w:rPr>
      </w:pPr>
      <w:r>
        <w:rPr>
          <w:rFonts w:asciiTheme="minorHAnsi" w:hAnsiTheme="minorHAnsi"/>
          <w:b/>
          <w:bCs w:val="0"/>
        </w:rPr>
        <w:t>Weak governance</w:t>
      </w:r>
      <w:r>
        <w:rPr>
          <w:rFonts w:asciiTheme="minorHAnsi" w:hAnsiTheme="minorHAnsi"/>
        </w:rPr>
        <w:t xml:space="preserve"> at both the national levels (especially in the Angolan portions of the basins where there is both weak technical and institutional capacity), and at the transboundary levels where the Cuvelai Watercourse Commission is relatively new and the proposed Kunene Commission not yet in place.</w:t>
      </w:r>
    </w:p>
    <w:p w14:paraId="5538E6EC" w14:textId="77777777" w:rsidR="00E16846" w:rsidRDefault="007F36EB">
      <w:pPr>
        <w:pStyle w:val="newsubulet"/>
        <w:rPr>
          <w:sz w:val="20"/>
        </w:rPr>
      </w:pPr>
      <w:r>
        <w:rPr>
          <w:sz w:val="20"/>
        </w:rPr>
        <w:t xml:space="preserve">Flooding in both catchments will continue to increase under the baseline scenario. The increased magnitude of floods is driven by both climate change and land degradation. </w:t>
      </w:r>
    </w:p>
    <w:p w14:paraId="5538E6ED" w14:textId="77777777" w:rsidR="00E16846" w:rsidRDefault="007F36EB">
      <w:pPr>
        <w:pStyle w:val="newsubulet"/>
        <w:rPr>
          <w:sz w:val="20"/>
        </w:rPr>
      </w:pPr>
      <w:r>
        <w:rPr>
          <w:sz w:val="20"/>
        </w:rPr>
        <w:t xml:space="preserve">Without adequately addressing land degradation and implementing knowledge-based climate change adaptation strategies, the frequency and magnitude of extreme floods will continue to rise with both an economic cost and loss of life. </w:t>
      </w:r>
    </w:p>
    <w:p w14:paraId="5538E6EE" w14:textId="77777777" w:rsidR="00E16846" w:rsidRDefault="007F36EB">
      <w:pPr>
        <w:pStyle w:val="ListParagraph"/>
        <w:keepLines/>
        <w:numPr>
          <w:ilvl w:val="0"/>
          <w:numId w:val="9"/>
        </w:numPr>
        <w:spacing w:before="120"/>
        <w:jc w:val="both"/>
        <w:rPr>
          <w:rFonts w:asciiTheme="minorHAnsi" w:eastAsia="Times New Roman" w:hAnsiTheme="minorHAnsi" w:cstheme="minorHAnsi"/>
          <w:sz w:val="20"/>
          <w:szCs w:val="20"/>
          <w:lang w:eastAsia="fr-FR"/>
        </w:rPr>
      </w:pPr>
      <w:r>
        <w:rPr>
          <w:rFonts w:asciiTheme="minorHAnsi" w:eastAsia="Times New Roman" w:hAnsiTheme="minorHAnsi" w:cstheme="minorHAnsi"/>
          <w:b/>
          <w:bCs/>
          <w:sz w:val="20"/>
          <w:szCs w:val="20"/>
          <w:lang w:eastAsia="fr-FR"/>
        </w:rPr>
        <w:t>Limited stakeholder participation</w:t>
      </w:r>
      <w:r>
        <w:rPr>
          <w:rFonts w:asciiTheme="minorHAnsi" w:eastAsia="Times New Roman" w:hAnsiTheme="minorHAnsi" w:cstheme="minorHAnsi"/>
          <w:sz w:val="20"/>
          <w:szCs w:val="20"/>
          <w:lang w:eastAsia="fr-FR"/>
        </w:rPr>
        <w:t xml:space="preserve"> at the community level,</w:t>
      </w:r>
    </w:p>
    <w:p w14:paraId="5538E6EF" w14:textId="09D14294" w:rsidR="00E16846" w:rsidRDefault="007F36EB">
      <w:pPr>
        <w:pStyle w:val="newsubulet"/>
        <w:rPr>
          <w:sz w:val="20"/>
        </w:rPr>
      </w:pPr>
      <w:r>
        <w:rPr>
          <w:sz w:val="20"/>
        </w:rPr>
        <w:t xml:space="preserve">Although there is transboundary cooperation already in place, without strengthening, the management of the basin’s water and natural resources will not be adequately catchment-based. Without a fully integrated </w:t>
      </w:r>
      <w:r w:rsidR="009F1A1F">
        <w:rPr>
          <w:sz w:val="20"/>
        </w:rPr>
        <w:t>basin wide</w:t>
      </w:r>
      <w:r>
        <w:rPr>
          <w:sz w:val="20"/>
        </w:rPr>
        <w:t xml:space="preserve"> approach, management will be inefficient, and development limited. </w:t>
      </w:r>
    </w:p>
    <w:p w14:paraId="5538E6F0" w14:textId="77777777" w:rsidR="00E16846" w:rsidRDefault="007F36EB">
      <w:pPr>
        <w:pStyle w:val="newsubulet"/>
        <w:rPr>
          <w:sz w:val="20"/>
        </w:rPr>
      </w:pPr>
      <w:r>
        <w:rPr>
          <w:sz w:val="20"/>
        </w:rPr>
        <w:t xml:space="preserve">Transboundary cooperation in the Kunene, through the PJTC (and earlier versions of this body) has been in existence for several decades and has contributed to the development of large-scale infrastructure on the Cuvelai River. However, there is a need to extend the scope of this cooperation beyond the development of water transfers and hydropower schemes. </w:t>
      </w:r>
    </w:p>
    <w:p w14:paraId="5538E6F1" w14:textId="77777777" w:rsidR="00E16846" w:rsidRDefault="007F36EB">
      <w:pPr>
        <w:pStyle w:val="newsubulet"/>
        <w:rPr>
          <w:sz w:val="20"/>
        </w:rPr>
      </w:pPr>
      <w:r>
        <w:rPr>
          <w:sz w:val="20"/>
        </w:rPr>
        <w:t xml:space="preserve">Transboundary management in the Cuvelai basin is relatively new yet movement of the local populations across the border occurs on a continuous basis. Without the improved collection, sharing and combined analysis of data and a combined effort to address the barriers to development the challenges of the energy-food-water-environment nexus will become increasingly difficult to address.   </w:t>
      </w:r>
    </w:p>
    <w:p w14:paraId="5538E6F2" w14:textId="77777777" w:rsidR="00E16846" w:rsidRDefault="00E16846">
      <w:pPr>
        <w:jc w:val="both"/>
        <w:rPr>
          <w:rFonts w:asciiTheme="minorHAnsi" w:eastAsia="SimSun" w:hAnsiTheme="minorHAnsi" w:cstheme="minorHAnsi"/>
          <w:i/>
          <w:sz w:val="20"/>
          <w:szCs w:val="20"/>
        </w:rPr>
      </w:pPr>
    </w:p>
    <w:p w14:paraId="5538E6F3" w14:textId="77777777" w:rsidR="00E16846" w:rsidRDefault="00E16846">
      <w:pPr>
        <w:pStyle w:val="Heading1"/>
        <w:sectPr w:rsidR="00E16846">
          <w:footerReference w:type="default" r:id="rId20"/>
          <w:pgSz w:w="11907" w:h="16839"/>
          <w:pgMar w:top="1080" w:right="1440" w:bottom="1440" w:left="1440" w:header="720" w:footer="624" w:gutter="0"/>
          <w:cols w:space="720"/>
          <w:docGrid w:linePitch="272"/>
        </w:sectPr>
      </w:pPr>
      <w:bookmarkStart w:id="15" w:name="_Toc207800911"/>
    </w:p>
    <w:p w14:paraId="5538E6F4" w14:textId="77777777" w:rsidR="00E16846" w:rsidRDefault="007F36EB">
      <w:pPr>
        <w:pStyle w:val="Heading1"/>
      </w:pPr>
      <w:bookmarkStart w:id="16" w:name="_Toc158033667"/>
      <w:r>
        <w:lastRenderedPageBreak/>
        <w:t>III</w:t>
      </w:r>
      <w:r>
        <w:tab/>
        <w:t>Strategy</w:t>
      </w:r>
      <w:bookmarkEnd w:id="16"/>
      <w:r>
        <w:t xml:space="preserve"> </w:t>
      </w:r>
      <w:bookmarkEnd w:id="15"/>
    </w:p>
    <w:p w14:paraId="5538E6F5" w14:textId="77777777" w:rsidR="00E16846" w:rsidRDefault="007F36EB">
      <w:pPr>
        <w:pStyle w:val="NumberedParasPIF"/>
        <w:numPr>
          <w:ilvl w:val="0"/>
          <w:numId w:val="0"/>
        </w:numPr>
        <w:ind w:left="340" w:hanging="340"/>
        <w:rPr>
          <w:b/>
          <w:bCs/>
          <w:i/>
          <w:iCs/>
          <w:sz w:val="24"/>
          <w:szCs w:val="24"/>
        </w:rPr>
      </w:pPr>
      <w:r>
        <w:rPr>
          <w:b/>
          <w:bCs/>
          <w:i/>
          <w:iCs/>
          <w:sz w:val="24"/>
          <w:szCs w:val="24"/>
        </w:rPr>
        <w:t>Theory of Change</w:t>
      </w:r>
    </w:p>
    <w:p w14:paraId="5538E6F6" w14:textId="77777777" w:rsidR="00E16846" w:rsidRDefault="007F36EB">
      <w:pPr>
        <w:pStyle w:val="NumberedParasPIF"/>
        <w:ind w:left="340" w:hanging="340"/>
        <w:rPr>
          <w:rFonts w:asciiTheme="minorHAnsi" w:eastAsia="Times New Roman" w:hAnsiTheme="minorHAnsi"/>
          <w:sz w:val="21"/>
          <w:szCs w:val="21"/>
          <w:lang w:eastAsia="fr-FR"/>
        </w:rPr>
      </w:pPr>
      <w:r>
        <w:rPr>
          <w:rFonts w:asciiTheme="minorHAnsi" w:hAnsiTheme="minorHAnsi"/>
        </w:rPr>
        <w:t xml:space="preserve">The theory of change starts from an analysis of key barriers to strengthening cooperation between the two countries across both countries and proposes an intervention strategy to be followed in order to reach the proposed project outcomes, which in turn will contribute to long-term impacts beyond the direct influence of the project. The theory of change for the project is summarised in </w:t>
      </w:r>
      <w:r>
        <w:rPr>
          <w:rFonts w:asciiTheme="minorHAnsi" w:hAnsiTheme="minorHAnsi"/>
        </w:rPr>
        <w:fldChar w:fldCharType="begin"/>
      </w:r>
      <w:r>
        <w:rPr>
          <w:rFonts w:asciiTheme="minorHAnsi" w:hAnsiTheme="minorHAnsi"/>
        </w:rPr>
        <w:instrText xml:space="preserve"> REF _Ref88390805 \h  \* MERGEFORMAT </w:instrText>
      </w:r>
      <w:r>
        <w:rPr>
          <w:rFonts w:asciiTheme="minorHAnsi" w:hAnsiTheme="minorHAnsi"/>
        </w:rPr>
      </w:r>
      <w:r>
        <w:rPr>
          <w:rFonts w:asciiTheme="minorHAnsi" w:hAnsiTheme="minorHAnsi"/>
        </w:rPr>
        <w:fldChar w:fldCharType="separate"/>
      </w:r>
      <w:r>
        <w:rPr>
          <w:rFonts w:asciiTheme="minorHAnsi" w:hAnsiTheme="minorHAnsi"/>
        </w:rPr>
        <w:t>Figure 3</w:t>
      </w:r>
      <w:r>
        <w:rPr>
          <w:rFonts w:asciiTheme="minorHAnsi" w:hAnsiTheme="minorHAnsi"/>
        </w:rPr>
        <w:fldChar w:fldCharType="end"/>
      </w:r>
      <w:r>
        <w:rPr>
          <w:rFonts w:asciiTheme="minorHAnsi" w:hAnsiTheme="minorHAnsi"/>
        </w:rPr>
        <w:t>.</w:t>
      </w:r>
    </w:p>
    <w:p w14:paraId="5538E6F7" w14:textId="77777777" w:rsidR="00E16846" w:rsidRDefault="007F36EB">
      <w:pPr>
        <w:pStyle w:val="NumberedParasPIF"/>
        <w:numPr>
          <w:ilvl w:val="0"/>
          <w:numId w:val="0"/>
        </w:numPr>
        <w:rPr>
          <w:rFonts w:eastAsia="MS Mincho" w:cs="Times New Roman"/>
          <w:b/>
        </w:rPr>
      </w:pPr>
      <w:r>
        <w:rPr>
          <w:rFonts w:eastAsia="MS Mincho" w:cs="Times New Roman"/>
          <w:b/>
        </w:rPr>
        <w:t>Barriers</w:t>
      </w:r>
    </w:p>
    <w:p w14:paraId="5538E6F8" w14:textId="77777777" w:rsidR="00E16846" w:rsidRDefault="007F36EB">
      <w:pPr>
        <w:pStyle w:val="NumberedParasPIF"/>
        <w:ind w:left="340" w:hanging="340"/>
        <w:rPr>
          <w:rFonts w:asciiTheme="minorHAnsi" w:hAnsiTheme="minorHAnsi"/>
        </w:rPr>
      </w:pPr>
      <w:r>
        <w:rPr>
          <w:rFonts w:asciiTheme="minorHAnsi" w:hAnsiTheme="minorHAnsi"/>
        </w:rPr>
        <w:t xml:space="preserve">The headline barriers were indicated in the previous section of the report. They are further broken down and indicated in the first column of </w:t>
      </w:r>
      <w:r>
        <w:rPr>
          <w:rFonts w:asciiTheme="minorHAnsi" w:hAnsiTheme="minorHAnsi"/>
        </w:rPr>
        <w:fldChar w:fldCharType="begin"/>
      </w:r>
      <w:r>
        <w:rPr>
          <w:rFonts w:asciiTheme="minorHAnsi" w:hAnsiTheme="minorHAnsi"/>
        </w:rPr>
        <w:instrText xml:space="preserve"> REF _Ref88390805 \h  \* MERGEFORMAT </w:instrText>
      </w:r>
      <w:r>
        <w:rPr>
          <w:rFonts w:asciiTheme="minorHAnsi" w:hAnsiTheme="minorHAnsi"/>
        </w:rPr>
      </w:r>
      <w:r>
        <w:rPr>
          <w:rFonts w:asciiTheme="minorHAnsi" w:hAnsiTheme="minorHAnsi"/>
        </w:rPr>
        <w:fldChar w:fldCharType="separate"/>
      </w:r>
      <w:r>
        <w:rPr>
          <w:rFonts w:asciiTheme="minorHAnsi" w:hAnsiTheme="minorHAnsi"/>
        </w:rPr>
        <w:t>Figure 3</w:t>
      </w:r>
      <w:r>
        <w:rPr>
          <w:rFonts w:asciiTheme="minorHAnsi" w:hAnsiTheme="minorHAnsi"/>
        </w:rPr>
        <w:fldChar w:fldCharType="end"/>
      </w:r>
      <w:r>
        <w:rPr>
          <w:rFonts w:asciiTheme="minorHAnsi" w:hAnsiTheme="minorHAnsi"/>
        </w:rPr>
        <w:t>.</w:t>
      </w:r>
    </w:p>
    <w:p w14:paraId="5538E6F9" w14:textId="77777777" w:rsidR="00E16846" w:rsidRDefault="007F36EB">
      <w:pPr>
        <w:pStyle w:val="NumberedParasPIF"/>
        <w:numPr>
          <w:ilvl w:val="0"/>
          <w:numId w:val="0"/>
        </w:numPr>
        <w:rPr>
          <w:rFonts w:eastAsia="MS Mincho" w:cs="Times New Roman"/>
          <w:b/>
        </w:rPr>
      </w:pPr>
      <w:r>
        <w:rPr>
          <w:rFonts w:eastAsia="MS Mincho" w:cs="Times New Roman"/>
          <w:b/>
        </w:rPr>
        <w:t xml:space="preserve"> Actions and Outcomes</w:t>
      </w:r>
    </w:p>
    <w:p w14:paraId="5538E6FA" w14:textId="77777777" w:rsidR="00E16846" w:rsidRDefault="007F36EB">
      <w:pPr>
        <w:numPr>
          <w:ilvl w:val="0"/>
          <w:numId w:val="7"/>
        </w:numPr>
        <w:spacing w:before="120" w:after="120"/>
        <w:ind w:left="340" w:hanging="340"/>
        <w:jc w:val="both"/>
        <w:rPr>
          <w:rFonts w:asciiTheme="minorHAnsi" w:eastAsia="SimSun" w:hAnsiTheme="minorHAnsi" w:cstheme="minorHAnsi"/>
          <w:sz w:val="20"/>
          <w:szCs w:val="18"/>
        </w:rPr>
      </w:pPr>
      <w:r>
        <w:rPr>
          <w:rFonts w:asciiTheme="minorHAnsi" w:eastAsia="SimSun" w:hAnsiTheme="minorHAnsi" w:cstheme="minorHAnsi"/>
          <w:sz w:val="20"/>
          <w:szCs w:val="18"/>
        </w:rPr>
        <w:t>To achieve a situation of improved water security and a strong water-energy-food nexus, the following actions are required and proposed:</w:t>
      </w:r>
    </w:p>
    <w:p w14:paraId="5538E6FB" w14:textId="5248EC4E" w:rsidR="00E16846" w:rsidRDefault="007F36EB">
      <w:pPr>
        <w:pStyle w:val="Mainbullet"/>
        <w:rPr>
          <w:rFonts w:asciiTheme="minorHAnsi" w:eastAsia="Times New Roman" w:hAnsiTheme="minorHAnsi"/>
        </w:rPr>
      </w:pPr>
      <w:r>
        <w:rPr>
          <w:rFonts w:asciiTheme="minorHAnsi" w:hAnsiTheme="minorHAnsi"/>
        </w:rPr>
        <w:t xml:space="preserve">Building a substantial and solid </w:t>
      </w:r>
      <w:r w:rsidR="0051797A">
        <w:rPr>
          <w:rFonts w:asciiTheme="minorHAnsi" w:hAnsiTheme="minorHAnsi"/>
        </w:rPr>
        <w:t>knowledgebase</w:t>
      </w:r>
      <w:r>
        <w:rPr>
          <w:rFonts w:asciiTheme="minorHAnsi" w:hAnsiTheme="minorHAnsi"/>
        </w:rPr>
        <w:t xml:space="preserve">, critical in contributing to the removal of Barrier #2.   Achieving robust IWRM Plans for both basins is dependent on adequate knowledge. </w:t>
      </w:r>
    </w:p>
    <w:p w14:paraId="5538E6FC" w14:textId="77777777" w:rsidR="00E16846" w:rsidRDefault="007F36EB">
      <w:pPr>
        <w:pStyle w:val="Mainbullet"/>
        <w:rPr>
          <w:rFonts w:asciiTheme="minorHAnsi" w:eastAsia="Times New Roman" w:hAnsiTheme="minorHAnsi"/>
        </w:rPr>
      </w:pPr>
      <w:r>
        <w:rPr>
          <w:rFonts w:asciiTheme="minorHAnsi" w:eastAsia="Times New Roman" w:hAnsiTheme="minorHAnsi"/>
        </w:rPr>
        <w:t>Developing stakeholder-driven and bilaterally endorsed IWRM Plans for both basins which provide clear and agreed actions that address the root causes constraining water (and associated food and energy) security (Components 1 and 2). This will contribute to the removal of Barrier #3.</w:t>
      </w:r>
    </w:p>
    <w:p w14:paraId="5538E6FD" w14:textId="77777777" w:rsidR="00E16846" w:rsidRDefault="007F36EB">
      <w:pPr>
        <w:pStyle w:val="Mainbullet"/>
        <w:rPr>
          <w:rFonts w:asciiTheme="minorHAnsi" w:eastAsia="Times New Roman" w:hAnsiTheme="minorHAnsi"/>
        </w:rPr>
      </w:pPr>
      <w:r>
        <w:rPr>
          <w:rFonts w:asciiTheme="minorHAnsi" w:eastAsia="Times New Roman" w:hAnsiTheme="minorHAnsi"/>
        </w:rPr>
        <w:t>Building strong governance</w:t>
      </w:r>
      <w:r>
        <w:rPr>
          <w:rFonts w:asciiTheme="minorHAnsi" w:eastAsia="Times New Roman" w:hAnsiTheme="minorHAnsi"/>
          <w:b/>
        </w:rPr>
        <w:t xml:space="preserve"> </w:t>
      </w:r>
      <w:r>
        <w:rPr>
          <w:rFonts w:asciiTheme="minorHAnsi" w:eastAsia="Times New Roman" w:hAnsiTheme="minorHAnsi"/>
        </w:rPr>
        <w:t xml:space="preserve">(Component 3 and Component 4, which is specific to Angola) to ensure the effective implementation of the IWRM plans. The effective implementation of the IWRM Plans will require coordination capacity (vertical, horizontal and transboundary), financial resources, a good monitoring system and reporting mechanism on progress made.  The project aims to support CUVECOM and PJTC to build these capacities in their Secretariat. This will contribute to addressing Barrier #1. </w:t>
      </w:r>
    </w:p>
    <w:p w14:paraId="5538E6FE" w14:textId="529E5FE0" w:rsidR="00E16846" w:rsidRDefault="007F36EB">
      <w:pPr>
        <w:pStyle w:val="Mainbullet"/>
        <w:rPr>
          <w:rFonts w:asciiTheme="minorHAnsi" w:eastAsia="Times New Roman" w:hAnsiTheme="minorHAnsi"/>
        </w:rPr>
      </w:pPr>
      <w:r>
        <w:rPr>
          <w:rFonts w:asciiTheme="minorHAnsi" w:eastAsia="Times New Roman" w:hAnsiTheme="minorHAnsi"/>
        </w:rPr>
        <w:t xml:space="preserve">Implementing community-based pilot projects for key intervention areas in order to facilitate stakeholder support and scaling up (Component 5), which will contribute to addressing Barrier #4. </w:t>
      </w:r>
    </w:p>
    <w:p w14:paraId="5538E6FF" w14:textId="77777777" w:rsidR="00E16846" w:rsidRDefault="007F36EB">
      <w:pPr>
        <w:spacing w:before="120" w:after="120"/>
        <w:jc w:val="both"/>
        <w:rPr>
          <w:rFonts w:eastAsia="MS Mincho"/>
          <w:b/>
          <w:sz w:val="20"/>
          <w:szCs w:val="18"/>
        </w:rPr>
      </w:pPr>
      <w:r>
        <w:rPr>
          <w:rFonts w:eastAsia="MS Mincho"/>
          <w:b/>
          <w:sz w:val="20"/>
          <w:szCs w:val="18"/>
        </w:rPr>
        <w:t>Intermediate States and Impacts</w:t>
      </w:r>
    </w:p>
    <w:p w14:paraId="5538E700" w14:textId="77777777" w:rsidR="00E16846" w:rsidRDefault="007F36EB">
      <w:pPr>
        <w:numPr>
          <w:ilvl w:val="0"/>
          <w:numId w:val="7"/>
        </w:numPr>
        <w:spacing w:before="120" w:after="120"/>
        <w:ind w:left="340" w:hanging="340"/>
        <w:jc w:val="both"/>
        <w:rPr>
          <w:rFonts w:asciiTheme="minorHAnsi" w:eastAsia="SimSun" w:hAnsiTheme="minorHAnsi" w:cstheme="minorHAnsi"/>
          <w:sz w:val="20"/>
          <w:szCs w:val="18"/>
        </w:rPr>
      </w:pPr>
      <w:r>
        <w:rPr>
          <w:rFonts w:asciiTheme="minorHAnsi" w:eastAsia="SimSun" w:hAnsiTheme="minorHAnsi" w:cstheme="minorHAnsi"/>
          <w:sz w:val="20"/>
          <w:szCs w:val="18"/>
        </w:rPr>
        <w:t xml:space="preserve">As indicated in </w:t>
      </w:r>
      <w:r>
        <w:rPr>
          <w:rFonts w:asciiTheme="minorHAnsi" w:eastAsia="SimSun" w:hAnsiTheme="minorHAnsi" w:cstheme="minorHAnsi"/>
          <w:sz w:val="20"/>
          <w:szCs w:val="18"/>
        </w:rPr>
        <w:fldChar w:fldCharType="begin"/>
      </w:r>
      <w:r>
        <w:rPr>
          <w:rFonts w:asciiTheme="minorHAnsi" w:eastAsia="SimSun" w:hAnsiTheme="minorHAnsi" w:cstheme="minorHAnsi"/>
          <w:sz w:val="20"/>
          <w:szCs w:val="18"/>
        </w:rPr>
        <w:instrText xml:space="preserve"> REF _Ref88390805 \h  \* MERGEFORMAT </w:instrText>
      </w:r>
      <w:r>
        <w:rPr>
          <w:rFonts w:asciiTheme="minorHAnsi" w:eastAsia="SimSun" w:hAnsiTheme="minorHAnsi" w:cstheme="minorHAnsi"/>
          <w:sz w:val="20"/>
          <w:szCs w:val="18"/>
        </w:rPr>
      </w:r>
      <w:r>
        <w:rPr>
          <w:rFonts w:asciiTheme="minorHAnsi" w:eastAsia="SimSun" w:hAnsiTheme="minorHAnsi" w:cstheme="minorHAnsi"/>
          <w:sz w:val="20"/>
          <w:szCs w:val="18"/>
        </w:rPr>
        <w:fldChar w:fldCharType="separate"/>
      </w:r>
      <w:r>
        <w:rPr>
          <w:rFonts w:asciiTheme="minorHAnsi" w:eastAsia="SimSun" w:hAnsiTheme="minorHAnsi" w:cstheme="minorHAnsi"/>
          <w:sz w:val="20"/>
          <w:szCs w:val="18"/>
        </w:rPr>
        <w:t>Figure 3</w:t>
      </w:r>
      <w:r>
        <w:rPr>
          <w:rFonts w:asciiTheme="minorHAnsi" w:eastAsia="SimSun" w:hAnsiTheme="minorHAnsi" w:cstheme="minorHAnsi"/>
          <w:sz w:val="20"/>
          <w:szCs w:val="18"/>
        </w:rPr>
        <w:fldChar w:fldCharType="end"/>
      </w:r>
      <w:r>
        <w:rPr>
          <w:rFonts w:asciiTheme="minorHAnsi" w:eastAsia="SimSun" w:hAnsiTheme="minorHAnsi" w:cstheme="minorHAnsi"/>
          <w:sz w:val="20"/>
          <w:szCs w:val="18"/>
        </w:rPr>
        <w:t>, three main overarching impacts are identified.</w:t>
      </w:r>
    </w:p>
    <w:p w14:paraId="5538E701" w14:textId="77777777" w:rsidR="00E16846" w:rsidRDefault="007F36EB">
      <w:pPr>
        <w:pStyle w:val="Mainbullet"/>
        <w:rPr>
          <w:rFonts w:asciiTheme="minorHAnsi" w:hAnsiTheme="minorHAnsi"/>
          <w:bCs w:val="0"/>
        </w:rPr>
      </w:pPr>
      <w:r>
        <w:rPr>
          <w:rFonts w:asciiTheme="minorHAnsi" w:hAnsiTheme="minorHAnsi"/>
        </w:rPr>
        <w:t>Impact 1: Improved Water for livelihood and sustainable socio-economic development across the two basin states, balancing resource demands and protection of freshwater ecosystems.</w:t>
      </w:r>
    </w:p>
    <w:p w14:paraId="5538E702" w14:textId="7583F237" w:rsidR="00E16846" w:rsidRDefault="007F36EB">
      <w:pPr>
        <w:pStyle w:val="Mainbullet"/>
        <w:rPr>
          <w:rFonts w:asciiTheme="minorHAnsi" w:eastAsia="Times New Roman" w:hAnsiTheme="minorHAnsi"/>
          <w:bCs w:val="0"/>
        </w:rPr>
      </w:pPr>
      <w:r>
        <w:rPr>
          <w:rFonts w:asciiTheme="minorHAnsi" w:eastAsia="Times New Roman" w:hAnsiTheme="minorHAnsi"/>
        </w:rPr>
        <w:t xml:space="preserve">Impact 2: Confidence amongst stakeholders and their support for sustainable development including contributing to SDGs 1, 2, 6 ,7, 8, 13, 15, as well as to enhanced water security in freshwater </w:t>
      </w:r>
      <w:r w:rsidR="00A843EA">
        <w:rPr>
          <w:rFonts w:asciiTheme="minorHAnsi" w:eastAsia="Times New Roman" w:hAnsiTheme="minorHAnsi"/>
        </w:rPr>
        <w:t>systems.</w:t>
      </w:r>
    </w:p>
    <w:p w14:paraId="5538E703" w14:textId="77777777" w:rsidR="00E16846" w:rsidRDefault="007F36EB">
      <w:pPr>
        <w:pStyle w:val="Mainbullet"/>
        <w:rPr>
          <w:rFonts w:asciiTheme="minorHAnsi" w:eastAsia="Times New Roman" w:hAnsiTheme="minorHAnsi"/>
          <w:bCs w:val="0"/>
        </w:rPr>
      </w:pPr>
      <w:r>
        <w:rPr>
          <w:rFonts w:asciiTheme="minorHAnsi" w:eastAsia="Times New Roman" w:hAnsiTheme="minorHAnsi"/>
        </w:rPr>
        <w:t>Impact 3: Sustainable transboundary partnerships and cooperation, including progress towards SDG 5 (Achievement of gender equality and empowerment of all women &amp; girls)</w:t>
      </w:r>
    </w:p>
    <w:p w14:paraId="5538E704" w14:textId="77777777" w:rsidR="00E16846" w:rsidRDefault="007F36EB">
      <w:pPr>
        <w:spacing w:before="120"/>
        <w:ind w:right="-91"/>
        <w:jc w:val="both"/>
        <w:rPr>
          <w:rFonts w:ascii="Calibri" w:eastAsia="SimSun" w:hAnsi="Calibri"/>
          <w:b/>
          <w:i/>
        </w:rPr>
      </w:pPr>
      <w:r>
        <w:rPr>
          <w:rFonts w:ascii="Calibri" w:eastAsia="SimSun" w:hAnsi="Calibri"/>
          <w:b/>
          <w:i/>
        </w:rPr>
        <w:t>Alignment with GEF Focal Areas / Impact Programs</w:t>
      </w:r>
    </w:p>
    <w:p w14:paraId="5538E705" w14:textId="77777777" w:rsidR="00E16846" w:rsidRDefault="007F36EB">
      <w:pPr>
        <w:keepLines/>
        <w:numPr>
          <w:ilvl w:val="0"/>
          <w:numId w:val="9"/>
        </w:numPr>
        <w:spacing w:before="80"/>
        <w:ind w:left="357"/>
        <w:jc w:val="both"/>
        <w:rPr>
          <w:rFonts w:eastAsia="SimSun" w:cstheme="minorHAnsi"/>
          <w:b/>
          <w:bCs/>
          <w:sz w:val="20"/>
          <w:szCs w:val="20"/>
          <w:lang w:eastAsia="fr-FR"/>
        </w:rPr>
      </w:pPr>
      <w:bookmarkStart w:id="17" w:name="_Hlk98065356"/>
      <w:r>
        <w:rPr>
          <w:rFonts w:asciiTheme="minorHAnsi" w:eastAsia="SimSun" w:hAnsiTheme="minorHAnsi" w:cstheme="minorHAnsi"/>
          <w:sz w:val="20"/>
          <w:szCs w:val="18"/>
        </w:rPr>
        <w:t>The project is fully aligned with Objective 3 of the International Waters Focal Area: Enhance water security in freshwater ecosystems in the GEF-7 Programming Directions.  The proposed project interventions will be relevant to all three areas of strategic actions under this objective.  Angola and Namibia have demonstrated their firm commitment to the transboundary cooperation through the establishment of the Cuvelai Watercourse Commission (CUVECOM) and the PJTC for the Kunene River Basin.  Through the proposed project interventions, the countries will aim to enhance water security in freshwater ecosystems through advance information exchange (IW 3-5) and through regional and national cooperation on shared freshwater resources (IW 3-6).  While investments in water, food, energy and environmental security (IW 3-7) are limited at this foundational phase of the GEF support, the investments made during this foundational phase are expected to generate knowledge and the required enabling environment in terms of a strengthened transboundary water governance institution with adequate capacity for joint planning, development, management and implementation of its mandate, including effective replication and upscaling in the future of accumulated best practices from the current phase</w:t>
      </w:r>
      <w:bookmarkEnd w:id="17"/>
      <w:r>
        <w:rPr>
          <w:rFonts w:eastAsia="SimSun" w:cstheme="minorHAnsi"/>
          <w:sz w:val="20"/>
          <w:szCs w:val="18"/>
        </w:rPr>
        <w:t xml:space="preserve">.  </w:t>
      </w:r>
    </w:p>
    <w:p w14:paraId="5538E706" w14:textId="77777777" w:rsidR="00E16846" w:rsidRDefault="00E16846">
      <w:pPr>
        <w:pStyle w:val="NumberedParasPIF"/>
        <w:numPr>
          <w:ilvl w:val="0"/>
          <w:numId w:val="0"/>
        </w:numPr>
        <w:ind w:left="8014" w:hanging="360"/>
      </w:pPr>
    </w:p>
    <w:p w14:paraId="5538E707" w14:textId="77777777" w:rsidR="00E16846" w:rsidRDefault="00E16846">
      <w:pPr>
        <w:pStyle w:val="NumberedParasPIF"/>
        <w:numPr>
          <w:ilvl w:val="0"/>
          <w:numId w:val="0"/>
        </w:numPr>
        <w:ind w:left="8014" w:hanging="360"/>
        <w:sectPr w:rsidR="00E16846">
          <w:pgSz w:w="11907" w:h="16839"/>
          <w:pgMar w:top="1440" w:right="1440" w:bottom="1440" w:left="1440" w:header="720" w:footer="624" w:gutter="0"/>
          <w:cols w:space="720"/>
          <w:docGrid w:linePitch="272"/>
        </w:sectPr>
      </w:pPr>
    </w:p>
    <w:p w14:paraId="5538E708" w14:textId="77777777" w:rsidR="00E16846" w:rsidRDefault="007F36EB">
      <w:pPr>
        <w:jc w:val="both"/>
        <w:rPr>
          <w:rFonts w:ascii="Arial" w:hAnsi="Arial" w:cs="Arial"/>
          <w:lang w:eastAsia="fr-FR"/>
        </w:rPr>
        <w:sectPr w:rsidR="00E16846">
          <w:pgSz w:w="16839" w:h="11907" w:orient="landscape"/>
          <w:pgMar w:top="720" w:right="720" w:bottom="720" w:left="720" w:header="57" w:footer="624" w:gutter="0"/>
          <w:cols w:space="720"/>
          <w:docGrid w:linePitch="272"/>
        </w:sectPr>
      </w:pPr>
      <w:r>
        <w:rPr>
          <w:rFonts w:ascii="Arial" w:hAnsi="Arial" w:cs="Arial"/>
          <w:noProof/>
          <w:lang w:eastAsia="en-GB"/>
        </w:rPr>
        <w:lastRenderedPageBreak/>
        <mc:AlternateContent>
          <mc:Choice Requires="wps">
            <w:drawing>
              <wp:anchor distT="45720" distB="45720" distL="114300" distR="114300" simplePos="0" relativeHeight="251662336" behindDoc="0" locked="0" layoutInCell="1" allowOverlap="1" wp14:anchorId="5538F8C6" wp14:editId="5538F8C7">
                <wp:simplePos x="0" y="0"/>
                <wp:positionH relativeFrom="margin">
                  <wp:posOffset>61595</wp:posOffset>
                </wp:positionH>
                <wp:positionV relativeFrom="paragraph">
                  <wp:posOffset>5438140</wp:posOffset>
                </wp:positionV>
                <wp:extent cx="4114800" cy="880745"/>
                <wp:effectExtent l="0" t="0" r="0" b="0"/>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880533"/>
                        </a:xfrm>
                        <a:prstGeom prst="rect">
                          <a:avLst/>
                        </a:prstGeom>
                        <a:solidFill>
                          <a:srgbClr val="FFFFFF"/>
                        </a:solidFill>
                        <a:ln w="9525">
                          <a:noFill/>
                          <a:miter lim="800000"/>
                        </a:ln>
                      </wps:spPr>
                      <wps:txbx>
                        <w:txbxContent>
                          <w:p w14:paraId="5538F933" w14:textId="77777777" w:rsidR="00E16846" w:rsidRDefault="007F36EB">
                            <w:pPr>
                              <w:rPr>
                                <w:rFonts w:asciiTheme="minorHAnsi" w:hAnsiTheme="minorHAnsi" w:cstheme="minorHAnsi"/>
                                <w:sz w:val="20"/>
                                <w:szCs w:val="20"/>
                              </w:rPr>
                            </w:pPr>
                            <w:r>
                              <w:rPr>
                                <w:rFonts w:asciiTheme="minorHAnsi" w:hAnsiTheme="minorHAnsi" w:cstheme="minorHAnsi"/>
                                <w:sz w:val="20"/>
                                <w:szCs w:val="20"/>
                              </w:rPr>
                              <w:t>D1-D4: Driver to support transition from outputs to direct outcome: Strong ownership at local, national &amp; transboundary levels for integration of findings into consolidated Plan, including scaling up of pilots. D5,D6: Strong desire at national (D5) &amp; transboundary (D6) levels, including political buy-in to support cooperation between states</w:t>
                            </w:r>
                          </w:p>
                        </w:txbxContent>
                      </wps:txbx>
                      <wps:bodyPr rot="0" vert="horz" wrap="square" lIns="91440" tIns="45720" rIns="91440" bIns="45720" anchor="t" anchorCtr="0">
                        <a:noAutofit/>
                      </wps:bodyPr>
                    </wps:wsp>
                  </a:graphicData>
                </a:graphic>
              </wp:anchor>
            </w:drawing>
          </mc:Choice>
          <mc:Fallback>
            <w:pict>
              <v:shapetype w14:anchorId="5538F8C6" id="_x0000_t202" coordsize="21600,21600" o:spt="202" path="m,l,21600r21600,l21600,xe">
                <v:stroke joinstyle="miter"/>
                <v:path gradientshapeok="t" o:connecttype="rect"/>
              </v:shapetype>
              <v:shape id="Text Box 2" o:spid="_x0000_s1026" type="#_x0000_t202" style="position:absolute;left:0;text-align:left;margin-left:4.85pt;margin-top:428.2pt;width:324pt;height:69.35pt;z-index:25166233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" stroked="f">
                <v:textbox>
                  <w:txbxContent>
                    <w:p w14:paraId="5538F933" w14:textId="77777777" w:rsidR="00E16846" w:rsidRDefault="007F36EB">
                      <w:pPr>
                        <w:rPr>
                          <w:rFonts w:asciiTheme="minorHAnsi" w:hAnsiTheme="minorHAnsi" w:cstheme="minorHAnsi"/>
                          <w:sz w:val="20"/>
                          <w:szCs w:val="20"/>
                        </w:rPr>
                      </w:pPr>
                      <w:r>
                        <w:rPr>
                          <w:rFonts w:asciiTheme="minorHAnsi" w:hAnsiTheme="minorHAnsi" w:cstheme="minorHAnsi"/>
                          <w:sz w:val="20"/>
                          <w:szCs w:val="20"/>
                        </w:rPr>
                        <w:t>D1-D4: Driver to support transition from outputs to direct outcome: Strong ownership at local, national &amp; transboundary levels for integration of findings into consolidated Plan, including scaling up of pilots. D5,D6: Strong desire at national (D5) &amp; transboundary (D6) levels, including political buy-in to support cooperation between states</w:t>
                      </w:r>
                    </w:p>
                  </w:txbxContent>
                </v:textbox>
                <w10:wrap type="square" anchorx="margin"/>
              </v:shape>
            </w:pict>
          </mc:Fallback>
        </mc:AlternateContent>
      </w:r>
      <w:r>
        <w:rPr>
          <w:rFonts w:ascii="Arial" w:hAnsi="Arial" w:cs="Arial"/>
          <w:noProof/>
          <w:sz w:val="21"/>
          <w:szCs w:val="21"/>
          <w:lang w:eastAsia="en-GB"/>
        </w:rPr>
        <mc:AlternateContent>
          <mc:Choice Requires="wps">
            <w:drawing>
              <wp:anchor distT="0" distB="0" distL="114300" distR="114300" simplePos="0" relativeHeight="251664384" behindDoc="0" locked="0" layoutInCell="1" allowOverlap="1" wp14:anchorId="5538F8C8" wp14:editId="5538F8C9">
                <wp:simplePos x="0" y="0"/>
                <wp:positionH relativeFrom="column">
                  <wp:posOffset>4223385</wp:posOffset>
                </wp:positionH>
                <wp:positionV relativeFrom="paragraph">
                  <wp:posOffset>6163310</wp:posOffset>
                </wp:positionV>
                <wp:extent cx="4949825" cy="635"/>
                <wp:effectExtent l="0" t="0" r="3175" b="0"/>
                <wp:wrapSquare wrapText="bothSides"/>
                <wp:docPr id="19" name="Text Box 19"/>
                <wp:cNvGraphicFramePr/>
                <a:graphic xmlns:a="http://schemas.openxmlformats.org/drawingml/2006/main">
                  <a:graphicData uri="http://schemas.microsoft.com/office/word/2010/wordprocessingShape">
                    <wps:wsp>
                      <wps:cNvSpPr txBox="1"/>
                      <wps:spPr>
                        <a:xfrm>
                          <a:off x="0" y="0"/>
                          <a:ext cx="4949825" cy="635"/>
                        </a:xfrm>
                        <a:prstGeom prst="rect">
                          <a:avLst/>
                        </a:prstGeom>
                        <a:solidFill>
                          <a:prstClr val="white"/>
                        </a:solidFill>
                        <a:ln>
                          <a:noFill/>
                        </a:ln>
                      </wps:spPr>
                      <wps:txbx>
                        <w:txbxContent>
                          <w:p w14:paraId="5538F934" w14:textId="77777777" w:rsidR="00E16846" w:rsidRDefault="007F36EB">
                            <w:pPr>
                              <w:pStyle w:val="Caption"/>
                            </w:pPr>
                            <w:bookmarkStart w:id="18" w:name="_Ref88390805"/>
                            <w:bookmarkStart w:id="19" w:name="_Toc99272384"/>
                            <w:r>
                              <w:t xml:space="preserve">Figure </w:t>
                            </w:r>
                            <w:r>
                              <w:fldChar w:fldCharType="begin"/>
                            </w:r>
                            <w:r>
                              <w:instrText xml:space="preserve"> SEQ Figure \* ARABIC </w:instrText>
                            </w:r>
                            <w:r>
                              <w:fldChar w:fldCharType="separate"/>
                            </w:r>
                            <w:r>
                              <w:t>1</w:t>
                            </w:r>
                            <w:r>
                              <w:fldChar w:fldCharType="end"/>
                            </w:r>
                            <w:bookmarkEnd w:id="18"/>
                            <w:r>
                              <w:t>: Summary of Theory of Change for the Overall Project</w:t>
                            </w:r>
                            <w:bookmarkEnd w:id="19"/>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w14:anchorId="5538F8C8" id="Text Box 19" o:spid="_x0000_s1027" type="#_x0000_t202" style="position:absolute;left:0;text-align:left;margin-left:332.55pt;margin-top:485.3pt;width:389.75pt;height:.0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" stroked="f">
                <v:textbox style="mso-fit-shape-to-text:t" inset="0,0,0,0">
                  <w:txbxContent>
                    <w:p w14:paraId="5538F934" w14:textId="77777777" w:rsidR="00E16846" w:rsidRDefault="007F36EB">
                      <w:pPr>
                        <w:pStyle w:val="Caption"/>
                      </w:pPr>
                      <w:bookmarkStart w:id="20" w:name="_Ref88390805"/>
                      <w:bookmarkStart w:id="21" w:name="_Toc99272384"/>
                      <w:r>
                        <w:t xml:space="preserve">Figure </w:t>
                      </w:r>
                      <w:r>
                        <w:fldChar w:fldCharType="begin"/>
                      </w:r>
                      <w:r>
                        <w:instrText xml:space="preserve"> SEQ Figure \* ARABIC </w:instrText>
                      </w:r>
                      <w:r>
                        <w:fldChar w:fldCharType="separate"/>
                      </w:r>
                      <w:r>
                        <w:t>1</w:t>
                      </w:r>
                      <w:r>
                        <w:fldChar w:fldCharType="end"/>
                      </w:r>
                      <w:bookmarkEnd w:id="20"/>
                      <w:r>
                        <w:t>: Summary of Theory of Change for the Overall Project</w:t>
                      </w:r>
                      <w:bookmarkEnd w:id="21"/>
                    </w:p>
                  </w:txbxContent>
                </v:textbox>
                <w10:wrap type="square"/>
              </v:shape>
            </w:pict>
          </mc:Fallback>
        </mc:AlternateContent>
      </w:r>
      <w:r>
        <w:rPr>
          <w:rFonts w:ascii="Arial" w:hAnsi="Arial" w:cs="Arial"/>
          <w:noProof/>
          <w:lang w:eastAsia="en-GB"/>
        </w:rPr>
        <mc:AlternateContent>
          <mc:Choice Requires="wps">
            <w:drawing>
              <wp:anchor distT="45720" distB="45720" distL="114300" distR="114300" simplePos="0" relativeHeight="251663360" behindDoc="0" locked="0" layoutInCell="1" allowOverlap="1" wp14:anchorId="5538F8CA" wp14:editId="5538F8CB">
                <wp:simplePos x="0" y="0"/>
                <wp:positionH relativeFrom="margin">
                  <wp:posOffset>4152900</wp:posOffset>
                </wp:positionH>
                <wp:positionV relativeFrom="paragraph">
                  <wp:posOffset>5442585</wp:posOffset>
                </wp:positionV>
                <wp:extent cx="5701030" cy="1404620"/>
                <wp:effectExtent l="0" t="0" r="6350" b="635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1030" cy="1404620"/>
                        </a:xfrm>
                        <a:prstGeom prst="rect">
                          <a:avLst/>
                        </a:prstGeom>
                        <a:solidFill>
                          <a:srgbClr val="FFFFFF"/>
                        </a:solidFill>
                        <a:ln w="9525">
                          <a:noFill/>
                          <a:miter lim="800000"/>
                        </a:ln>
                      </wps:spPr>
                      <wps:txbx>
                        <w:txbxContent>
                          <w:p w14:paraId="5538F935" w14:textId="77777777" w:rsidR="00E16846" w:rsidRDefault="007F36EB">
                            <w:pPr>
                              <w:rPr>
                                <w:rFonts w:asciiTheme="minorHAnsi" w:hAnsiTheme="minorHAnsi" w:cstheme="minorHAnsi"/>
                                <w:sz w:val="20"/>
                                <w:szCs w:val="20"/>
                              </w:rPr>
                            </w:pPr>
                            <w:r>
                              <w:rPr>
                                <w:rFonts w:asciiTheme="minorHAnsi" w:hAnsiTheme="minorHAnsi" w:cstheme="minorHAnsi"/>
                                <w:sz w:val="20"/>
                                <w:szCs w:val="20"/>
                              </w:rPr>
                              <w:t>A1: Good buy-in by local stakeholders of IWRM practices &amp; mechanisms;  A2: Willingness of both countries &amp; institutions to contribute to data collection &amp; sharing of data;  A3: Governments male provisions for support to CUVECOM &amp; PJTC (RBOs); A4: High level of political will to support IWRM practices ; Willingness to invest in monitoring &amp; stakeholder consultation</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w14:anchorId="5538F8CA" id="_x0000_s1028" type="#_x0000_t202" style="position:absolute;left:0;text-align:left;margin-left:327pt;margin-top:428.55pt;width:448.9pt;height:110.6pt;z-index:25166336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" stroked="f">
                <v:textbox style="mso-fit-shape-to-text:t">
                  <w:txbxContent>
                    <w:p w14:paraId="5538F935" w14:textId="77777777" w:rsidR="00E16846" w:rsidRDefault="007F36EB">
                      <w:pPr>
                        <w:rPr>
                          <w:rFonts w:asciiTheme="minorHAnsi" w:hAnsiTheme="minorHAnsi" w:cstheme="minorHAnsi"/>
                          <w:sz w:val="20"/>
                          <w:szCs w:val="20"/>
                        </w:rPr>
                      </w:pPr>
                      <w:r>
                        <w:rPr>
                          <w:rFonts w:asciiTheme="minorHAnsi" w:hAnsiTheme="minorHAnsi" w:cstheme="minorHAnsi"/>
                          <w:sz w:val="20"/>
                          <w:szCs w:val="20"/>
                        </w:rPr>
                        <w:t>A1: Good buy-in by local stakeholders of IWRM practices &amp; mechanisms;  A2: Willingness of both countries &amp; institutions to contribute to data collection &amp; sharing of data;  A3: Governments male provisions for support to CUVECOM &amp; PJTC (RBOs); A4: High level of political will to support IWRM practices ; Willingness to invest in monitoring &amp; stakeholder consultation</w:t>
                      </w:r>
                    </w:p>
                  </w:txbxContent>
                </v:textbox>
                <w10:wrap type="square" anchorx="margin"/>
              </v:shape>
            </w:pict>
          </mc:Fallback>
        </mc:AlternateContent>
      </w:r>
      <w:r>
        <w:rPr>
          <w:rFonts w:ascii="Arial" w:hAnsi="Arial" w:cs="Arial"/>
          <w:noProof/>
          <w:sz w:val="21"/>
          <w:szCs w:val="21"/>
          <w:lang w:eastAsia="en-GB"/>
        </w:rPr>
        <w:drawing>
          <wp:anchor distT="0" distB="0" distL="114300" distR="114300" simplePos="0" relativeHeight="251660288" behindDoc="0" locked="0" layoutInCell="1" allowOverlap="1" wp14:anchorId="5538F8CC" wp14:editId="5538F8CD">
            <wp:simplePos x="0" y="0"/>
            <wp:positionH relativeFrom="margin">
              <wp:posOffset>9525</wp:posOffset>
            </wp:positionH>
            <wp:positionV relativeFrom="paragraph">
              <wp:posOffset>456565</wp:posOffset>
            </wp:positionV>
            <wp:extent cx="9778365" cy="5026025"/>
            <wp:effectExtent l="0" t="0" r="0" b="3175"/>
            <wp:wrapTopAndBottom/>
            <wp:docPr id="23" name="Picture 23"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picture containing diagram&#10;&#10;Description automatically generated"/>
                    <pic:cNvPicPr>
                      <a:picLocks noChangeAspect="1"/>
                    </pic:cNvPicPr>
                  </pic:nvPicPr>
                  <pic:blipFill>
                    <a:blip r:embed="rId21">
                      <a:extLst>
                        <a:ext uri="{28A0092B-C50C-407E-A947-70E740481C1C}">
                          <a14:useLocalDpi xmlns:a14="http://schemas.microsoft.com/office/drawing/2010/main" val="0"/>
                        </a:ext>
                      </a:extLst>
                    </a:blip>
                    <a:srcRect t="1212" b="7411"/>
                    <a:stretch>
                      <a:fillRect/>
                    </a:stretch>
                  </pic:blipFill>
                  <pic:spPr>
                    <a:xfrm>
                      <a:off x="0" y="0"/>
                      <a:ext cx="9778365" cy="5026025"/>
                    </a:xfrm>
                    <a:prstGeom prst="rect">
                      <a:avLst/>
                    </a:prstGeom>
                    <a:ln>
                      <a:noFill/>
                    </a:ln>
                  </pic:spPr>
                </pic:pic>
              </a:graphicData>
            </a:graphic>
          </wp:anchor>
        </w:drawing>
      </w:r>
      <w:r>
        <w:rPr>
          <w:rFonts w:ascii="Arial" w:hAnsi="Arial" w:cs="Arial"/>
          <w:bCs/>
          <w:noProof/>
          <w:lang w:eastAsia="en-GB"/>
        </w:rPr>
        <mc:AlternateContent>
          <mc:Choice Requires="wps">
            <w:drawing>
              <wp:anchor distT="45720" distB="45720" distL="114300" distR="114300" simplePos="0" relativeHeight="251661312" behindDoc="0" locked="0" layoutInCell="1" allowOverlap="1" wp14:anchorId="5538F8CE" wp14:editId="5538F8CF">
                <wp:simplePos x="0" y="0"/>
                <wp:positionH relativeFrom="column">
                  <wp:posOffset>12700</wp:posOffset>
                </wp:positionH>
                <wp:positionV relativeFrom="paragraph">
                  <wp:posOffset>0</wp:posOffset>
                </wp:positionV>
                <wp:extent cx="9702800" cy="1404620"/>
                <wp:effectExtent l="0" t="0" r="0" b="76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02800" cy="1404620"/>
                        </a:xfrm>
                        <a:prstGeom prst="rect">
                          <a:avLst/>
                        </a:prstGeom>
                        <a:solidFill>
                          <a:srgbClr val="FFFFFF"/>
                        </a:solidFill>
                        <a:ln w="9525">
                          <a:noFill/>
                          <a:miter lim="800000"/>
                        </a:ln>
                      </wps:spPr>
                      <wps:txbx>
                        <w:txbxContent>
                          <w:p w14:paraId="5538F936" w14:textId="77777777" w:rsidR="00E16846" w:rsidRDefault="007F36EB">
                            <w:pPr>
                              <w:rPr>
                                <w:rFonts w:asciiTheme="minorHAnsi" w:hAnsiTheme="minorHAnsi" w:cstheme="minorHAnsi"/>
                                <w:sz w:val="20"/>
                                <w:szCs w:val="20"/>
                              </w:rPr>
                            </w:pPr>
                            <w:r>
                              <w:rPr>
                                <w:rFonts w:asciiTheme="minorHAnsi" w:hAnsiTheme="minorHAnsi" w:cstheme="minorHAnsi"/>
                                <w:b/>
                                <w:sz w:val="20"/>
                                <w:szCs w:val="20"/>
                              </w:rPr>
                              <w:t>Project Objective</w:t>
                            </w:r>
                            <w:r>
                              <w:rPr>
                                <w:rFonts w:asciiTheme="minorHAnsi" w:hAnsiTheme="minorHAnsi" w:cstheme="minorHAnsi"/>
                                <w:sz w:val="20"/>
                                <w:szCs w:val="20"/>
                              </w:rPr>
                              <w:t>: To enhance water security in the adjacent transboundary Cuvelai and Kunene river basins through planning and actions based on an improved knowledge base and transboundary cooperation together with interventions on the ground</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w14:anchorId="5538F8CE" id="_x0000_s1029" type="#_x0000_t202" style="position:absolute;left:0;text-align:left;margin-left:1pt;margin-top:0;width:764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" stroked="f">
                <v:textbox style="mso-fit-shape-to-text:t">
                  <w:txbxContent>
                    <w:p w14:paraId="5538F936" w14:textId="77777777" w:rsidR="00E16846" w:rsidRDefault="007F36EB">
                      <w:pPr>
                        <w:rPr>
                          <w:rFonts w:asciiTheme="minorHAnsi" w:hAnsiTheme="minorHAnsi" w:cstheme="minorHAnsi"/>
                          <w:sz w:val="20"/>
                          <w:szCs w:val="20"/>
                        </w:rPr>
                      </w:pPr>
                      <w:r>
                        <w:rPr>
                          <w:rFonts w:asciiTheme="minorHAnsi" w:hAnsiTheme="minorHAnsi" w:cstheme="minorHAnsi"/>
                          <w:b/>
                          <w:sz w:val="20"/>
                          <w:szCs w:val="20"/>
                        </w:rPr>
                        <w:t>Project Objective</w:t>
                      </w:r>
                      <w:r>
                        <w:rPr>
                          <w:rFonts w:asciiTheme="minorHAnsi" w:hAnsiTheme="minorHAnsi" w:cstheme="minorHAnsi"/>
                          <w:sz w:val="20"/>
                          <w:szCs w:val="20"/>
                        </w:rPr>
                        <w:t>: To enhance water security in the adjacent transboundary Cuvelai and Kunene river basins through planning and actions based on an improved knowledge base and transboundary cooperation together with interventions on the ground</w:t>
                      </w:r>
                    </w:p>
                  </w:txbxContent>
                </v:textbox>
                <w10:wrap type="square"/>
              </v:shape>
            </w:pict>
          </mc:Fallback>
        </mc:AlternateContent>
      </w:r>
      <w:bookmarkStart w:id="22" w:name="_Hlk88381678"/>
    </w:p>
    <w:bookmarkEnd w:id="22"/>
    <w:p w14:paraId="5538E709" w14:textId="77777777" w:rsidR="00E16846" w:rsidRDefault="007F36EB">
      <w:pPr>
        <w:ind w:right="-90"/>
        <w:jc w:val="both"/>
        <w:rPr>
          <w:rFonts w:ascii="Calibri" w:eastAsia="SimSun" w:hAnsi="Calibri"/>
          <w:b/>
          <w:i/>
        </w:rPr>
      </w:pPr>
      <w:r>
        <w:rPr>
          <w:rFonts w:ascii="Calibri" w:eastAsia="SimSun" w:hAnsi="Calibri"/>
          <w:b/>
          <w:i/>
        </w:rPr>
        <w:lastRenderedPageBreak/>
        <w:t>Changes to Incremental Reasoning</w:t>
      </w:r>
    </w:p>
    <w:p w14:paraId="5538E70A" w14:textId="77777777" w:rsidR="00E16846" w:rsidRDefault="007F36EB">
      <w:pPr>
        <w:shd w:val="clear" w:color="auto" w:fill="FFFFFF"/>
        <w:ind w:right="-90"/>
        <w:jc w:val="both"/>
        <w:rPr>
          <w:rFonts w:asciiTheme="minorHAnsi" w:hAnsiTheme="minorHAnsi" w:cstheme="minorHAnsi"/>
          <w:sz w:val="20"/>
          <w:szCs w:val="20"/>
          <w:u w:val="single"/>
        </w:rPr>
      </w:pPr>
      <w:r>
        <w:rPr>
          <w:rFonts w:asciiTheme="minorHAnsi" w:hAnsiTheme="minorHAnsi" w:cstheme="minorHAnsi"/>
          <w:sz w:val="20"/>
          <w:szCs w:val="20"/>
          <w:u w:val="single"/>
        </w:rPr>
        <w:t>Incremental Cost Reasoning and Expected Contributions from the baseline investments</w:t>
      </w:r>
    </w:p>
    <w:p w14:paraId="5538E70B" w14:textId="77777777" w:rsidR="00E16846" w:rsidRDefault="007F36EB">
      <w:pPr>
        <w:pStyle w:val="NumberedParasPIF"/>
        <w:ind w:left="340" w:hanging="340"/>
        <w:rPr>
          <w:rFonts w:asciiTheme="minorHAnsi" w:hAnsiTheme="minorHAnsi"/>
        </w:rPr>
      </w:pPr>
      <w:bookmarkStart w:id="23" w:name="_Hlk98065808"/>
      <w:r>
        <w:rPr>
          <w:rFonts w:asciiTheme="minorHAnsi" w:hAnsiTheme="minorHAnsi"/>
        </w:rPr>
        <w:t xml:space="preserve">The proposed regional project, to be financed by GEF, would not be successful without the baseline investments and political commitments made by the countries.  These have successfully established both the PJTC for the Kunene River basin and CUVECOM for the Cuvelai River basin. The PJTC has been running since 1990 (when the agreement was renewed between Angola and Namibia), and before. While CUVECOM Agreement was signed only in 2014, an interim </w:t>
      </w:r>
      <w:bookmarkStart w:id="24" w:name="_Hlk98065676"/>
      <w:r>
        <w:rPr>
          <w:rFonts w:asciiTheme="minorHAnsi" w:hAnsiTheme="minorHAnsi"/>
        </w:rPr>
        <w:t xml:space="preserve">secretariat was established with the support of GIZ for some years.  The CUVECOM secretariat is now supported through contributions from both countries. </w:t>
      </w:r>
    </w:p>
    <w:p w14:paraId="5538E70C" w14:textId="77777777" w:rsidR="00E16846" w:rsidRDefault="007F36EB">
      <w:pPr>
        <w:pStyle w:val="NumberedParasPIF"/>
        <w:ind w:left="340" w:hanging="340"/>
        <w:rPr>
          <w:rFonts w:asciiTheme="minorHAnsi" w:hAnsiTheme="minorHAnsi"/>
        </w:rPr>
      </w:pPr>
      <w:r>
        <w:rPr>
          <w:rFonts w:asciiTheme="minorHAnsi" w:hAnsiTheme="minorHAnsi"/>
        </w:rPr>
        <w:t>Building upon the baseline investments from the member states, GEF support will enhance the institutional, operational and technical capacity of the CUVECOM and PJTC/eventual KUNENE Commission and ensure its/their sustainability. This will contribute to the long-lasting transboundary benefits.  GEF support will also result in a long-term strategic document (IWRM Plan) for the PJTC and the Kunene River basin and a new, improved IWRM Plan for the Cuvelai basin, which will include a focus on the second 5 years of the plan (2025-2029). These plans will guide any future investments.  by the national governments, by international cooperating partners, and/or by the private sector in the basins so that they will be aligned with strategic priorities agreed for the basins.</w:t>
      </w:r>
    </w:p>
    <w:p w14:paraId="5538E70D" w14:textId="77777777" w:rsidR="00E16846" w:rsidRDefault="007F36EB">
      <w:pPr>
        <w:pStyle w:val="NumberedParasPIF"/>
        <w:ind w:left="340" w:hanging="340"/>
        <w:rPr>
          <w:rFonts w:asciiTheme="minorHAnsi" w:hAnsiTheme="minorHAnsi"/>
        </w:rPr>
      </w:pPr>
      <w:r>
        <w:rPr>
          <w:rFonts w:asciiTheme="minorHAnsi" w:hAnsiTheme="minorHAnsi"/>
        </w:rPr>
        <w:t xml:space="preserve">Building upon the rapid assessment carried out in 2015 with GIZ support, together with other work, a first IWRM Plan for the Cuvelai Basin was finalized in 2019, with detailed interventions outlined for 2020-2024. This Plan acknowledged the many gaps that need to be filled and included actions for filling them. CUVECOM requested GEF support through UNDP to develop the TDA. The TDA will not only fill some key knowledge gaps identified during the drawing up of the first IWRM Plan, but also include the Causal Chain Analysis and the future development scenario analysis.  </w:t>
      </w:r>
    </w:p>
    <w:p w14:paraId="5538E70E" w14:textId="77777777" w:rsidR="00E16846" w:rsidRDefault="007F36EB">
      <w:pPr>
        <w:pStyle w:val="NumberedParasPIF"/>
        <w:ind w:left="340" w:hanging="340"/>
        <w:rPr>
          <w:rFonts w:asciiTheme="minorHAnsi" w:hAnsiTheme="minorHAnsi"/>
        </w:rPr>
      </w:pPr>
      <w:r>
        <w:rPr>
          <w:rFonts w:asciiTheme="minorHAnsi" w:hAnsiTheme="minorHAnsi"/>
        </w:rPr>
        <w:t xml:space="preserve">There is currently no transboundary IWRM Plan for the Kunene basin. The rapid assessment and preliminary work on an IWRM plan currently being carried out with support from GIZ, will provide a basis for the TDA requested by the PJTC. As with the TDA for the Cuvelai basin, the TDA will include the Causal Chain Analysis and, using an updated version of the existing basin wide water resources model, investigate a range of future development scenarios.  GEF support will fill priority knowledge gaps at the basin level (mostly through the activities under Comp 2) to collect key data to be included in the TDA.  Just like for the Cuvelai basin, the TDA for the Kunene transboundary river basin would not be completed without the baseline investments made by the countries.  </w:t>
      </w:r>
      <w:bookmarkEnd w:id="24"/>
    </w:p>
    <w:bookmarkEnd w:id="23"/>
    <w:p w14:paraId="5538E70F" w14:textId="77777777" w:rsidR="00E16846" w:rsidRDefault="007F36EB">
      <w:pPr>
        <w:ind w:right="-90"/>
        <w:jc w:val="both"/>
        <w:rPr>
          <w:rFonts w:ascii="Calibri" w:eastAsia="SimSun" w:hAnsi="Calibri"/>
        </w:rPr>
      </w:pPr>
      <w:r>
        <w:rPr>
          <w:rFonts w:ascii="Calibri" w:eastAsia="SimSun" w:hAnsi="Calibri"/>
          <w:b/>
          <w:i/>
        </w:rPr>
        <w:t>Strategy / Approach</w:t>
      </w:r>
    </w:p>
    <w:p w14:paraId="5538E710" w14:textId="77777777" w:rsidR="00E16846" w:rsidRDefault="007F36EB">
      <w:pPr>
        <w:pStyle w:val="NumberedParasPIF"/>
        <w:ind w:left="340" w:hanging="340"/>
        <w:rPr>
          <w:rFonts w:asciiTheme="minorHAnsi" w:hAnsiTheme="minorHAnsi"/>
        </w:rPr>
      </w:pPr>
      <w:r>
        <w:rPr>
          <w:rFonts w:asciiTheme="minorHAnsi" w:hAnsiTheme="minorHAnsi"/>
        </w:rPr>
        <w:t xml:space="preserve">Improved water resources (including flood) management, including the equitable allocation of water between upstream and downstream areas and among urban and rural users, is a fundamental goal for the future water management of both the Kunene and Cuvelai Basins.  For sustainable economic growth to take place, it is important that there is a stable and secure water supply for all those across the two basins. Interventions proposed to be financed by the GEF will cover the incremental costs of the actions required to foster transboundary IWRM through stronger basin-wide cooperation in both basins, and are targeted to realize various transboundary benefits, building upon the baseline activities to be carried out by basin states individually or sometimes collectively, or through initiatives financed by other partners supporting the CUVECOM and the PJTC.  </w:t>
      </w:r>
    </w:p>
    <w:p w14:paraId="5538E711" w14:textId="77777777" w:rsidR="00E16846" w:rsidRDefault="007F36EB">
      <w:pPr>
        <w:pStyle w:val="NumberedParasPIF"/>
        <w:ind w:left="340" w:hanging="340"/>
        <w:rPr>
          <w:rFonts w:asciiTheme="minorHAnsi" w:hAnsiTheme="minorHAnsi"/>
        </w:rPr>
      </w:pPr>
      <w:r>
        <w:rPr>
          <w:rFonts w:asciiTheme="minorHAnsi" w:hAnsiTheme="minorHAnsi"/>
        </w:rPr>
        <w:t xml:space="preserve">To complement the TDA-SAP process, the proposed project will undertake a suite of other activities designed to support the delivery of transboundary benefits and contribute to strengthening joint management and planning capacity and practices at the transboundary basin level, facilitated by CUVECOM and the PJTC, and others. These activities include: strengthening the capacities of both countries and the CUVECOM (eventual Joint) Secretariat to support IWRM implementation at the basin level; addressing critical information gaps that prevent effective IWRM implementation; developing information management tools to consolidate information and present it to policy makers and other targeted audiences to raise understanding and awareness of issues critical to the sustainable management of the two basins; implementing sustainable land management activities at a pilot scale with the goal of reducing land degradation at the pilot sites and demonstrating the link between SLM </w:t>
      </w:r>
      <w:r>
        <w:rPr>
          <w:rFonts w:asciiTheme="minorHAnsi" w:hAnsiTheme="minorHAnsi"/>
        </w:rPr>
        <w:lastRenderedPageBreak/>
        <w:t xml:space="preserve">activities and reduced sedimentation, as well as promoting the replication and up-scaling of land degradation control activities in the basin; and supporting knowledge exchange and information sharing with other RBOs in the region to support the effective and efficient delivery of project results.  </w:t>
      </w:r>
    </w:p>
    <w:p w14:paraId="5538E712" w14:textId="77777777" w:rsidR="00E16846" w:rsidRDefault="00E16846">
      <w:pPr>
        <w:ind w:right="-90"/>
        <w:jc w:val="both"/>
        <w:rPr>
          <w:rFonts w:ascii="Calibri" w:eastAsia="SimSun" w:hAnsi="Calibri"/>
          <w:i/>
          <w:sz w:val="20"/>
          <w:szCs w:val="20"/>
        </w:rPr>
      </w:pPr>
    </w:p>
    <w:p w14:paraId="5538E713" w14:textId="77777777" w:rsidR="00E16846" w:rsidRDefault="007F36EB">
      <w:pPr>
        <w:ind w:right="-90"/>
        <w:contextualSpacing/>
        <w:jc w:val="both"/>
        <w:textAlignment w:val="baseline"/>
        <w:rPr>
          <w:rFonts w:ascii="Calibri" w:eastAsia="SimSun" w:hAnsi="Calibri" w:cs="Calibri"/>
          <w:sz w:val="20"/>
          <w:szCs w:val="20"/>
        </w:rPr>
      </w:pPr>
      <w:r>
        <w:rPr>
          <w:rFonts w:ascii="Calibri" w:eastAsia="SimSun" w:hAnsi="Calibri" w:cs="Calibri"/>
          <w:b/>
          <w:bCs/>
          <w:i/>
        </w:rPr>
        <w:t>Benefits</w:t>
      </w:r>
      <w:r>
        <w:rPr>
          <w:rFonts w:ascii="Calibri" w:eastAsia="SimSun" w:hAnsi="Calibri" w:cs="Calibri"/>
          <w:sz w:val="20"/>
          <w:szCs w:val="20"/>
        </w:rPr>
        <w:t>.</w:t>
      </w:r>
    </w:p>
    <w:p w14:paraId="5538E714" w14:textId="77777777" w:rsidR="00E16846" w:rsidRDefault="007F36EB">
      <w:pPr>
        <w:pStyle w:val="NumberedParasPIF"/>
        <w:ind w:left="340" w:hanging="340"/>
        <w:rPr>
          <w:rFonts w:asciiTheme="minorHAnsi" w:hAnsiTheme="minorHAnsi"/>
        </w:rPr>
      </w:pPr>
      <w:r>
        <w:rPr>
          <w:rFonts w:asciiTheme="minorHAnsi" w:hAnsiTheme="minorHAnsi"/>
        </w:rPr>
        <w:t>The project will directly address the need for multinational cooperation supported by CUVECOM and the PJTC. The project, together with co-financing partners, will strengthen CUVECOM and the PJTC’s institutional, technical and coordination capacity so that they can jointly function effectively as a hub for harnessing, coordinating and channelling political and economic interests from both public and private sectors in the basin.  In addition, both countries will significantly benefit from capacity building activities planned at both regional and national levels.    </w:t>
      </w:r>
    </w:p>
    <w:p w14:paraId="5538E715" w14:textId="77777777" w:rsidR="00E16846" w:rsidRDefault="007F36EB">
      <w:pPr>
        <w:pStyle w:val="NumberedParasPIF"/>
        <w:ind w:left="340" w:hanging="340"/>
        <w:rPr>
          <w:rFonts w:asciiTheme="minorHAnsi" w:hAnsiTheme="minorHAnsi"/>
        </w:rPr>
      </w:pPr>
      <w:r>
        <w:rPr>
          <w:rFonts w:asciiTheme="minorHAnsi" w:hAnsiTheme="minorHAnsi"/>
        </w:rPr>
        <w:t>The project will promote effective IWRM (SDG 6, target 6.5) at the transboundary, national and local levels.  It will ensure the inclusion of the improved knowledge of the transboundary aquifers across both basins, and particularly in the Cuvelai basin, and climate information, produced by the co-financing activities, into the TDAs for both basins. This will support the promotion of the conjunctive management of surface and groundwater resources as well as climate-resilient basin planning in both basins. The project also will support the participating countries to carry out informed policy dialogue at the basin level to address increasing water, energy, food demands in the future and how these needs can be met in an environmentally sustainable and socially inclusive manner for the basin’s population.  The tangible contributions to be made by GEF investment to this policy dialogue are the development of the future water resources development scenarios and the inclusion of the findings from the future development scenarios in the Kunene and Cuvelai TDAs.  The project also will support the countries to establish the ecological flow of the Kunene River basin, understanding of which can provide environmental safeguards to the riverine ecosystems (another GEB expected from the project) as well as social safeguards to those populations whose livelihoods depend on the healthy and productive ecosystems in the basin.</w:t>
      </w:r>
    </w:p>
    <w:p w14:paraId="5538E716" w14:textId="77777777" w:rsidR="00E16846" w:rsidRDefault="007F36EB">
      <w:pPr>
        <w:pStyle w:val="NumberedParasPIF"/>
        <w:ind w:left="340" w:hanging="340"/>
        <w:rPr>
          <w:rFonts w:asciiTheme="minorHAnsi" w:hAnsiTheme="minorHAnsi"/>
        </w:rPr>
      </w:pPr>
      <w:r>
        <w:rPr>
          <w:rFonts w:asciiTheme="minorHAnsi" w:hAnsiTheme="minorHAnsi"/>
        </w:rPr>
        <w:t>Other benefits expected to accrue to the basins’ population include: reduced fish morbidity and spread of disease due to improved water quality monitoring, which will improve livelihoods and food security; benefits for downstream agriculture and fisheries, as well as water storage and hydroelectric infrastructure, from reduced levels of sedimentation; increased levels of fisheries production through management of e-flows; and finally, increased financing of priority interventions in the Basin based on the SAP and its associated financing strategy, which will result in increased availability of water for that is essential for economic development and livelihoods improvements in the basin over the long term.</w:t>
      </w:r>
    </w:p>
    <w:p w14:paraId="5538E717" w14:textId="77777777" w:rsidR="00E16846" w:rsidRDefault="00E16846">
      <w:pPr>
        <w:ind w:right="-90"/>
        <w:jc w:val="both"/>
        <w:rPr>
          <w:rFonts w:ascii="Calibri" w:eastAsia="SimSun" w:hAnsi="Calibri"/>
          <w:i/>
          <w:sz w:val="20"/>
          <w:szCs w:val="20"/>
        </w:rPr>
      </w:pPr>
    </w:p>
    <w:p w14:paraId="5538E718" w14:textId="77777777" w:rsidR="00E16846" w:rsidRDefault="007F36EB">
      <w:pPr>
        <w:ind w:right="-90"/>
        <w:contextualSpacing/>
        <w:jc w:val="both"/>
        <w:textAlignment w:val="baseline"/>
        <w:rPr>
          <w:rFonts w:ascii="Calibri" w:eastAsia="SimSun" w:hAnsi="Calibri" w:cs="Calibri"/>
          <w:b/>
          <w:bCs/>
        </w:rPr>
      </w:pPr>
      <w:r>
        <w:rPr>
          <w:rFonts w:ascii="Calibri" w:eastAsia="SimSun" w:hAnsi="Calibri" w:cs="Calibri"/>
          <w:b/>
          <w:bCs/>
        </w:rPr>
        <w:t>Covid Analysis / Strategy</w:t>
      </w:r>
    </w:p>
    <w:p w14:paraId="5538E719" w14:textId="77777777" w:rsidR="00E16846" w:rsidRDefault="007F36EB">
      <w:pPr>
        <w:pStyle w:val="NumberedParasPIF"/>
        <w:ind w:left="340" w:hanging="340"/>
        <w:rPr>
          <w:rFonts w:asciiTheme="minorHAnsi" w:hAnsiTheme="minorHAnsi"/>
        </w:rPr>
      </w:pPr>
      <w:r>
        <w:rPr>
          <w:rFonts w:asciiTheme="minorHAnsi" w:hAnsiTheme="minorHAnsi"/>
        </w:rPr>
        <w:t>The COVID-19 pandemic may impose restrictions on working arrangement, movements, procurement, supply chains, local market, etc., which will all impact operational efficiency of the project.  It may have impacts on security stability in rural areas or in fragile states where there existed limited resilience to absorb such unpredicted and unprecedented external shocks. The level and type of risks will change as the COVID-19 pandemic situations change in particular location in the basin as well as in two countries.  The project will regularly screen or COVID-19 risks through available tools and mechanisms (e.g. Social and Environmental Safeguards, Stakeholder Engagement and M&amp;E Plans implementation) and update Quantum Project Risk Register to develop and adjust mitigation actions to deal with changing risks.</w:t>
      </w:r>
    </w:p>
    <w:p w14:paraId="5538E71A" w14:textId="77777777" w:rsidR="00E16846" w:rsidRDefault="00E16846">
      <w:pPr>
        <w:pStyle w:val="NumberedParasPIF"/>
        <w:numPr>
          <w:ilvl w:val="0"/>
          <w:numId w:val="0"/>
        </w:numPr>
        <w:ind w:left="340"/>
        <w:rPr>
          <w:rFonts w:asciiTheme="minorHAnsi" w:hAnsiTheme="minorHAnsi"/>
        </w:rPr>
      </w:pPr>
    </w:p>
    <w:p w14:paraId="5538E71B" w14:textId="77777777" w:rsidR="00E16846" w:rsidRDefault="00E16846">
      <w:pPr>
        <w:pStyle w:val="Heading1"/>
        <w:sectPr w:rsidR="00E16846">
          <w:headerReference w:type="even" r:id="rId22"/>
          <w:headerReference w:type="default" r:id="rId23"/>
          <w:footerReference w:type="even" r:id="rId24"/>
          <w:footerReference w:type="default" r:id="rId25"/>
          <w:headerReference w:type="first" r:id="rId26"/>
          <w:footerReference w:type="first" r:id="rId27"/>
          <w:pgSz w:w="12240" w:h="15840"/>
          <w:pgMar w:top="1440" w:right="1440" w:bottom="1440" w:left="1440" w:header="720" w:footer="431" w:gutter="0"/>
          <w:cols w:space="708"/>
          <w:titlePg/>
          <w:docGrid w:linePitch="360"/>
        </w:sectPr>
      </w:pPr>
    </w:p>
    <w:p w14:paraId="5538E71C" w14:textId="77777777" w:rsidR="00E16846" w:rsidRDefault="007F36EB">
      <w:pPr>
        <w:pStyle w:val="Heading1"/>
        <w:spacing w:before="0"/>
      </w:pPr>
      <w:bookmarkStart w:id="25" w:name="_Toc158033668"/>
      <w:r>
        <w:lastRenderedPageBreak/>
        <w:t>IV</w:t>
      </w:r>
      <w:r>
        <w:tab/>
        <w:t>Results and Partnerships</w:t>
      </w:r>
      <w:bookmarkEnd w:id="25"/>
      <w:r>
        <w:t xml:space="preserve"> </w:t>
      </w:r>
    </w:p>
    <w:p w14:paraId="5538E71D" w14:textId="77777777" w:rsidR="00E16846" w:rsidRDefault="007F36EB">
      <w:pPr>
        <w:pStyle w:val="NumberedParasPIF"/>
        <w:numPr>
          <w:ilvl w:val="0"/>
          <w:numId w:val="0"/>
        </w:numPr>
        <w:ind w:left="340" w:hanging="340"/>
        <w:rPr>
          <w:b/>
          <w:bCs/>
          <w:i/>
          <w:iCs/>
          <w:sz w:val="24"/>
          <w:szCs w:val="24"/>
        </w:rPr>
      </w:pPr>
      <w:r>
        <w:rPr>
          <w:b/>
          <w:bCs/>
          <w:i/>
          <w:iCs/>
          <w:sz w:val="24"/>
          <w:szCs w:val="24"/>
        </w:rPr>
        <w:t>Expected Results</w:t>
      </w:r>
    </w:p>
    <w:p w14:paraId="5538E71E" w14:textId="77777777" w:rsidR="00E16846" w:rsidRDefault="007F36EB">
      <w:pPr>
        <w:pStyle w:val="NumberedParasPIF"/>
        <w:ind w:left="357" w:hanging="357"/>
      </w:pPr>
      <w:r>
        <w:rPr>
          <w:rFonts w:asciiTheme="minorHAnsi" w:hAnsiTheme="minorHAnsi"/>
          <w:b/>
        </w:rPr>
        <w:t xml:space="preserve">Project Objective: </w:t>
      </w:r>
      <w:r>
        <w:rPr>
          <w:rFonts w:asciiTheme="minorHAnsi" w:hAnsiTheme="minorHAnsi"/>
        </w:rPr>
        <w:t>To strengthen the water security and resilient livelihoods of the populations in the adjacent Kunene and Cuvelai river basins through improved transboundary and conjunctive water resources management</w:t>
      </w:r>
      <w:r>
        <w:t xml:space="preserve">. </w:t>
      </w:r>
    </w:p>
    <w:p w14:paraId="5538E71F" w14:textId="77777777" w:rsidR="00E16846" w:rsidRDefault="007F36EB">
      <w:pPr>
        <w:shd w:val="clear" w:color="auto" w:fill="ACB9CA"/>
        <w:ind w:right="-90"/>
        <w:jc w:val="both"/>
        <w:rPr>
          <w:rFonts w:ascii="Calibri" w:hAnsi="Calibri"/>
          <w:b/>
        </w:rPr>
      </w:pPr>
      <w:r>
        <w:rPr>
          <w:rFonts w:ascii="Calibri" w:eastAsia="SimSun" w:hAnsi="Calibri"/>
          <w:b/>
        </w:rPr>
        <w:t xml:space="preserve">Component 1: </w:t>
      </w:r>
      <w:r>
        <w:rPr>
          <w:rFonts w:ascii="Calibri" w:hAnsi="Calibri"/>
          <w:b/>
        </w:rPr>
        <w:t>Strengthening the transboundary and conjunctive water resources management in the Cuvelai River basin</w:t>
      </w:r>
    </w:p>
    <w:p w14:paraId="5538E720" w14:textId="77777777" w:rsidR="00E16846" w:rsidRDefault="007F36EB">
      <w:pPr>
        <w:pStyle w:val="NumberedParasPIF"/>
        <w:ind w:left="357" w:hanging="357"/>
        <w:rPr>
          <w:rFonts w:asciiTheme="minorHAnsi" w:hAnsiTheme="minorHAnsi"/>
        </w:rPr>
      </w:pPr>
      <w:r>
        <w:rPr>
          <w:rFonts w:asciiTheme="minorHAnsi" w:hAnsiTheme="minorHAnsi"/>
        </w:rPr>
        <w:t>This Component aims at strengthening transboundary and conjunctive water resources management mainly through the strengthening of the knowledge base. Updating the “preliminary” TDA and the existing Cuvelai Basin IWRM Plan will be the main tools used to achieve this.</w:t>
      </w:r>
    </w:p>
    <w:p w14:paraId="5538E721" w14:textId="77777777" w:rsidR="00E16846" w:rsidRDefault="007F36EB">
      <w:pPr>
        <w:shd w:val="clear" w:color="auto" w:fill="BFBFBF"/>
        <w:ind w:right="-90"/>
        <w:jc w:val="both"/>
        <w:rPr>
          <w:rFonts w:ascii="Calibri" w:eastAsia="SimSun" w:hAnsi="Calibri"/>
          <w:b/>
          <w:sz w:val="20"/>
          <w:szCs w:val="20"/>
        </w:rPr>
      </w:pPr>
      <w:r>
        <w:rPr>
          <w:rFonts w:ascii="Calibri" w:hAnsi="Calibri"/>
          <w:b/>
          <w:sz w:val="20"/>
          <w:szCs w:val="20"/>
        </w:rPr>
        <w:t>Outcome 1.1 -</w:t>
      </w:r>
      <w:r>
        <w:rPr>
          <w:rFonts w:ascii="Calibri" w:hAnsi="Calibri"/>
          <w:sz w:val="20"/>
          <w:szCs w:val="20"/>
        </w:rPr>
        <w:t xml:space="preserve"> </w:t>
      </w:r>
      <w:r>
        <w:rPr>
          <w:rFonts w:ascii="Calibri" w:hAnsi="Calibri"/>
          <w:b/>
          <w:sz w:val="20"/>
          <w:szCs w:val="20"/>
        </w:rPr>
        <w:t>Two countries committed to the joint management of the transboundary Cuvelai River basin with a focus on the improved resilient community livelihoods, based on the best available science and knowledge</w:t>
      </w:r>
    </w:p>
    <w:p w14:paraId="5538E722" w14:textId="77777777" w:rsidR="00E16846" w:rsidRDefault="007F36EB">
      <w:pPr>
        <w:pStyle w:val="NumberedParasPIF"/>
        <w:ind w:left="357" w:hanging="357"/>
        <w:rPr>
          <w:rFonts w:asciiTheme="minorHAnsi" w:hAnsiTheme="minorHAnsi"/>
        </w:rPr>
      </w:pPr>
      <w:r>
        <w:rPr>
          <w:rFonts w:asciiTheme="minorHAnsi" w:hAnsiTheme="minorHAnsi"/>
        </w:rPr>
        <w:t>Despite major knowledge gaps, both countries decided to proceed with the development of a first transboundary IWRM Plan for the next 20 years (2020-2039).  An investment plan for the first five years (up to 2024) was developed in the full knowledge that the plan would need to have considerable flexibility and to be reviewed, revised and updated as the knowledge base is improved. In fact, the plan included several actions specifically aimed at collecting the data for filling gaps, with actions over the first five years focusing on actions of no regret. The proposed TDA production will fill most gaps so that the plan can be updated and revised in 2024 on a much firmer knowledge base. The improved knowledge base in particular with respect to climate, hydrology, water quality, degradation hotspots, socio-economic factors and future development trajectories), will result not only from interventions under this component but also from other ongoing studies.</w:t>
      </w:r>
    </w:p>
    <w:p w14:paraId="5538E723" w14:textId="77777777" w:rsidR="00E16846" w:rsidRDefault="007F36EB">
      <w:pPr>
        <w:pStyle w:val="NumberedParasPIF"/>
        <w:spacing w:after="0"/>
        <w:ind w:left="357" w:right="-90" w:hanging="357"/>
        <w:rPr>
          <w:rFonts w:asciiTheme="minorHAnsi" w:hAnsiTheme="minorHAnsi"/>
          <w:szCs w:val="20"/>
        </w:rPr>
      </w:pPr>
      <w:r>
        <w:rPr>
          <w:b/>
          <w:bCs/>
        </w:rPr>
        <w:t>Output 1.1.1 - Groundwater quality and availability assessed in both countries</w:t>
      </w:r>
      <w:r>
        <w:t xml:space="preserve">: </w:t>
      </w:r>
      <w:r>
        <w:rPr>
          <w:rFonts w:asciiTheme="minorHAnsi" w:hAnsiTheme="minorHAnsi"/>
        </w:rPr>
        <w:t xml:space="preserve">A much-improved assessment of groundwater basin-wide is intended to fill a major gap. Knowledge on the quantity, accessibility and quality of groundwater resources is limited. </w:t>
      </w:r>
    </w:p>
    <w:p w14:paraId="5538E724" w14:textId="77777777" w:rsidR="00E16846" w:rsidRDefault="007F36EB">
      <w:pPr>
        <w:pStyle w:val="Mainbullet"/>
        <w:numPr>
          <w:ilvl w:val="0"/>
          <w:numId w:val="0"/>
        </w:numPr>
        <w:ind w:left="720" w:hanging="360"/>
        <w:rPr>
          <w:rFonts w:asciiTheme="minorHAnsi" w:hAnsiTheme="minorHAnsi"/>
          <w:i/>
          <w:iCs/>
        </w:rPr>
      </w:pPr>
      <w:r>
        <w:rPr>
          <w:rFonts w:asciiTheme="minorHAnsi" w:hAnsiTheme="minorHAnsi"/>
          <w:i/>
          <w:iCs/>
        </w:rPr>
        <w:t>Under this output, the project will undertake the following activities:</w:t>
      </w:r>
    </w:p>
    <w:p w14:paraId="5538E725" w14:textId="2CDAF521" w:rsidR="00E16846" w:rsidRDefault="007F36EB">
      <w:pPr>
        <w:pStyle w:val="Mainbullet"/>
        <w:rPr>
          <w:rFonts w:asciiTheme="minorHAnsi" w:hAnsiTheme="minorHAnsi"/>
        </w:rPr>
      </w:pPr>
      <w:r>
        <w:rPr>
          <w:rFonts w:asciiTheme="minorHAnsi" w:hAnsiTheme="minorHAnsi"/>
        </w:rPr>
        <w:t xml:space="preserve">The assessment will make use of ongoing work and monitoring records in both countries as well as research carried out through the University of Lubango in Angola and the proposed major transboundary study to be carried out by BGR, and collect all the available into a consolidated georeferenced </w:t>
      </w:r>
      <w:r w:rsidR="00A843EA">
        <w:rPr>
          <w:rFonts w:asciiTheme="minorHAnsi" w:hAnsiTheme="minorHAnsi"/>
        </w:rPr>
        <w:t>database.</w:t>
      </w:r>
    </w:p>
    <w:p w14:paraId="5538E726" w14:textId="2A013B4C" w:rsidR="00E16846" w:rsidRDefault="007F36EB">
      <w:pPr>
        <w:pStyle w:val="Mainbullet"/>
        <w:rPr>
          <w:rFonts w:asciiTheme="minorHAnsi" w:hAnsiTheme="minorHAnsi"/>
        </w:rPr>
      </w:pPr>
      <w:r>
        <w:rPr>
          <w:rFonts w:asciiTheme="minorHAnsi" w:hAnsiTheme="minorHAnsi"/>
        </w:rPr>
        <w:t xml:space="preserve">Conduct an initial analysis based on the available mapped data and identify areas for field </w:t>
      </w:r>
      <w:r w:rsidR="00A843EA">
        <w:rPr>
          <w:rFonts w:asciiTheme="minorHAnsi" w:hAnsiTheme="minorHAnsi"/>
        </w:rPr>
        <w:t>reconnaissance.</w:t>
      </w:r>
    </w:p>
    <w:p w14:paraId="5538E727" w14:textId="77777777" w:rsidR="00E16846" w:rsidRDefault="007F36EB">
      <w:pPr>
        <w:pStyle w:val="Mainbullet"/>
        <w:rPr>
          <w:rFonts w:asciiTheme="minorHAnsi" w:hAnsiTheme="minorHAnsi"/>
        </w:rPr>
      </w:pPr>
      <w:r>
        <w:rPr>
          <w:rFonts w:asciiTheme="minorHAnsi" w:hAnsiTheme="minorHAnsi"/>
        </w:rPr>
        <w:t>Carry out preliminary field reconnaissance aimed at i) collecting water level and samples from existing boreholes and wells, and preliminary planning geophysical investigations.</w:t>
      </w:r>
    </w:p>
    <w:p w14:paraId="5538E728" w14:textId="24F609BF" w:rsidR="00E16846" w:rsidRDefault="007F36EB">
      <w:pPr>
        <w:pStyle w:val="Mainbullet"/>
        <w:rPr>
          <w:rFonts w:asciiTheme="minorHAnsi" w:hAnsiTheme="minorHAnsi"/>
        </w:rPr>
      </w:pPr>
      <w:r>
        <w:rPr>
          <w:rFonts w:asciiTheme="minorHAnsi" w:hAnsiTheme="minorHAnsi"/>
        </w:rPr>
        <w:t xml:space="preserve"> Map all new water level and quality data and finalise plan for first round of geophysical </w:t>
      </w:r>
      <w:r w:rsidR="00A843EA">
        <w:rPr>
          <w:rFonts w:asciiTheme="minorHAnsi" w:hAnsiTheme="minorHAnsi"/>
        </w:rPr>
        <w:t>investigations.</w:t>
      </w:r>
    </w:p>
    <w:p w14:paraId="5538E729" w14:textId="77777777" w:rsidR="00E16846" w:rsidRDefault="007F36EB">
      <w:pPr>
        <w:pStyle w:val="Mainbullet"/>
        <w:rPr>
          <w:rFonts w:asciiTheme="minorHAnsi" w:hAnsiTheme="minorHAnsi"/>
        </w:rPr>
      </w:pPr>
      <w:r>
        <w:rPr>
          <w:rFonts w:asciiTheme="minorHAnsi" w:hAnsiTheme="minorHAnsi"/>
        </w:rPr>
        <w:t xml:space="preserve">Carry out geophysical investigation, build and refine models with further geophysical investigations and drilling as may be required. </w:t>
      </w:r>
    </w:p>
    <w:p w14:paraId="5538E72A" w14:textId="77777777" w:rsidR="00E16846" w:rsidRDefault="007F36EB">
      <w:pPr>
        <w:pStyle w:val="NumberedParasPIF"/>
        <w:ind w:left="357" w:hanging="357"/>
        <w:rPr>
          <w:rFonts w:asciiTheme="minorHAnsi" w:hAnsiTheme="minorHAnsi"/>
        </w:rPr>
      </w:pPr>
      <w:r>
        <w:rPr>
          <w:b/>
          <w:bCs/>
        </w:rPr>
        <w:t>Output 1.1.2 - Operational water resources model for quantity and flood routing/mapping covering the entire basin</w:t>
      </w:r>
      <w:r>
        <w:t xml:space="preserve">: </w:t>
      </w:r>
      <w:r>
        <w:rPr>
          <w:rFonts w:asciiTheme="minorHAnsi" w:hAnsiTheme="minorHAnsi"/>
        </w:rPr>
        <w:t>There is</w:t>
      </w:r>
      <w:r>
        <w:rPr>
          <w:rFonts w:asciiTheme="minorHAnsi" w:hAnsiTheme="minorHAnsi"/>
          <w:b/>
          <w:bCs/>
        </w:rPr>
        <w:t xml:space="preserve"> </w:t>
      </w:r>
      <w:r>
        <w:rPr>
          <w:rFonts w:asciiTheme="minorHAnsi" w:hAnsiTheme="minorHAnsi"/>
        </w:rPr>
        <w:t>a lack of an adequate cross-border understanding of the hydrology, both in terms of surface water resources and flood assessment and risk. As part of the TDA, the knowledge base will be extended to cover the whole basin using the new data collected under the UNDP-LDCF project combined with datasets available in the Namibian part of the basin. The proposed data collection actions in Angola under Component 4 will provide vital inputs in this respect. Activities include:</w:t>
      </w:r>
    </w:p>
    <w:p w14:paraId="5538E72B" w14:textId="71BE9822" w:rsidR="00E16846" w:rsidRDefault="007F36EB">
      <w:pPr>
        <w:pStyle w:val="Mainbullet"/>
        <w:rPr>
          <w:rFonts w:asciiTheme="minorHAnsi" w:hAnsiTheme="minorHAnsi"/>
        </w:rPr>
      </w:pPr>
      <w:r>
        <w:rPr>
          <w:rFonts w:asciiTheme="minorHAnsi" w:hAnsiTheme="minorHAnsi"/>
        </w:rPr>
        <w:t xml:space="preserve">Better quantifying the surface transboundary water resources of the Cuvelai basin in space and time. This will use all available existing datasets and any new ones collected during the course of the project and will take into account existing and emerging knowledge on climate </w:t>
      </w:r>
      <w:r w:rsidR="00110165">
        <w:rPr>
          <w:rFonts w:asciiTheme="minorHAnsi" w:hAnsiTheme="minorHAnsi"/>
        </w:rPr>
        <w:t>change.</w:t>
      </w:r>
      <w:r>
        <w:rPr>
          <w:rFonts w:asciiTheme="minorHAnsi" w:hAnsiTheme="minorHAnsi"/>
        </w:rPr>
        <w:t xml:space="preserve"> </w:t>
      </w:r>
    </w:p>
    <w:p w14:paraId="5538E72C" w14:textId="77777777" w:rsidR="00E16846" w:rsidRDefault="007F36EB">
      <w:pPr>
        <w:pStyle w:val="Mainbullet"/>
        <w:rPr>
          <w:rFonts w:asciiTheme="minorHAnsi" w:hAnsiTheme="minorHAnsi"/>
        </w:rPr>
      </w:pPr>
      <w:r>
        <w:rPr>
          <w:rFonts w:asciiTheme="minorHAnsi" w:hAnsiTheme="minorHAnsi"/>
        </w:rPr>
        <w:t xml:space="preserve">Setting up the framework for a transboundary flood early warning system (to be detailed for selected communities as a pilot project). This will bring together knowledge and experience on these systems in Namibia and new real-time data collected in Angola. </w:t>
      </w:r>
    </w:p>
    <w:p w14:paraId="5538E72D" w14:textId="77777777" w:rsidR="00E16846" w:rsidRDefault="007F36EB">
      <w:pPr>
        <w:pStyle w:val="NumberedParasPIF"/>
        <w:ind w:left="357" w:hanging="357"/>
        <w:rPr>
          <w:rFonts w:asciiTheme="minorHAnsi" w:hAnsiTheme="minorHAnsi"/>
          <w:szCs w:val="20"/>
        </w:rPr>
      </w:pPr>
      <w:r>
        <w:rPr>
          <w:b/>
          <w:bCs/>
        </w:rPr>
        <w:t xml:space="preserve">Output 1.1.3: Revised TDA (existing rapid assessments (equivalent to preliminary TDA) updated, including the Causal Chain analyses (CCA), and emphasis on conjunctive ground/surface water </w:t>
      </w:r>
      <w:r>
        <w:rPr>
          <w:b/>
          <w:bCs/>
        </w:rPr>
        <w:lastRenderedPageBreak/>
        <w:t>management</w:t>
      </w:r>
      <w:r>
        <w:rPr>
          <w:rFonts w:asciiTheme="minorHAnsi" w:hAnsiTheme="minorHAnsi"/>
          <w:b/>
          <w:bCs/>
          <w:szCs w:val="20"/>
        </w:rPr>
        <w:t xml:space="preserve">). </w:t>
      </w:r>
      <w:r>
        <w:rPr>
          <w:rFonts w:asciiTheme="minorHAnsi" w:hAnsiTheme="minorHAnsi"/>
          <w:szCs w:val="20"/>
        </w:rPr>
        <w:t xml:space="preserve">All of this work will contribute to the updating of the TDA and IWRM Plan and National Action plans. </w:t>
      </w:r>
    </w:p>
    <w:p w14:paraId="5538E72E" w14:textId="77777777" w:rsidR="00E16846" w:rsidRDefault="007F36EB">
      <w:pPr>
        <w:pStyle w:val="Mainbullet"/>
        <w:numPr>
          <w:ilvl w:val="0"/>
          <w:numId w:val="0"/>
        </w:numPr>
        <w:ind w:left="720" w:hanging="360"/>
        <w:rPr>
          <w:rFonts w:asciiTheme="minorHAnsi" w:hAnsiTheme="minorHAnsi"/>
          <w:i/>
          <w:iCs/>
        </w:rPr>
      </w:pPr>
      <w:r>
        <w:rPr>
          <w:rFonts w:asciiTheme="minorHAnsi" w:hAnsiTheme="minorHAnsi"/>
          <w:i/>
          <w:iCs/>
        </w:rPr>
        <w:t>In summary, the TDA will be based on a number of focused activities including:</w:t>
      </w:r>
    </w:p>
    <w:p w14:paraId="5538E72F" w14:textId="77777777" w:rsidR="00E16846" w:rsidRDefault="007F36EB">
      <w:pPr>
        <w:pStyle w:val="Mainbullet"/>
        <w:rPr>
          <w:rFonts w:asciiTheme="minorHAnsi" w:hAnsiTheme="minorHAnsi"/>
        </w:rPr>
      </w:pPr>
      <w:r>
        <w:rPr>
          <w:rFonts w:asciiTheme="minorHAnsi" w:hAnsiTheme="minorHAnsi"/>
        </w:rPr>
        <w:t>The assessment of groundwater aimed at:</w:t>
      </w:r>
    </w:p>
    <w:p w14:paraId="5538E730" w14:textId="77777777" w:rsidR="00E16846" w:rsidRDefault="007F36EB">
      <w:pPr>
        <w:pStyle w:val="newsubulet"/>
        <w:tabs>
          <w:tab w:val="left" w:pos="567"/>
        </w:tabs>
        <w:rPr>
          <w:sz w:val="20"/>
        </w:rPr>
      </w:pPr>
      <w:r>
        <w:rPr>
          <w:sz w:val="20"/>
        </w:rPr>
        <w:t>Consolidating existing knowledge on both sides of the border and any new investigatory work, (Support from Germany/BGR has been secured for further study on the Ohangwena II/Cuvelai aquifer.</w:t>
      </w:r>
    </w:p>
    <w:p w14:paraId="5538E731" w14:textId="77777777" w:rsidR="00E16846" w:rsidRDefault="007F36EB">
      <w:pPr>
        <w:pStyle w:val="newsubulet"/>
        <w:tabs>
          <w:tab w:val="left" w:pos="567"/>
        </w:tabs>
        <w:rPr>
          <w:sz w:val="20"/>
        </w:rPr>
      </w:pPr>
      <w:r>
        <w:rPr>
          <w:sz w:val="20"/>
        </w:rPr>
        <w:t xml:space="preserve">Improving existing knowledge through limited field investigations and modelling work </w:t>
      </w:r>
    </w:p>
    <w:p w14:paraId="5538E732" w14:textId="77777777" w:rsidR="00E16846" w:rsidRDefault="007F36EB">
      <w:pPr>
        <w:pStyle w:val="Mainbullet"/>
        <w:rPr>
          <w:rFonts w:asciiTheme="minorHAnsi" w:hAnsiTheme="minorHAnsi"/>
        </w:rPr>
      </w:pPr>
      <w:r>
        <w:rPr>
          <w:rFonts w:asciiTheme="minorHAnsi" w:hAnsiTheme="minorHAnsi"/>
        </w:rPr>
        <w:t>Surface water resources modelling work</w:t>
      </w:r>
    </w:p>
    <w:p w14:paraId="5538E733" w14:textId="77777777" w:rsidR="00E16846" w:rsidRDefault="007F36EB">
      <w:pPr>
        <w:pStyle w:val="Mainbullet"/>
        <w:rPr>
          <w:rFonts w:asciiTheme="minorHAnsi" w:hAnsiTheme="minorHAnsi"/>
        </w:rPr>
      </w:pPr>
      <w:r>
        <w:rPr>
          <w:rFonts w:asciiTheme="minorHAnsi" w:hAnsiTheme="minorHAnsi"/>
        </w:rPr>
        <w:t>Assessment of flood water harvesting in the basin. This will be based on both:</w:t>
      </w:r>
    </w:p>
    <w:p w14:paraId="5538E734" w14:textId="77777777" w:rsidR="00E16846" w:rsidRDefault="007F36EB">
      <w:pPr>
        <w:pStyle w:val="newsubulet"/>
        <w:tabs>
          <w:tab w:val="left" w:pos="567"/>
        </w:tabs>
        <w:rPr>
          <w:sz w:val="20"/>
        </w:rPr>
      </w:pPr>
      <w:r>
        <w:rPr>
          <w:sz w:val="20"/>
        </w:rPr>
        <w:t xml:space="preserve">Improving the existing knowledge base, making and inventory of the current state of flood water harvesting from upstream to downstream. </w:t>
      </w:r>
    </w:p>
    <w:p w14:paraId="5538E735" w14:textId="77777777" w:rsidR="00E16846" w:rsidRDefault="007F36EB">
      <w:pPr>
        <w:pStyle w:val="newsubulet"/>
        <w:tabs>
          <w:tab w:val="left" w:pos="567"/>
        </w:tabs>
        <w:rPr>
          <w:sz w:val="20"/>
        </w:rPr>
      </w:pPr>
      <w:r>
        <w:rPr>
          <w:rFonts w:eastAsia="SimSun"/>
          <w:sz w:val="20"/>
          <w:lang w:eastAsia="en-US"/>
        </w:rPr>
        <w:t>Recommendations</w:t>
      </w:r>
      <w:r>
        <w:rPr>
          <w:sz w:val="20"/>
        </w:rPr>
        <w:t xml:space="preserve"> for floodwater harvesting approaches at different scales. </w:t>
      </w:r>
    </w:p>
    <w:p w14:paraId="5538E736" w14:textId="77777777" w:rsidR="00E16846" w:rsidRDefault="007F36EB">
      <w:pPr>
        <w:pStyle w:val="Mainbullet"/>
        <w:rPr>
          <w:rFonts w:asciiTheme="minorHAnsi" w:hAnsiTheme="minorHAnsi"/>
        </w:rPr>
      </w:pPr>
      <w:r>
        <w:rPr>
          <w:rFonts w:asciiTheme="minorHAnsi" w:hAnsiTheme="minorHAnsi"/>
        </w:rPr>
        <w:t>Assessment of opportunities for conjunctive use of surface and groundwater. This will include:</w:t>
      </w:r>
    </w:p>
    <w:p w14:paraId="5538E737" w14:textId="77777777" w:rsidR="00E16846" w:rsidRDefault="007F36EB">
      <w:pPr>
        <w:pStyle w:val="sub-bullet"/>
        <w:keepNext w:val="0"/>
        <w:numPr>
          <w:ilvl w:val="1"/>
          <w:numId w:val="9"/>
        </w:numPr>
        <w:tabs>
          <w:tab w:val="left" w:pos="360"/>
        </w:tabs>
        <w:spacing w:before="40" w:after="40" w:line="228" w:lineRule="auto"/>
        <w:ind w:left="947" w:hanging="227"/>
        <w:jc w:val="both"/>
        <w:outlineLvl w:val="9"/>
        <w:rPr>
          <w:rFonts w:ascii="Times New Roman" w:hAnsi="Times New Roman"/>
        </w:rPr>
      </w:pPr>
      <w:r>
        <w:rPr>
          <w:rFonts w:ascii="Times New Roman" w:hAnsi="Times New Roman"/>
        </w:rPr>
        <w:t>Assessment of flood water harvesting in the basin. This will be based on both:</w:t>
      </w:r>
    </w:p>
    <w:p w14:paraId="5538E738" w14:textId="77777777" w:rsidR="00E16846" w:rsidRDefault="007F36EB">
      <w:pPr>
        <w:pStyle w:val="newsubulet"/>
        <w:tabs>
          <w:tab w:val="left" w:pos="567"/>
        </w:tabs>
        <w:rPr>
          <w:rFonts w:ascii="Calibri" w:hAnsi="Calibri" w:cs="Calibri"/>
        </w:rPr>
      </w:pPr>
      <w:r>
        <w:rPr>
          <w:rFonts w:ascii="Times New Roman" w:hAnsi="Times New Roman" w:cs="Times New Roman"/>
        </w:rPr>
        <w:t xml:space="preserve">Improving the existing knowledge base, making and inventory of the current state of flood water harvesting from upstream to downstream. This should include </w:t>
      </w:r>
      <w:r>
        <w:rPr>
          <w:sz w:val="21"/>
          <w:szCs w:val="21"/>
        </w:rPr>
        <w:t>a</w:t>
      </w:r>
      <w:r>
        <w:rPr>
          <w:rFonts w:ascii="Calibri" w:hAnsi="Calibri"/>
          <w:sz w:val="20"/>
        </w:rPr>
        <w:t xml:space="preserve">n assessment of existing approaches used in the two countries (Namibia used artificial recharge for the wellfield that contributes to Windhoek </w:t>
      </w:r>
      <w:r>
        <w:rPr>
          <w:sz w:val="20"/>
        </w:rPr>
        <w:t>conjunctive use</w:t>
      </w:r>
      <w:r>
        <w:rPr>
          <w:rFonts w:ascii="Calibri" w:hAnsi="Calibri"/>
          <w:sz w:val="20"/>
        </w:rPr>
        <w:t xml:space="preserve"> </w:t>
      </w:r>
      <w:r>
        <w:rPr>
          <w:sz w:val="20"/>
        </w:rPr>
        <w:t xml:space="preserve">water </w:t>
      </w:r>
      <w:r>
        <w:rPr>
          <w:rFonts w:ascii="Calibri" w:hAnsi="Calibri"/>
          <w:sz w:val="20"/>
        </w:rPr>
        <w:t>supply</w:t>
      </w:r>
      <w:r>
        <w:rPr>
          <w:sz w:val="20"/>
        </w:rPr>
        <w:t xml:space="preserve"> scheme</w:t>
      </w:r>
      <w:r>
        <w:rPr>
          <w:rFonts w:ascii="Calibri" w:hAnsi="Calibri"/>
          <w:sz w:val="20"/>
        </w:rPr>
        <w:t>, and has also developed the OMDEL recharge enhancement scheme), elsewhere in the region</w:t>
      </w:r>
      <w:r>
        <w:rPr>
          <w:sz w:val="20"/>
        </w:rPr>
        <w:t>,</w:t>
      </w:r>
      <w:r>
        <w:rPr>
          <w:rFonts w:ascii="Calibri" w:hAnsi="Calibri"/>
          <w:sz w:val="20"/>
        </w:rPr>
        <w:t xml:space="preserve"> and further afield.</w:t>
      </w:r>
    </w:p>
    <w:p w14:paraId="5538E739" w14:textId="77777777" w:rsidR="00E16846" w:rsidRDefault="007F36EB">
      <w:pPr>
        <w:pStyle w:val="sub-bullet"/>
        <w:keepNext w:val="0"/>
        <w:numPr>
          <w:ilvl w:val="1"/>
          <w:numId w:val="9"/>
        </w:numPr>
        <w:tabs>
          <w:tab w:val="left" w:pos="360"/>
        </w:tabs>
        <w:spacing w:before="40" w:after="40" w:line="228" w:lineRule="auto"/>
        <w:ind w:left="947" w:hanging="227"/>
        <w:jc w:val="both"/>
        <w:outlineLvl w:val="9"/>
        <w:rPr>
          <w:rFonts w:ascii="Times New Roman" w:hAnsi="Times New Roman"/>
        </w:rPr>
      </w:pPr>
      <w:r>
        <w:rPr>
          <w:rFonts w:ascii="Times New Roman" w:hAnsi="Times New Roman"/>
        </w:rPr>
        <w:t>Recommendations for floodwater harvesting approaches at different scales, taking into account experiences in other basins (via IW Learn for example)</w:t>
      </w:r>
    </w:p>
    <w:p w14:paraId="5538E73A" w14:textId="77777777" w:rsidR="00E16846" w:rsidRDefault="00E16846">
      <w:pPr>
        <w:pStyle w:val="newsubulet"/>
        <w:tabs>
          <w:tab w:val="left" w:pos="567"/>
        </w:tabs>
      </w:pPr>
    </w:p>
    <w:p w14:paraId="5538E73B" w14:textId="77777777" w:rsidR="00E16846" w:rsidRDefault="007F36EB">
      <w:pPr>
        <w:pStyle w:val="NumberedParasPIF"/>
        <w:ind w:left="357" w:hanging="357"/>
        <w:rPr>
          <w:b/>
          <w:bCs/>
        </w:rPr>
      </w:pPr>
      <w:bookmarkStart w:id="26" w:name="_Hlk90830237"/>
      <w:r>
        <w:rPr>
          <w:b/>
          <w:bCs/>
        </w:rPr>
        <w:t xml:space="preserve">Output 1.1.4:  Operational (development and testing complete) real-time transboundary flood early warning system. </w:t>
      </w:r>
    </w:p>
    <w:p w14:paraId="5538E73C" w14:textId="536F9293" w:rsidR="00E16846" w:rsidRDefault="007F36EB">
      <w:pPr>
        <w:pStyle w:val="Mainbullet"/>
        <w:rPr>
          <w:rFonts w:asciiTheme="minorHAnsi" w:hAnsiTheme="minorHAnsi"/>
        </w:rPr>
      </w:pPr>
      <w:r>
        <w:rPr>
          <w:rFonts w:asciiTheme="minorHAnsi" w:hAnsiTheme="minorHAnsi"/>
        </w:rPr>
        <w:t xml:space="preserve">The model will provide preliminary early warning based on forecasts of rainfall. This could result in the issuing of a preliminary early warning aimed at moving communities into a preliminary level of </w:t>
      </w:r>
      <w:r w:rsidR="00110165">
        <w:rPr>
          <w:rFonts w:asciiTheme="minorHAnsi" w:hAnsiTheme="minorHAnsi"/>
        </w:rPr>
        <w:t>alert.</w:t>
      </w:r>
    </w:p>
    <w:p w14:paraId="5538E73D" w14:textId="77777777" w:rsidR="00E16846" w:rsidRDefault="007F36EB">
      <w:pPr>
        <w:pStyle w:val="Mainbullet"/>
        <w:rPr>
          <w:rFonts w:asciiTheme="minorHAnsi" w:hAnsiTheme="minorHAnsi"/>
        </w:rPr>
      </w:pPr>
      <w:r>
        <w:rPr>
          <w:rFonts w:asciiTheme="minorHAnsi" w:hAnsiTheme="minorHAnsi"/>
        </w:rPr>
        <w:t xml:space="preserve">Preliminary early warnings would be updated and refined using real-time information on actual rainfall falling in the upper parts of the catchment where runoff is generated.  </w:t>
      </w:r>
    </w:p>
    <w:p w14:paraId="5538E73E" w14:textId="77777777" w:rsidR="00E16846" w:rsidRDefault="007F36EB">
      <w:pPr>
        <w:pStyle w:val="Mainbullet"/>
        <w:rPr>
          <w:rFonts w:asciiTheme="minorHAnsi" w:hAnsiTheme="minorHAnsi"/>
        </w:rPr>
      </w:pPr>
      <w:r>
        <w:rPr>
          <w:rFonts w:asciiTheme="minorHAnsi" w:hAnsiTheme="minorHAnsi"/>
        </w:rPr>
        <w:t xml:space="preserve">In the event of heavy flood-generating rainfall, real-time notification of rising water levels at the most upstream river gauging stations would be run through the model (automatically and in real-time) to start generating predicted flood levels downstream. </w:t>
      </w:r>
    </w:p>
    <w:p w14:paraId="5538E73F" w14:textId="77777777" w:rsidR="00E16846" w:rsidRDefault="007F36EB">
      <w:pPr>
        <w:pStyle w:val="Mainbullet"/>
        <w:rPr>
          <w:rFonts w:asciiTheme="minorHAnsi" w:hAnsiTheme="minorHAnsi"/>
        </w:rPr>
      </w:pPr>
      <w:r>
        <w:rPr>
          <w:rFonts w:asciiTheme="minorHAnsi" w:hAnsiTheme="minorHAnsi"/>
        </w:rPr>
        <w:t xml:space="preserve">Flood warning messages would be relayed to the flood warning committees at the community level (and the relevant government departments) in the form of text and e-mail messages. It is important that the composition of flood-warning communities is representative of women, the elderly and the youth in order that their concerns and needs are fully taken into account.  </w:t>
      </w:r>
    </w:p>
    <w:bookmarkEnd w:id="26"/>
    <w:p w14:paraId="5538E740" w14:textId="77777777" w:rsidR="00E16846" w:rsidRDefault="007F36EB">
      <w:pPr>
        <w:pStyle w:val="NumberedParasPIF"/>
        <w:ind w:left="357" w:hanging="357"/>
        <w:rPr>
          <w:rFonts w:asciiTheme="minorHAnsi" w:hAnsiTheme="minorHAnsi"/>
          <w:szCs w:val="20"/>
        </w:rPr>
      </w:pPr>
      <w:r>
        <w:rPr>
          <w:rFonts w:asciiTheme="minorHAnsi" w:hAnsiTheme="minorHAnsi"/>
          <w:b/>
          <w:bCs/>
          <w:szCs w:val="20"/>
        </w:rPr>
        <w:t>Output 1.1.5: The long-term Cuvelai IWRM Plan (2020-2039) endorsed at the ministerial level,</w:t>
      </w:r>
      <w:r>
        <w:rPr>
          <w:rFonts w:asciiTheme="minorHAnsi" w:hAnsiTheme="minorHAnsi"/>
          <w:szCs w:val="20"/>
        </w:rPr>
        <w:t xml:space="preserve"> the 2nd</w:t>
      </w:r>
      <w:r>
        <w:rPr>
          <w:rStyle w:val="FootnoteReference"/>
          <w:rFonts w:asciiTheme="minorHAnsi" w:hAnsiTheme="minorHAnsi"/>
          <w:sz w:val="20"/>
          <w:szCs w:val="20"/>
        </w:rPr>
        <w:footnoteReference w:id="1"/>
      </w:r>
      <w:r>
        <w:rPr>
          <w:rFonts w:asciiTheme="minorHAnsi" w:hAnsiTheme="minorHAnsi"/>
          <w:szCs w:val="20"/>
        </w:rPr>
        <w:t xml:space="preserve"> 5-year IWRM Plan and Investment Plan (2025-2029) developed together with National Action Plans (NAPs). </w:t>
      </w:r>
    </w:p>
    <w:p w14:paraId="5538E741" w14:textId="77777777" w:rsidR="00E16846" w:rsidRDefault="007F36EB">
      <w:pPr>
        <w:pStyle w:val="Mainbullet"/>
        <w:rPr>
          <w:rFonts w:asciiTheme="minorHAnsi" w:hAnsiTheme="minorHAnsi"/>
        </w:rPr>
      </w:pPr>
      <w:r>
        <w:rPr>
          <w:rFonts w:asciiTheme="minorHAnsi" w:hAnsiTheme="minorHAnsi"/>
        </w:rPr>
        <w:t xml:space="preserve">Based on the completed TDA, the preliminary results of the IWRM demonstrations/community-based projects under Component 5, the project will support CUVECOM in the revision the IWRM Plan. </w:t>
      </w:r>
    </w:p>
    <w:p w14:paraId="5538E742" w14:textId="77777777" w:rsidR="00E16846" w:rsidRDefault="007F36EB">
      <w:pPr>
        <w:pStyle w:val="Mainbullet"/>
        <w:rPr>
          <w:rFonts w:asciiTheme="minorHAnsi" w:hAnsiTheme="minorHAnsi"/>
        </w:rPr>
      </w:pPr>
      <w:r>
        <w:rPr>
          <w:rFonts w:asciiTheme="minorHAnsi" w:hAnsiTheme="minorHAnsi"/>
        </w:rPr>
        <w:t>The updated Plan and associated investment plan will be the focus of a well-organized and publicized roundtable with potential investors and development partners</w:t>
      </w:r>
    </w:p>
    <w:p w14:paraId="5538E743" w14:textId="77777777" w:rsidR="00E16846" w:rsidRDefault="007F36EB">
      <w:pPr>
        <w:pStyle w:val="newsubulet"/>
        <w:rPr>
          <w:sz w:val="20"/>
        </w:rPr>
      </w:pPr>
      <w:r>
        <w:rPr>
          <w:sz w:val="20"/>
        </w:rPr>
        <w:t>Identification of potential cooperating partners and donors</w:t>
      </w:r>
    </w:p>
    <w:p w14:paraId="5538E744" w14:textId="77777777" w:rsidR="00E16846" w:rsidRDefault="007F36EB">
      <w:pPr>
        <w:pStyle w:val="newsubulet"/>
        <w:rPr>
          <w:sz w:val="20"/>
        </w:rPr>
      </w:pPr>
      <w:r>
        <w:rPr>
          <w:sz w:val="20"/>
        </w:rPr>
        <w:t>Circulation of communication materials including the new IWRM Plan, TDA and results from Pilot demonstration projects</w:t>
      </w:r>
    </w:p>
    <w:p w14:paraId="5538E745" w14:textId="77777777" w:rsidR="00E16846" w:rsidRDefault="007F36EB">
      <w:pPr>
        <w:pStyle w:val="newsubulet"/>
        <w:rPr>
          <w:sz w:val="20"/>
        </w:rPr>
      </w:pPr>
      <w:r>
        <w:rPr>
          <w:sz w:val="20"/>
        </w:rPr>
        <w:t>Organisation of Roundtable (Windhoek and Luanda potentially) and issuing of invitations well in advance</w:t>
      </w:r>
    </w:p>
    <w:p w14:paraId="5538E746" w14:textId="77777777" w:rsidR="00E16846" w:rsidRDefault="00E16846">
      <w:pPr>
        <w:pStyle w:val="newsubulet"/>
        <w:numPr>
          <w:ilvl w:val="0"/>
          <w:numId w:val="0"/>
        </w:numPr>
        <w:ind w:left="1440"/>
      </w:pPr>
    </w:p>
    <w:p w14:paraId="5538E747" w14:textId="77777777" w:rsidR="00E16846" w:rsidRDefault="007F36EB">
      <w:pPr>
        <w:shd w:val="clear" w:color="auto" w:fill="ACB9CA"/>
        <w:ind w:right="-90"/>
        <w:jc w:val="both"/>
        <w:rPr>
          <w:rFonts w:ascii="Calibri" w:eastAsia="SimSun" w:hAnsi="Calibri"/>
          <w:b/>
        </w:rPr>
      </w:pPr>
      <w:r>
        <w:rPr>
          <w:rFonts w:ascii="Calibri" w:eastAsia="SimSun" w:hAnsi="Calibri"/>
          <w:b/>
        </w:rPr>
        <w:t>Component 2: Strengthening transboundary water resources management with future development scenario analysis in the Kunene River basin</w:t>
      </w:r>
    </w:p>
    <w:p w14:paraId="5538E748" w14:textId="77777777" w:rsidR="00E16846" w:rsidRDefault="007F36EB">
      <w:pPr>
        <w:pStyle w:val="NumberedParasPIF"/>
        <w:ind w:left="357" w:hanging="357"/>
        <w:rPr>
          <w:rFonts w:asciiTheme="minorHAnsi" w:hAnsiTheme="minorHAnsi"/>
        </w:rPr>
      </w:pPr>
      <w:r>
        <w:rPr>
          <w:rFonts w:asciiTheme="minorHAnsi" w:hAnsiTheme="minorHAnsi"/>
        </w:rPr>
        <w:lastRenderedPageBreak/>
        <w:t xml:space="preserve">This will be achieved mainly through the strengthening of the knowledge base, and then using it to examine suitable development scenarios which could potentially underpin the IWRM Plan to be developed for the basin. </w:t>
      </w:r>
    </w:p>
    <w:p w14:paraId="5538E749" w14:textId="77777777" w:rsidR="00E16846" w:rsidRDefault="007F36EB">
      <w:pPr>
        <w:shd w:val="clear" w:color="auto" w:fill="BFBFBF"/>
        <w:ind w:right="-90"/>
        <w:jc w:val="both"/>
        <w:rPr>
          <w:rFonts w:ascii="Calibri" w:hAnsi="Calibri"/>
          <w:b/>
          <w:sz w:val="20"/>
          <w:szCs w:val="20"/>
        </w:rPr>
      </w:pPr>
      <w:r>
        <w:rPr>
          <w:rFonts w:ascii="Calibri" w:hAnsi="Calibri"/>
          <w:b/>
          <w:sz w:val="20"/>
          <w:szCs w:val="20"/>
        </w:rPr>
        <w:t>Outcome 2.1: Two countries committed to the joint management and sustainable development of the transboundary Kunene river basin, based on the best available science and knowledge</w:t>
      </w:r>
    </w:p>
    <w:p w14:paraId="5538E74A" w14:textId="77777777" w:rsidR="00E16846" w:rsidRDefault="007F36EB">
      <w:pPr>
        <w:pStyle w:val="NumberedParasPIF"/>
        <w:ind w:left="357" w:hanging="357"/>
        <w:rPr>
          <w:rFonts w:asciiTheme="minorHAnsi" w:hAnsiTheme="minorHAnsi"/>
        </w:rPr>
      </w:pPr>
      <w:r>
        <w:rPr>
          <w:rFonts w:asciiTheme="minorHAnsi" w:hAnsiTheme="minorHAnsi"/>
        </w:rPr>
        <w:t xml:space="preserve">While there is no formal transboundary rapid assessment or preliminary TDA of the Kunene basin conducted in the past, the hydrology of the basin as a whole, has been studied and updated on a number of occasions. </w:t>
      </w:r>
    </w:p>
    <w:p w14:paraId="5538E74B" w14:textId="792FAF10" w:rsidR="00E16846" w:rsidRDefault="007F36EB">
      <w:pPr>
        <w:pStyle w:val="NumberedParasPIF"/>
        <w:ind w:left="357" w:hanging="357"/>
        <w:rPr>
          <w:rFonts w:asciiTheme="minorHAnsi" w:hAnsiTheme="minorHAnsi"/>
        </w:rPr>
      </w:pPr>
      <w:r>
        <w:rPr>
          <w:rFonts w:asciiTheme="minorHAnsi" w:hAnsiTheme="minorHAnsi"/>
          <w:b/>
          <w:bCs/>
        </w:rPr>
        <w:t>Output 2.1.1 - Ecological water requirements at +/- 10 key locations along the river system are investigated and established:</w:t>
      </w:r>
      <w:r>
        <w:rPr>
          <w:rFonts w:asciiTheme="minorHAnsi" w:hAnsiTheme="minorHAnsi"/>
        </w:rPr>
        <w:t xml:space="preserve"> The ecological water requirements will be an important to the water resources modelling that will contribute to Output 2.1.1.  </w:t>
      </w:r>
    </w:p>
    <w:p w14:paraId="5538E74C" w14:textId="77777777" w:rsidR="00E16846" w:rsidRDefault="007F36EB">
      <w:pPr>
        <w:pStyle w:val="Mainbullet"/>
        <w:numPr>
          <w:ilvl w:val="0"/>
          <w:numId w:val="0"/>
        </w:numPr>
        <w:ind w:left="720" w:hanging="360"/>
        <w:rPr>
          <w:rFonts w:asciiTheme="minorHAnsi" w:hAnsiTheme="minorHAnsi"/>
          <w:i/>
          <w:iCs/>
        </w:rPr>
      </w:pPr>
      <w:r>
        <w:rPr>
          <w:rFonts w:asciiTheme="minorHAnsi" w:hAnsiTheme="minorHAnsi"/>
          <w:i/>
          <w:iCs/>
        </w:rPr>
        <w:t>Under this output, the project will undertake the following activities:</w:t>
      </w:r>
    </w:p>
    <w:p w14:paraId="5538E74D" w14:textId="77777777" w:rsidR="00E16846" w:rsidRDefault="007F36EB">
      <w:pPr>
        <w:pStyle w:val="Mainbullet"/>
        <w:rPr>
          <w:rFonts w:asciiTheme="minorHAnsi" w:hAnsiTheme="minorHAnsi"/>
        </w:rPr>
      </w:pPr>
      <w:r>
        <w:rPr>
          <w:rFonts w:asciiTheme="minorHAnsi" w:hAnsiTheme="minorHAnsi"/>
        </w:rPr>
        <w:t xml:space="preserve">Assess and agree on the ecological water requirements methodology that will be used. </w:t>
      </w:r>
    </w:p>
    <w:p w14:paraId="5538E74E" w14:textId="62839C0C" w:rsidR="00E16846" w:rsidRDefault="007F36EB">
      <w:pPr>
        <w:pStyle w:val="Mainbullet"/>
        <w:rPr>
          <w:rFonts w:asciiTheme="minorHAnsi" w:hAnsiTheme="minorHAnsi"/>
        </w:rPr>
      </w:pPr>
      <w:r>
        <w:rPr>
          <w:rFonts w:asciiTheme="minorHAnsi" w:hAnsiTheme="minorHAnsi"/>
        </w:rPr>
        <w:t xml:space="preserve">Make a rapid assessment from source to sea with the aim of identifying how the river will be broken up in to representative </w:t>
      </w:r>
      <w:r w:rsidR="00194CC7">
        <w:rPr>
          <w:rFonts w:asciiTheme="minorHAnsi" w:hAnsiTheme="minorHAnsi"/>
        </w:rPr>
        <w:t>reaches.</w:t>
      </w:r>
    </w:p>
    <w:p w14:paraId="5538E74F" w14:textId="77777777" w:rsidR="00E16846" w:rsidRDefault="007F36EB">
      <w:pPr>
        <w:pStyle w:val="Mainbullet"/>
        <w:rPr>
          <w:rFonts w:asciiTheme="minorHAnsi" w:hAnsiTheme="minorHAnsi"/>
        </w:rPr>
      </w:pPr>
      <w:r>
        <w:rPr>
          <w:rFonts w:asciiTheme="minorHAnsi" w:hAnsiTheme="minorHAnsi"/>
        </w:rPr>
        <w:t xml:space="preserve">Select and agree on the representative reaches to be surveyed and monitored. </w:t>
      </w:r>
    </w:p>
    <w:p w14:paraId="5538E750" w14:textId="1665E567" w:rsidR="00E16846" w:rsidRDefault="007F36EB">
      <w:pPr>
        <w:pStyle w:val="Mainbullet"/>
        <w:rPr>
          <w:rFonts w:asciiTheme="minorHAnsi" w:hAnsiTheme="minorHAnsi"/>
        </w:rPr>
      </w:pPr>
      <w:r>
        <w:rPr>
          <w:rFonts w:asciiTheme="minorHAnsi" w:hAnsiTheme="minorHAnsi"/>
        </w:rPr>
        <w:t xml:space="preserve">Instrument reaches and carry out </w:t>
      </w:r>
      <w:r w:rsidR="00194CC7">
        <w:rPr>
          <w:rFonts w:asciiTheme="minorHAnsi" w:hAnsiTheme="minorHAnsi"/>
        </w:rPr>
        <w:t>assessments.</w:t>
      </w:r>
    </w:p>
    <w:p w14:paraId="5538E751" w14:textId="24A8CCF9" w:rsidR="00E16846" w:rsidRDefault="007F36EB">
      <w:pPr>
        <w:pStyle w:val="Mainbullet"/>
        <w:rPr>
          <w:rFonts w:asciiTheme="minorHAnsi" w:hAnsiTheme="minorHAnsi"/>
        </w:rPr>
      </w:pPr>
      <w:r>
        <w:rPr>
          <w:rFonts w:asciiTheme="minorHAnsi" w:hAnsiTheme="minorHAnsi"/>
        </w:rPr>
        <w:t xml:space="preserve">Evaluate the ecological water </w:t>
      </w:r>
      <w:r w:rsidR="00194CC7">
        <w:rPr>
          <w:rFonts w:asciiTheme="minorHAnsi" w:hAnsiTheme="minorHAnsi"/>
        </w:rPr>
        <w:t>requirements.</w:t>
      </w:r>
    </w:p>
    <w:p w14:paraId="5538E752" w14:textId="77777777" w:rsidR="00E16846" w:rsidRDefault="007F36EB">
      <w:pPr>
        <w:pStyle w:val="NumberedParasPIF"/>
        <w:ind w:left="357" w:hanging="357"/>
        <w:rPr>
          <w:rFonts w:asciiTheme="minorHAnsi" w:hAnsiTheme="minorHAnsi"/>
          <w:szCs w:val="20"/>
          <w:lang w:eastAsia="fr-FR"/>
        </w:rPr>
      </w:pPr>
      <w:r>
        <w:rPr>
          <w:rFonts w:asciiTheme="minorHAnsi" w:hAnsiTheme="minorHAnsi"/>
          <w:b/>
          <w:bCs/>
        </w:rPr>
        <w:t xml:space="preserve">Output 2.1.2 - Future water resources development scenario analyses for planning and establishment of DSS (including linked hydromet) for operations management </w:t>
      </w:r>
      <w:r>
        <w:rPr>
          <w:rFonts w:asciiTheme="minorHAnsi" w:hAnsiTheme="minorHAnsi"/>
        </w:rPr>
        <w:t xml:space="preserve">This will entail </w:t>
      </w:r>
      <w:r>
        <w:rPr>
          <w:rFonts w:asciiTheme="minorHAnsi" w:hAnsiTheme="minorHAnsi"/>
          <w:bCs/>
          <w:szCs w:val="20"/>
          <w:lang w:eastAsia="fr-FR"/>
        </w:rPr>
        <w:t xml:space="preserve">the development of an updated </w:t>
      </w:r>
      <w:r>
        <w:rPr>
          <w:rFonts w:asciiTheme="minorHAnsi" w:hAnsiTheme="minorHAnsi"/>
          <w:szCs w:val="20"/>
          <w:lang w:eastAsia="fr-FR"/>
        </w:rPr>
        <w:t>basin-wide water resources model for the integrated evaluation of future development scenarios, aimed at identifying the most sustainable development options going forward. This analysis will be updated and combined with a multi-criteria analysis to take into account socio-economic and environmental aspects. An operational decision-support system will be set up and recommendations made for improving the hydroclimatic monitoring network.</w:t>
      </w:r>
    </w:p>
    <w:p w14:paraId="5538E753" w14:textId="77777777" w:rsidR="00E16846" w:rsidRDefault="007F36EB">
      <w:pPr>
        <w:pStyle w:val="Mainbullet"/>
        <w:numPr>
          <w:ilvl w:val="0"/>
          <w:numId w:val="0"/>
        </w:numPr>
        <w:ind w:left="720" w:hanging="360"/>
        <w:rPr>
          <w:rFonts w:asciiTheme="minorHAnsi" w:hAnsiTheme="minorHAnsi"/>
          <w:i/>
          <w:iCs/>
        </w:rPr>
      </w:pPr>
      <w:r>
        <w:rPr>
          <w:rFonts w:asciiTheme="minorHAnsi" w:hAnsiTheme="minorHAnsi"/>
          <w:i/>
          <w:iCs/>
        </w:rPr>
        <w:t>Under this output, the project will undertake the following activities:</w:t>
      </w:r>
    </w:p>
    <w:p w14:paraId="5538E754" w14:textId="6D1AA2DA" w:rsidR="00E16846" w:rsidRDefault="007F36EB">
      <w:pPr>
        <w:pStyle w:val="Mainbullet"/>
        <w:rPr>
          <w:rFonts w:asciiTheme="minorHAnsi" w:hAnsiTheme="minorHAnsi"/>
          <w:bCs w:val="0"/>
        </w:rPr>
      </w:pPr>
      <w:r>
        <w:rPr>
          <w:rFonts w:asciiTheme="minorHAnsi" w:hAnsiTheme="minorHAnsi"/>
          <w:bCs w:val="0"/>
        </w:rPr>
        <w:t xml:space="preserve">Final choice of water resource model to be </w:t>
      </w:r>
      <w:r w:rsidR="00194CC7">
        <w:rPr>
          <w:rFonts w:asciiTheme="minorHAnsi" w:hAnsiTheme="minorHAnsi"/>
          <w:bCs w:val="0"/>
        </w:rPr>
        <w:t>utilised.</w:t>
      </w:r>
    </w:p>
    <w:p w14:paraId="5538E755" w14:textId="42145EBD" w:rsidR="00E16846" w:rsidRDefault="007F36EB">
      <w:pPr>
        <w:pStyle w:val="Mainbullet"/>
        <w:rPr>
          <w:rFonts w:asciiTheme="minorHAnsi" w:hAnsiTheme="minorHAnsi"/>
          <w:bCs w:val="0"/>
        </w:rPr>
      </w:pPr>
      <w:r>
        <w:rPr>
          <w:rFonts w:asciiTheme="minorHAnsi" w:hAnsiTheme="minorHAnsi"/>
          <w:bCs w:val="0"/>
        </w:rPr>
        <w:t xml:space="preserve">Set up the model topology and hydrological inputs based on improved data sets and data sets based on climate change </w:t>
      </w:r>
      <w:r w:rsidR="00194CC7">
        <w:rPr>
          <w:rFonts w:asciiTheme="minorHAnsi" w:hAnsiTheme="minorHAnsi"/>
          <w:bCs w:val="0"/>
        </w:rPr>
        <w:t>considerations.</w:t>
      </w:r>
    </w:p>
    <w:p w14:paraId="5538E756" w14:textId="06C644E9" w:rsidR="00E16846" w:rsidRDefault="007F36EB">
      <w:pPr>
        <w:pStyle w:val="Mainbullet"/>
        <w:rPr>
          <w:rFonts w:asciiTheme="minorHAnsi" w:hAnsiTheme="minorHAnsi"/>
          <w:bCs w:val="0"/>
        </w:rPr>
      </w:pPr>
      <w:r>
        <w:rPr>
          <w:rFonts w:asciiTheme="minorHAnsi" w:hAnsiTheme="minorHAnsi"/>
          <w:bCs w:val="0"/>
        </w:rPr>
        <w:t xml:space="preserve">Compile details of all sectoral demands around the basin, existing and potential, </w:t>
      </w:r>
      <w:r w:rsidR="00194CC7">
        <w:rPr>
          <w:rFonts w:asciiTheme="minorHAnsi" w:hAnsiTheme="minorHAnsi"/>
          <w:bCs w:val="0"/>
        </w:rPr>
        <w:t>including</w:t>
      </w:r>
      <w:r>
        <w:rPr>
          <w:rFonts w:asciiTheme="minorHAnsi" w:hAnsiTheme="minorHAnsi"/>
          <w:bCs w:val="0"/>
        </w:rPr>
        <w:t xml:space="preserve"> the newly available ecological flow requirements</w:t>
      </w:r>
    </w:p>
    <w:p w14:paraId="5538E757" w14:textId="122355BF" w:rsidR="00E16846" w:rsidRDefault="007F36EB">
      <w:pPr>
        <w:pStyle w:val="Mainbullet"/>
        <w:rPr>
          <w:rFonts w:asciiTheme="minorHAnsi" w:hAnsiTheme="minorHAnsi"/>
          <w:bCs w:val="0"/>
        </w:rPr>
      </w:pPr>
      <w:r>
        <w:rPr>
          <w:rFonts w:asciiTheme="minorHAnsi" w:hAnsiTheme="minorHAnsi"/>
          <w:bCs w:val="0"/>
        </w:rPr>
        <w:t xml:space="preserve">Populate the model with details of all possible infrastructure </w:t>
      </w:r>
      <w:r w:rsidR="00194CC7">
        <w:rPr>
          <w:rFonts w:asciiTheme="minorHAnsi" w:hAnsiTheme="minorHAnsi"/>
          <w:bCs w:val="0"/>
        </w:rPr>
        <w:t>developments.</w:t>
      </w:r>
    </w:p>
    <w:p w14:paraId="5538E758" w14:textId="77777777" w:rsidR="00E16846" w:rsidRDefault="007F36EB">
      <w:pPr>
        <w:pStyle w:val="Mainbullet"/>
        <w:rPr>
          <w:rFonts w:asciiTheme="minorHAnsi" w:hAnsiTheme="minorHAnsi"/>
          <w:bCs w:val="0"/>
        </w:rPr>
      </w:pPr>
      <w:r>
        <w:rPr>
          <w:rFonts w:asciiTheme="minorHAnsi" w:hAnsiTheme="minorHAnsi"/>
          <w:bCs w:val="0"/>
        </w:rPr>
        <w:t>Devise scenarios in terms of combinations of infrastructure and climate change</w:t>
      </w:r>
    </w:p>
    <w:p w14:paraId="5538E759" w14:textId="51696D4C" w:rsidR="00E16846" w:rsidRDefault="007F36EB">
      <w:pPr>
        <w:pStyle w:val="Mainbullet"/>
        <w:rPr>
          <w:rFonts w:asciiTheme="minorHAnsi" w:hAnsiTheme="minorHAnsi"/>
          <w:bCs w:val="0"/>
        </w:rPr>
      </w:pPr>
      <w:r>
        <w:rPr>
          <w:rFonts w:asciiTheme="minorHAnsi" w:hAnsiTheme="minorHAnsi"/>
          <w:bCs w:val="0"/>
        </w:rPr>
        <w:t xml:space="preserve">Run scenarios and analyse </w:t>
      </w:r>
      <w:r w:rsidR="00194CC7">
        <w:rPr>
          <w:rFonts w:asciiTheme="minorHAnsi" w:hAnsiTheme="minorHAnsi"/>
          <w:bCs w:val="0"/>
        </w:rPr>
        <w:t>results.</w:t>
      </w:r>
    </w:p>
    <w:p w14:paraId="5538E75A" w14:textId="25132918" w:rsidR="00E16846" w:rsidRDefault="007F36EB">
      <w:pPr>
        <w:pStyle w:val="Mainbullet"/>
        <w:rPr>
          <w:rFonts w:asciiTheme="minorHAnsi" w:hAnsiTheme="minorHAnsi"/>
          <w:bCs w:val="0"/>
        </w:rPr>
      </w:pPr>
      <w:r>
        <w:rPr>
          <w:rFonts w:asciiTheme="minorHAnsi" w:hAnsiTheme="minorHAnsi"/>
          <w:bCs w:val="0"/>
        </w:rPr>
        <w:t xml:space="preserve">Apply multicriteria analysis and compile </w:t>
      </w:r>
      <w:r w:rsidR="00194CC7">
        <w:rPr>
          <w:rFonts w:asciiTheme="minorHAnsi" w:hAnsiTheme="minorHAnsi"/>
          <w:bCs w:val="0"/>
        </w:rPr>
        <w:t>report.</w:t>
      </w:r>
    </w:p>
    <w:p w14:paraId="5538E75B" w14:textId="77777777" w:rsidR="00E16846" w:rsidRDefault="007F36EB">
      <w:pPr>
        <w:pStyle w:val="Mainbullet"/>
        <w:rPr>
          <w:rFonts w:asciiTheme="minorHAnsi" w:hAnsiTheme="minorHAnsi"/>
          <w:bCs w:val="0"/>
        </w:rPr>
      </w:pPr>
      <w:r>
        <w:rPr>
          <w:rFonts w:asciiTheme="minorHAnsi" w:hAnsiTheme="minorHAnsi"/>
          <w:bCs w:val="0"/>
        </w:rPr>
        <w:t>At all stages consult with stakeholders</w:t>
      </w:r>
    </w:p>
    <w:p w14:paraId="5538E75C" w14:textId="77777777" w:rsidR="00E16846" w:rsidRDefault="007F36EB">
      <w:pPr>
        <w:pStyle w:val="NumberedParasPIF"/>
        <w:ind w:left="357" w:hanging="357"/>
        <w:rPr>
          <w:rFonts w:asciiTheme="minorHAnsi" w:hAnsiTheme="minorHAnsi"/>
          <w:b/>
          <w:bCs/>
        </w:rPr>
      </w:pPr>
      <w:r>
        <w:rPr>
          <w:rFonts w:asciiTheme="minorHAnsi" w:hAnsiTheme="minorHAnsi"/>
          <w:b/>
          <w:bCs/>
        </w:rPr>
        <w:t>Output 2.1.3 – TDA produced (including the future development scenario analysis and causal chain analysis)</w:t>
      </w:r>
    </w:p>
    <w:p w14:paraId="5538E75D" w14:textId="77777777" w:rsidR="00E16846" w:rsidRDefault="007F36EB">
      <w:pPr>
        <w:pStyle w:val="Mainbullet"/>
        <w:numPr>
          <w:ilvl w:val="0"/>
          <w:numId w:val="0"/>
        </w:numPr>
        <w:ind w:left="720" w:hanging="360"/>
        <w:rPr>
          <w:rFonts w:asciiTheme="minorHAnsi" w:hAnsiTheme="minorHAnsi"/>
          <w:i/>
          <w:iCs/>
        </w:rPr>
      </w:pPr>
      <w:bookmarkStart w:id="27" w:name="_Hlk96853205"/>
      <w:r>
        <w:rPr>
          <w:rFonts w:asciiTheme="minorHAnsi" w:hAnsiTheme="minorHAnsi"/>
          <w:i/>
          <w:iCs/>
        </w:rPr>
        <w:t>Under this output, the project will undertake the following activities:</w:t>
      </w:r>
    </w:p>
    <w:bookmarkEnd w:id="27"/>
    <w:p w14:paraId="5538E75E" w14:textId="77777777" w:rsidR="00E16846" w:rsidRDefault="007F36EB">
      <w:pPr>
        <w:pStyle w:val="Mainbullet"/>
        <w:rPr>
          <w:rFonts w:asciiTheme="minorHAnsi" w:hAnsiTheme="minorHAnsi"/>
        </w:rPr>
      </w:pPr>
      <w:r>
        <w:rPr>
          <w:rFonts w:asciiTheme="minorHAnsi" w:hAnsiTheme="minorHAnsi"/>
        </w:rPr>
        <w:t xml:space="preserve">Based on all the existing studies and the new work carried out to achieve outputs 2.1.1 to 2.1.3, the TDA will be drawn up. It will clearly identify the baseline situation, the issues and challenges that present the barriers, together with the opportunities available for sustainable development of the basin. </w:t>
      </w:r>
    </w:p>
    <w:p w14:paraId="5538E75F" w14:textId="77777777" w:rsidR="00E16846" w:rsidRDefault="007F36EB">
      <w:pPr>
        <w:pStyle w:val="NumberedParasPIF"/>
        <w:ind w:left="357"/>
        <w:rPr>
          <w:rFonts w:asciiTheme="minorHAnsi" w:hAnsiTheme="minorHAnsi"/>
        </w:rPr>
      </w:pPr>
      <w:r>
        <w:rPr>
          <w:rFonts w:asciiTheme="minorHAnsi" w:hAnsiTheme="minorHAnsi"/>
          <w:b/>
          <w:bCs/>
        </w:rPr>
        <w:t>Output 2.1.4 - A long-term IWRM Plan (2025-2040) and 2 NAPs negotiated and endorsed at the ministerial level.</w:t>
      </w:r>
      <w:r>
        <w:rPr>
          <w:rFonts w:asciiTheme="minorHAnsi" w:hAnsiTheme="minorHAnsi"/>
        </w:rPr>
        <w:t xml:space="preserve"> </w:t>
      </w:r>
    </w:p>
    <w:p w14:paraId="5538E760" w14:textId="77777777" w:rsidR="00E16846" w:rsidRDefault="007F36EB">
      <w:pPr>
        <w:pStyle w:val="Mainbullet"/>
        <w:numPr>
          <w:ilvl w:val="0"/>
          <w:numId w:val="0"/>
        </w:numPr>
        <w:ind w:left="720" w:hanging="360"/>
        <w:rPr>
          <w:rFonts w:asciiTheme="minorHAnsi" w:hAnsiTheme="minorHAnsi"/>
          <w:i/>
          <w:iCs/>
        </w:rPr>
      </w:pPr>
      <w:r>
        <w:rPr>
          <w:rFonts w:asciiTheme="minorHAnsi" w:hAnsiTheme="minorHAnsi"/>
          <w:i/>
          <w:iCs/>
        </w:rPr>
        <w:t>Under this output, the project will undertake the following activities:</w:t>
      </w:r>
    </w:p>
    <w:p w14:paraId="5538E761" w14:textId="77777777" w:rsidR="00E16846" w:rsidRDefault="007F36EB">
      <w:pPr>
        <w:pStyle w:val="Mainbullet"/>
        <w:rPr>
          <w:rFonts w:asciiTheme="minorHAnsi" w:hAnsiTheme="minorHAnsi"/>
        </w:rPr>
      </w:pPr>
      <w:r>
        <w:rPr>
          <w:rFonts w:asciiTheme="minorHAnsi" w:hAnsiTheme="minorHAnsi"/>
        </w:rPr>
        <w:t xml:space="preserve">Working with the PJTC, (or new Kunene River Commission), the project will develop a IWRM Plan (2025-2040) for the Kunene basin, setting out the vision and long-term strategic priorities for the basin. </w:t>
      </w:r>
    </w:p>
    <w:p w14:paraId="5538E762" w14:textId="77777777" w:rsidR="00E16846" w:rsidRDefault="007F36EB">
      <w:pPr>
        <w:pStyle w:val="Mainbullet"/>
        <w:rPr>
          <w:rFonts w:asciiTheme="minorHAnsi" w:hAnsiTheme="minorHAnsi"/>
        </w:rPr>
      </w:pPr>
      <w:r>
        <w:rPr>
          <w:rFonts w:asciiTheme="minorHAnsi" w:hAnsiTheme="minorHAnsi"/>
        </w:rPr>
        <w:t>The design and timeline will be coherent with the Cuvelai Basin IWRM Plan to ensure compatibility, bearing in mind the close ties between these two basins. This will be accompanied by a 5-year Investment Plan covering the period 2025-2029 and nationally endorsed National Actions Plans (NAPs).</w:t>
      </w:r>
    </w:p>
    <w:p w14:paraId="5538E763" w14:textId="77777777" w:rsidR="00E16846" w:rsidRDefault="007F36EB">
      <w:pPr>
        <w:pStyle w:val="Mainbullet"/>
        <w:rPr>
          <w:rFonts w:asciiTheme="minorHAnsi" w:hAnsiTheme="minorHAnsi"/>
        </w:rPr>
      </w:pPr>
      <w:r>
        <w:rPr>
          <w:rFonts w:asciiTheme="minorHAnsi" w:hAnsiTheme="minorHAnsi"/>
        </w:rPr>
        <w:lastRenderedPageBreak/>
        <w:t xml:space="preserve">The project will support securing the ministerial endorsement on the IWRM Plan from the two countries to signify a high political commitment of the two countries to manage the transboundary basin jointly.  </w:t>
      </w:r>
    </w:p>
    <w:p w14:paraId="5538E764" w14:textId="77777777" w:rsidR="00E16846" w:rsidRDefault="007F36EB">
      <w:pPr>
        <w:pStyle w:val="Mainbullet"/>
        <w:rPr>
          <w:rFonts w:asciiTheme="minorHAnsi" w:hAnsiTheme="minorHAnsi"/>
        </w:rPr>
      </w:pPr>
      <w:r>
        <w:rPr>
          <w:rFonts w:asciiTheme="minorHAnsi" w:hAnsiTheme="minorHAnsi"/>
        </w:rPr>
        <w:t xml:space="preserve">Once endorsed at the ministerial level, the IWRM Plan and associated investment plan will be the focus of a well-organized and publicized roundtable with potential investors and development partners. </w:t>
      </w:r>
    </w:p>
    <w:p w14:paraId="5538E765" w14:textId="77777777" w:rsidR="00E16846" w:rsidRDefault="007F36EB">
      <w:pPr>
        <w:pStyle w:val="NumberedParasPIF"/>
        <w:ind w:left="357" w:hanging="357"/>
        <w:rPr>
          <w:rFonts w:asciiTheme="minorHAnsi" w:hAnsiTheme="minorHAnsi"/>
        </w:rPr>
      </w:pPr>
      <w:r>
        <w:rPr>
          <w:rFonts w:asciiTheme="minorHAnsi" w:hAnsiTheme="minorHAnsi"/>
          <w:b/>
          <w:bCs/>
        </w:rPr>
        <w:t>Output 2.1.5 - 5-year investment plan developed and a roundtable with potential investors and partners (aimed at resource mobilization for implementation of the IWRM Plan</w:t>
      </w:r>
      <w:r>
        <w:rPr>
          <w:rFonts w:asciiTheme="minorHAnsi" w:hAnsiTheme="minorHAnsi"/>
        </w:rPr>
        <w:t>.</w:t>
      </w:r>
    </w:p>
    <w:p w14:paraId="5538E766" w14:textId="77777777" w:rsidR="00E16846" w:rsidRDefault="007F36EB">
      <w:pPr>
        <w:pStyle w:val="Mainbullet"/>
        <w:numPr>
          <w:ilvl w:val="0"/>
          <w:numId w:val="0"/>
        </w:numPr>
        <w:ind w:left="720" w:hanging="360"/>
        <w:rPr>
          <w:rFonts w:asciiTheme="minorHAnsi" w:hAnsiTheme="minorHAnsi"/>
          <w:i/>
          <w:iCs/>
        </w:rPr>
      </w:pPr>
      <w:r>
        <w:rPr>
          <w:rFonts w:asciiTheme="minorHAnsi" w:hAnsiTheme="minorHAnsi"/>
          <w:i/>
          <w:iCs/>
        </w:rPr>
        <w:t>Under this output, the project will undertake the following activities:</w:t>
      </w:r>
    </w:p>
    <w:p w14:paraId="5538E767" w14:textId="714B2663" w:rsidR="00E16846" w:rsidRDefault="007F36EB">
      <w:pPr>
        <w:pStyle w:val="Mainbullet"/>
        <w:rPr>
          <w:rFonts w:asciiTheme="minorHAnsi" w:hAnsiTheme="minorHAnsi"/>
        </w:rPr>
      </w:pPr>
      <w:r>
        <w:rPr>
          <w:rFonts w:asciiTheme="minorHAnsi" w:hAnsiTheme="minorHAnsi"/>
        </w:rPr>
        <w:t xml:space="preserve">A </w:t>
      </w:r>
      <w:r w:rsidR="00194CC7">
        <w:rPr>
          <w:rFonts w:asciiTheme="minorHAnsi" w:hAnsiTheme="minorHAnsi"/>
        </w:rPr>
        <w:t>five-year</w:t>
      </w:r>
      <w:r>
        <w:rPr>
          <w:rFonts w:asciiTheme="minorHAnsi" w:hAnsiTheme="minorHAnsi"/>
        </w:rPr>
        <w:t xml:space="preserve"> investment plan covering all aspects of the IWRM Plan covering both enabling and infrastructure investments, will be drafted to include costed actions with associated timelines</w:t>
      </w:r>
    </w:p>
    <w:p w14:paraId="5538E768" w14:textId="77777777" w:rsidR="00E16846" w:rsidRDefault="007F36EB">
      <w:pPr>
        <w:pStyle w:val="Mainbullet"/>
        <w:rPr>
          <w:rFonts w:asciiTheme="minorHAnsi" w:hAnsiTheme="minorHAnsi"/>
        </w:rPr>
      </w:pPr>
      <w:r>
        <w:rPr>
          <w:rFonts w:asciiTheme="minorHAnsi" w:hAnsiTheme="minorHAnsi"/>
        </w:rPr>
        <w:t xml:space="preserve">An implementation framework including institutional responsibilities and a monitoring and a results-based monitoring and evaluation system </w:t>
      </w:r>
    </w:p>
    <w:p w14:paraId="5538E769" w14:textId="77777777" w:rsidR="00E16846" w:rsidRDefault="007F36EB">
      <w:pPr>
        <w:pStyle w:val="Mainbullet"/>
        <w:rPr>
          <w:rFonts w:asciiTheme="minorHAnsi" w:hAnsiTheme="minorHAnsi"/>
        </w:rPr>
      </w:pPr>
      <w:r>
        <w:rPr>
          <w:rFonts w:asciiTheme="minorHAnsi" w:hAnsiTheme="minorHAnsi"/>
        </w:rPr>
        <w:t>Financing plan</w:t>
      </w:r>
    </w:p>
    <w:p w14:paraId="5538E76A" w14:textId="77777777" w:rsidR="00E16846" w:rsidRDefault="00E16846">
      <w:pPr>
        <w:ind w:right="-90"/>
        <w:jc w:val="both"/>
        <w:rPr>
          <w:rFonts w:ascii="Calibri" w:eastAsia="SimSun" w:hAnsi="Calibri"/>
          <w:iCs/>
          <w:sz w:val="20"/>
          <w:szCs w:val="20"/>
        </w:rPr>
      </w:pPr>
    </w:p>
    <w:p w14:paraId="5538E76B" w14:textId="77777777" w:rsidR="00E16846" w:rsidRDefault="007F36EB">
      <w:pPr>
        <w:shd w:val="clear" w:color="auto" w:fill="ACB9CA"/>
        <w:ind w:right="-90"/>
        <w:jc w:val="both"/>
        <w:rPr>
          <w:rFonts w:ascii="Calibri" w:hAnsi="Calibri"/>
          <w:b/>
        </w:rPr>
      </w:pPr>
      <w:r>
        <w:rPr>
          <w:rFonts w:ascii="Calibri" w:eastAsia="SimSun" w:hAnsi="Calibri"/>
          <w:b/>
        </w:rPr>
        <w:t xml:space="preserve">Component 3: </w:t>
      </w:r>
      <w:r>
        <w:rPr>
          <w:rFonts w:ascii="Calibri" w:hAnsi="Calibri"/>
          <w:b/>
        </w:rPr>
        <w:t>Strengthening the governance of the Cuvelai and Kunene River Basins to foster joint management by the two countries in the most cost-effective manner</w:t>
      </w:r>
    </w:p>
    <w:p w14:paraId="5538E76C" w14:textId="77777777" w:rsidR="00E16846" w:rsidRDefault="007F36EB">
      <w:pPr>
        <w:pStyle w:val="NumberedParasPIF"/>
        <w:ind w:left="357" w:hanging="357"/>
        <w:rPr>
          <w:rFonts w:asciiTheme="minorHAnsi" w:hAnsiTheme="minorHAnsi"/>
          <w:szCs w:val="20"/>
        </w:rPr>
      </w:pPr>
      <w:r>
        <w:rPr>
          <w:rFonts w:asciiTheme="minorHAnsi" w:hAnsiTheme="minorHAnsi"/>
          <w:szCs w:val="20"/>
        </w:rPr>
        <w:t>Historically the two countries have cooperated closely in the management of these two basins, in particular for the Kunene Basin</w:t>
      </w:r>
      <w:r>
        <w:rPr>
          <w:rStyle w:val="FootnoteReference"/>
          <w:rFonts w:asciiTheme="minorHAnsi" w:hAnsiTheme="minorHAnsi"/>
          <w:sz w:val="20"/>
          <w:szCs w:val="20"/>
        </w:rPr>
        <w:footnoteReference w:id="2"/>
      </w:r>
      <w:r>
        <w:rPr>
          <w:rFonts w:asciiTheme="minorHAnsi" w:hAnsiTheme="minorHAnsi"/>
          <w:szCs w:val="20"/>
        </w:rPr>
        <w:t xml:space="preserve">, largely as a result of its evident hydropower potential. There are proposals to transform the PJTC into a river basin commission similar in nature to other River Basin Organizations (RBOs) in the region, such as CUVECOM on the Cuvelai River basin.  </w:t>
      </w:r>
      <w:bookmarkStart w:id="28" w:name="_Hlk108255295"/>
      <w:r>
        <w:rPr>
          <w:rFonts w:asciiTheme="minorHAnsi" w:hAnsiTheme="minorHAnsi"/>
          <w:szCs w:val="20"/>
        </w:rPr>
        <w:t>The countries are well on the way to adopting similar provisions as those in place for CUVECOM (Cuvelai Basin). This has been discussed by the Kunene PJTC, as has the solution of a joint (Cuvelai and Kunene) Secretariat.</w:t>
      </w:r>
      <w:bookmarkEnd w:id="28"/>
    </w:p>
    <w:p w14:paraId="5538E76D" w14:textId="44C52A8D" w:rsidR="00E16846" w:rsidRDefault="007F36EB">
      <w:pPr>
        <w:pStyle w:val="NumberedParasPIF"/>
        <w:ind w:left="357" w:hanging="357"/>
        <w:rPr>
          <w:rFonts w:asciiTheme="minorHAnsi" w:hAnsiTheme="minorHAnsi"/>
          <w:szCs w:val="20"/>
        </w:rPr>
      </w:pPr>
      <w:r>
        <w:rPr>
          <w:rFonts w:asciiTheme="minorHAnsi" w:hAnsiTheme="minorHAnsi"/>
          <w:szCs w:val="20"/>
        </w:rPr>
        <w:t xml:space="preserve">Cooperation on the Cuvelai is more recent but has moved forward rapidly since signing of the CUVECOM Agreement in 2014. A Secretariat was established in 2016 and a preliminary transboundary IWRM Plan published in 2019 following a rapid assessment and series of </w:t>
      </w:r>
      <w:r w:rsidR="00194CC7">
        <w:rPr>
          <w:rFonts w:asciiTheme="minorHAnsi" w:hAnsiTheme="minorHAnsi"/>
          <w:szCs w:val="20"/>
        </w:rPr>
        <w:t>stakeholder’s</w:t>
      </w:r>
      <w:r>
        <w:rPr>
          <w:rFonts w:asciiTheme="minorHAnsi" w:hAnsiTheme="minorHAnsi"/>
          <w:szCs w:val="20"/>
        </w:rPr>
        <w:t xml:space="preserve"> discussions. </w:t>
      </w:r>
    </w:p>
    <w:p w14:paraId="5538E76E" w14:textId="77777777" w:rsidR="00E16846" w:rsidRDefault="007F36EB">
      <w:pPr>
        <w:ind w:right="-90"/>
        <w:jc w:val="both"/>
        <w:rPr>
          <w:rFonts w:asciiTheme="minorHAnsi" w:eastAsia="SimSun" w:hAnsiTheme="minorHAnsi" w:cstheme="minorHAnsi"/>
          <w:sz w:val="20"/>
          <w:szCs w:val="20"/>
        </w:rPr>
      </w:pPr>
      <w:r>
        <w:rPr>
          <w:rFonts w:asciiTheme="minorHAnsi" w:eastAsia="SimSun" w:hAnsiTheme="minorHAnsi" w:cstheme="minorHAnsi"/>
          <w:sz w:val="20"/>
          <w:szCs w:val="20"/>
        </w:rPr>
        <w:t>.</w:t>
      </w:r>
    </w:p>
    <w:p w14:paraId="5538E76F" w14:textId="77777777" w:rsidR="00E16846" w:rsidRDefault="007F36EB">
      <w:pPr>
        <w:shd w:val="clear" w:color="auto" w:fill="BFBFBF"/>
        <w:ind w:right="-90"/>
        <w:jc w:val="both"/>
        <w:rPr>
          <w:rFonts w:asciiTheme="minorHAnsi" w:hAnsiTheme="minorHAnsi" w:cstheme="minorHAnsi"/>
          <w:b/>
          <w:sz w:val="20"/>
          <w:szCs w:val="20"/>
        </w:rPr>
      </w:pPr>
      <w:r>
        <w:rPr>
          <w:rFonts w:asciiTheme="minorHAnsi" w:hAnsiTheme="minorHAnsi" w:cstheme="minorHAnsi"/>
          <w:b/>
          <w:sz w:val="20"/>
          <w:szCs w:val="20"/>
        </w:rPr>
        <w:t>Outcome 3.1: Intergovernmental institutional structures set up in a financially sustainable manner to foster joint management of the Cuvelai and Kunene basins by the two countries</w:t>
      </w:r>
    </w:p>
    <w:p w14:paraId="5538E770" w14:textId="77777777" w:rsidR="00E16846" w:rsidRDefault="007F36EB">
      <w:pPr>
        <w:pStyle w:val="NumberedParasPIF"/>
        <w:ind w:left="357" w:hanging="357"/>
        <w:rPr>
          <w:rFonts w:asciiTheme="minorHAnsi" w:hAnsiTheme="minorHAnsi"/>
          <w:szCs w:val="20"/>
        </w:rPr>
      </w:pPr>
      <w:r>
        <w:rPr>
          <w:rFonts w:asciiTheme="minorHAnsi" w:hAnsiTheme="minorHAnsi"/>
          <w:b/>
          <w:bCs/>
          <w:szCs w:val="20"/>
        </w:rPr>
        <w:t>Output 3.1.1 - Transboundary governance structures developed and functioning</w:t>
      </w:r>
      <w:r>
        <w:rPr>
          <w:rFonts w:asciiTheme="minorHAnsi" w:hAnsiTheme="minorHAnsi"/>
          <w:szCs w:val="20"/>
        </w:rPr>
        <w:t xml:space="preserve">. </w:t>
      </w:r>
    </w:p>
    <w:p w14:paraId="5538E771" w14:textId="77777777" w:rsidR="00E16846" w:rsidRDefault="007F36EB">
      <w:pPr>
        <w:pStyle w:val="Mainbullet"/>
        <w:numPr>
          <w:ilvl w:val="0"/>
          <w:numId w:val="0"/>
        </w:numPr>
        <w:ind w:left="720" w:hanging="360"/>
        <w:rPr>
          <w:rFonts w:asciiTheme="minorHAnsi" w:hAnsiTheme="minorHAnsi"/>
          <w:i/>
          <w:iCs/>
        </w:rPr>
      </w:pPr>
      <w:r>
        <w:rPr>
          <w:rFonts w:asciiTheme="minorHAnsi" w:hAnsiTheme="minorHAnsi"/>
          <w:i/>
          <w:iCs/>
        </w:rPr>
        <w:t>Under this output, the project will undertake the following activities:</w:t>
      </w:r>
    </w:p>
    <w:p w14:paraId="5538E772" w14:textId="77777777" w:rsidR="00E16846" w:rsidRDefault="007F36EB">
      <w:pPr>
        <w:pStyle w:val="Mainbullet"/>
        <w:ind w:left="714" w:hanging="357"/>
        <w:rPr>
          <w:rFonts w:asciiTheme="minorHAnsi" w:hAnsiTheme="minorHAnsi"/>
        </w:rPr>
      </w:pPr>
      <w:r>
        <w:rPr>
          <w:rFonts w:asciiTheme="minorHAnsi" w:hAnsiTheme="minorHAnsi"/>
        </w:rPr>
        <w:t xml:space="preserve">For both CUVECOM and the PJTC a rapid institutional assessment will be carried out examining how the institutions have functioned in terms of activities, achievements, participation of Commissioners and other stakeholders, interactions with other institutions and international cooperating partners and sustainability aspects, including financial resources. </w:t>
      </w:r>
    </w:p>
    <w:p w14:paraId="5538E773" w14:textId="77777777" w:rsidR="00E16846" w:rsidRDefault="007F36EB">
      <w:pPr>
        <w:pStyle w:val="Mainbullet"/>
        <w:rPr>
          <w:rFonts w:asciiTheme="minorHAnsi" w:hAnsiTheme="minorHAnsi"/>
        </w:rPr>
      </w:pPr>
      <w:r>
        <w:rPr>
          <w:rFonts w:asciiTheme="minorHAnsi" w:hAnsiTheme="minorHAnsi"/>
        </w:rPr>
        <w:t xml:space="preserve">For the Cuvelai Watercourse Commission (CUVECOM), the aim will be move from the current financially dependent commission to one that is fully functional and self-financing based on only country contributions and any other earnings or levies that it may be due in the future. </w:t>
      </w:r>
    </w:p>
    <w:p w14:paraId="5538E774" w14:textId="77777777" w:rsidR="00E16846" w:rsidRDefault="007F36EB">
      <w:pPr>
        <w:pStyle w:val="Mainbullet"/>
        <w:spacing w:line="240" w:lineRule="auto"/>
        <w:ind w:right="-90"/>
        <w:rPr>
          <w:rFonts w:asciiTheme="minorHAnsi" w:hAnsiTheme="minorHAnsi"/>
        </w:rPr>
      </w:pPr>
      <w:r>
        <w:rPr>
          <w:rFonts w:asciiTheme="minorHAnsi" w:hAnsiTheme="minorHAnsi"/>
        </w:rPr>
        <w:t xml:space="preserve">For the PJTC, the aim is to transform the organisation into a financially sustainable River Basin Organisation, probably similar in structure and mandate to CUVECOM.  </w:t>
      </w:r>
    </w:p>
    <w:p w14:paraId="5538E775" w14:textId="77777777" w:rsidR="00E16846" w:rsidRDefault="007F36EB">
      <w:pPr>
        <w:pStyle w:val="NumberedParasPIF"/>
        <w:ind w:left="357" w:hanging="357"/>
        <w:rPr>
          <w:rFonts w:asciiTheme="minorHAnsi" w:hAnsiTheme="minorHAnsi"/>
          <w:szCs w:val="20"/>
        </w:rPr>
      </w:pPr>
      <w:r>
        <w:rPr>
          <w:rFonts w:asciiTheme="minorHAnsi" w:hAnsiTheme="minorHAnsi"/>
          <w:b/>
          <w:bCs/>
          <w:szCs w:val="20"/>
        </w:rPr>
        <w:t xml:space="preserve">Output 3.1.2 Joint Secretariat for the CUVECOM and Kunene Commission formed and strengthened. </w:t>
      </w:r>
      <w:r>
        <w:rPr>
          <w:rFonts w:asciiTheme="minorHAnsi" w:hAnsiTheme="minorHAnsi"/>
          <w:szCs w:val="20"/>
        </w:rPr>
        <w:t xml:space="preserve">While the plan is to have separate commissions for each river basin, the current proposal is to have a joint Secretariat. </w:t>
      </w:r>
    </w:p>
    <w:p w14:paraId="5538E776" w14:textId="77777777" w:rsidR="00E16846" w:rsidRDefault="007F36EB">
      <w:pPr>
        <w:pStyle w:val="Mainbullet"/>
        <w:numPr>
          <w:ilvl w:val="0"/>
          <w:numId w:val="0"/>
        </w:numPr>
        <w:ind w:left="720" w:hanging="360"/>
        <w:rPr>
          <w:rFonts w:asciiTheme="minorHAnsi" w:hAnsiTheme="minorHAnsi"/>
          <w:i/>
          <w:iCs/>
        </w:rPr>
      </w:pPr>
      <w:bookmarkStart w:id="29" w:name="_Hlk90923142"/>
      <w:r>
        <w:rPr>
          <w:rFonts w:asciiTheme="minorHAnsi" w:hAnsiTheme="minorHAnsi"/>
          <w:i/>
          <w:iCs/>
        </w:rPr>
        <w:t>In order to achieve this output, the project will undertake the following activities:</w:t>
      </w:r>
    </w:p>
    <w:p w14:paraId="5538E777" w14:textId="77777777" w:rsidR="00E16846" w:rsidRDefault="007F36EB">
      <w:pPr>
        <w:pStyle w:val="Mainbullet"/>
        <w:rPr>
          <w:rFonts w:asciiTheme="minorHAnsi" w:hAnsiTheme="minorHAnsi"/>
        </w:rPr>
      </w:pPr>
      <w:r>
        <w:rPr>
          <w:rFonts w:asciiTheme="minorHAnsi" w:hAnsiTheme="minorHAnsi"/>
        </w:rPr>
        <w:t>Institutional Functional Analysis for CUVECOM and Kunene Commission to suggest a sustainable structure for the Joint Secretariat</w:t>
      </w:r>
    </w:p>
    <w:bookmarkEnd w:id="29"/>
    <w:p w14:paraId="5538E778" w14:textId="77777777" w:rsidR="00E16846" w:rsidRDefault="007F36EB">
      <w:pPr>
        <w:pStyle w:val="Mainbullet"/>
        <w:rPr>
          <w:rFonts w:asciiTheme="minorHAnsi" w:hAnsiTheme="minorHAnsi"/>
        </w:rPr>
      </w:pPr>
      <w:r>
        <w:rPr>
          <w:rFonts w:asciiTheme="minorHAnsi" w:hAnsiTheme="minorHAnsi"/>
        </w:rPr>
        <w:t>In order to be functional as rapidly as possible, it is proposed to set up an interim joint structure to:</w:t>
      </w:r>
    </w:p>
    <w:p w14:paraId="5538E779" w14:textId="77777777" w:rsidR="00E16846" w:rsidRDefault="007F36EB">
      <w:pPr>
        <w:pStyle w:val="newsubulet"/>
        <w:rPr>
          <w:sz w:val="20"/>
        </w:rPr>
      </w:pPr>
      <w:r>
        <w:rPr>
          <w:sz w:val="20"/>
        </w:rPr>
        <w:lastRenderedPageBreak/>
        <w:t>Establish an Operational and Financial Management Structure (Accounting Systems, Procurement Systems, Financial Management Systems, Human Resources Policies and Manuals, Host Country Agreement, etc.)</w:t>
      </w:r>
    </w:p>
    <w:p w14:paraId="5538E77A" w14:textId="77777777" w:rsidR="00E16846" w:rsidRDefault="007F36EB">
      <w:pPr>
        <w:pStyle w:val="newsubulet"/>
        <w:tabs>
          <w:tab w:val="left" w:pos="567"/>
        </w:tabs>
        <w:rPr>
          <w:sz w:val="20"/>
        </w:rPr>
      </w:pPr>
      <w:r>
        <w:rPr>
          <w:sz w:val="20"/>
        </w:rPr>
        <w:t>Ensure an adequate internet connection and establish a suite of virtual tools and digital solutions that allow the current CUVECOM Secretariat in Namibia and its satellite offices in Angola (which would jointly serve as an interim joint Secretariat until permanent arrangements are agreed) are fully capable of remote working relationship with Commissioners and focal ministries in Luanda and Windhoek.</w:t>
      </w:r>
    </w:p>
    <w:p w14:paraId="5538E77B" w14:textId="77777777" w:rsidR="00E16846" w:rsidRDefault="007F36EB">
      <w:pPr>
        <w:pStyle w:val="Mainbullet"/>
        <w:rPr>
          <w:rFonts w:asciiTheme="minorHAnsi" w:hAnsiTheme="minorHAnsi"/>
          <w:b/>
          <w:u w:val="single"/>
        </w:rPr>
      </w:pPr>
      <w:r>
        <w:rPr>
          <w:rFonts w:asciiTheme="minorHAnsi" w:hAnsiTheme="minorHAnsi"/>
          <w:bCs w:val="0"/>
        </w:rPr>
        <w:t>Development of a costed, detailed proposal Sustainability Plan for the Joint Secretariat.</w:t>
      </w:r>
      <w:r>
        <w:rPr>
          <w:rFonts w:asciiTheme="minorHAnsi" w:hAnsiTheme="minorHAnsi"/>
          <w:b/>
        </w:rPr>
        <w:t xml:space="preserve"> </w:t>
      </w:r>
    </w:p>
    <w:p w14:paraId="5538E77C" w14:textId="77777777" w:rsidR="00E16846" w:rsidRDefault="007F36EB">
      <w:pPr>
        <w:pStyle w:val="NumberedParasPIF"/>
        <w:ind w:left="357" w:hanging="357"/>
        <w:rPr>
          <w:rFonts w:asciiTheme="minorHAnsi" w:hAnsiTheme="minorHAnsi"/>
          <w:b/>
          <w:bCs/>
          <w:szCs w:val="20"/>
          <w:lang w:eastAsia="fr-FR"/>
        </w:rPr>
      </w:pPr>
      <w:r>
        <w:rPr>
          <w:rFonts w:asciiTheme="minorHAnsi" w:hAnsiTheme="minorHAnsi"/>
          <w:b/>
          <w:bCs/>
          <w:szCs w:val="20"/>
        </w:rPr>
        <w:t xml:space="preserve">Output 3.1.3. Assessment of national legislation, policies, strategies and plans and assessment of </w:t>
      </w:r>
      <w:r>
        <w:rPr>
          <w:rFonts w:asciiTheme="minorHAnsi" w:hAnsiTheme="minorHAnsi"/>
          <w:b/>
          <w:bCs/>
          <w:szCs w:val="20"/>
          <w:lang w:eastAsia="fr-FR"/>
        </w:rPr>
        <w:t xml:space="preserve">transboundary harmonization needs   </w:t>
      </w:r>
    </w:p>
    <w:p w14:paraId="5538E77D" w14:textId="77777777" w:rsidR="00E16846" w:rsidRDefault="007F36EB">
      <w:pPr>
        <w:pStyle w:val="Mainbullet"/>
        <w:numPr>
          <w:ilvl w:val="0"/>
          <w:numId w:val="0"/>
        </w:numPr>
        <w:ind w:left="720" w:hanging="360"/>
        <w:rPr>
          <w:rFonts w:asciiTheme="minorHAnsi" w:hAnsiTheme="minorHAnsi"/>
          <w:i/>
          <w:iCs/>
        </w:rPr>
      </w:pPr>
      <w:r>
        <w:rPr>
          <w:rFonts w:asciiTheme="minorHAnsi" w:hAnsiTheme="minorHAnsi"/>
          <w:i/>
          <w:iCs/>
        </w:rPr>
        <w:t>In order to achieve this output, the project will undertake the following activities:</w:t>
      </w:r>
    </w:p>
    <w:p w14:paraId="5538E77E" w14:textId="77777777" w:rsidR="00E16846" w:rsidRDefault="007F36EB">
      <w:pPr>
        <w:pStyle w:val="Mainbullet"/>
        <w:rPr>
          <w:rFonts w:asciiTheme="minorHAnsi" w:hAnsiTheme="minorHAnsi"/>
        </w:rPr>
      </w:pPr>
      <w:r>
        <w:rPr>
          <w:rFonts w:asciiTheme="minorHAnsi" w:hAnsiTheme="minorHAnsi"/>
        </w:rPr>
        <w:t xml:space="preserve">Proposals for policy strengthening and/or policy harmonization will then be made.  The assessment will be included in TDAs. </w:t>
      </w:r>
    </w:p>
    <w:p w14:paraId="5538E77F" w14:textId="77777777" w:rsidR="00E16846" w:rsidRDefault="007F36EB">
      <w:pPr>
        <w:pStyle w:val="Mainbullet"/>
        <w:rPr>
          <w:rFonts w:asciiTheme="minorHAnsi" w:hAnsiTheme="minorHAnsi"/>
        </w:rPr>
      </w:pPr>
      <w:r>
        <w:rPr>
          <w:rFonts w:asciiTheme="minorHAnsi" w:hAnsiTheme="minorHAnsi"/>
        </w:rPr>
        <w:t>An area of particular importance is legislation relating to the treatment of wastewater, industrial and other waste. As part of the TDA work, the policies, legislation and enforcement systems will be reviewed and experience in both countries analysed followed by proposals for inclusion in the TDAs and Investment Plans.</w:t>
      </w:r>
    </w:p>
    <w:p w14:paraId="5538E780" w14:textId="77777777" w:rsidR="00E16846" w:rsidRDefault="007F36EB">
      <w:pPr>
        <w:pStyle w:val="NumberedParasPIF"/>
        <w:ind w:left="357" w:hanging="357"/>
        <w:rPr>
          <w:rFonts w:asciiTheme="minorHAnsi" w:hAnsiTheme="minorHAnsi"/>
          <w:b/>
          <w:bCs/>
          <w:szCs w:val="20"/>
        </w:rPr>
      </w:pPr>
      <w:r>
        <w:rPr>
          <w:rFonts w:asciiTheme="minorHAnsi" w:hAnsiTheme="minorHAnsi"/>
          <w:b/>
          <w:bCs/>
          <w:szCs w:val="20"/>
        </w:rPr>
        <w:t xml:space="preserve">Output 3.1.4. Information Management Systems established </w:t>
      </w:r>
    </w:p>
    <w:p w14:paraId="5538E781" w14:textId="77777777" w:rsidR="00E16846" w:rsidRDefault="007F36EB">
      <w:pPr>
        <w:pStyle w:val="Mainbullet"/>
        <w:numPr>
          <w:ilvl w:val="0"/>
          <w:numId w:val="0"/>
        </w:numPr>
        <w:ind w:left="720" w:hanging="360"/>
        <w:rPr>
          <w:rFonts w:asciiTheme="minorHAnsi" w:hAnsiTheme="minorHAnsi"/>
          <w:i/>
          <w:iCs/>
        </w:rPr>
      </w:pPr>
      <w:bookmarkStart w:id="30" w:name="_Hlk90965522"/>
      <w:r>
        <w:rPr>
          <w:rFonts w:asciiTheme="minorHAnsi" w:hAnsiTheme="minorHAnsi"/>
          <w:i/>
          <w:iCs/>
        </w:rPr>
        <w:t>Under this output, the project will undertake the following activities</w:t>
      </w:r>
    </w:p>
    <w:p w14:paraId="5538E782" w14:textId="77777777" w:rsidR="00E16846" w:rsidRDefault="007F36EB">
      <w:pPr>
        <w:pStyle w:val="ListParagraph"/>
        <w:numPr>
          <w:ilvl w:val="0"/>
          <w:numId w:val="18"/>
        </w:numPr>
        <w:rPr>
          <w:rFonts w:asciiTheme="minorHAnsi" w:hAnsiTheme="minorHAnsi" w:cstheme="minorHAnsi"/>
          <w:sz w:val="20"/>
          <w:szCs w:val="20"/>
        </w:rPr>
      </w:pPr>
      <w:r>
        <w:rPr>
          <w:rFonts w:asciiTheme="minorHAnsi" w:hAnsiTheme="minorHAnsi" w:cstheme="minorHAnsi"/>
          <w:sz w:val="20"/>
          <w:szCs w:val="20"/>
        </w:rPr>
        <w:t xml:space="preserve">Information Management Systems will be established.  </w:t>
      </w:r>
    </w:p>
    <w:p w14:paraId="5538E783" w14:textId="77777777" w:rsidR="00E16846" w:rsidRDefault="007F36EB">
      <w:pPr>
        <w:pStyle w:val="ListParagraph"/>
        <w:numPr>
          <w:ilvl w:val="0"/>
          <w:numId w:val="18"/>
        </w:numPr>
        <w:rPr>
          <w:rFonts w:asciiTheme="minorHAnsi" w:hAnsiTheme="minorHAnsi" w:cstheme="minorHAnsi"/>
          <w:sz w:val="20"/>
          <w:szCs w:val="20"/>
        </w:rPr>
      </w:pPr>
      <w:r>
        <w:rPr>
          <w:rFonts w:asciiTheme="minorHAnsi" w:hAnsiTheme="minorHAnsi" w:cstheme="minorHAnsi"/>
          <w:sz w:val="20"/>
          <w:szCs w:val="20"/>
        </w:rPr>
        <w:t xml:space="preserve">The information management system will support the dissemination </w:t>
      </w:r>
      <w:bookmarkEnd w:id="30"/>
      <w:r>
        <w:rPr>
          <w:rFonts w:asciiTheme="minorHAnsi" w:hAnsiTheme="minorHAnsi" w:cstheme="minorHAnsi"/>
          <w:sz w:val="20"/>
          <w:szCs w:val="20"/>
        </w:rPr>
        <w:t xml:space="preserve">of newly acquired information and knowledge about the two basins through the basin TDAs and policy briefs. </w:t>
      </w:r>
    </w:p>
    <w:p w14:paraId="5538E784" w14:textId="77777777" w:rsidR="00E16846" w:rsidRDefault="007F36EB">
      <w:pPr>
        <w:pStyle w:val="NumberedParasPIF"/>
        <w:ind w:left="357" w:hanging="357"/>
        <w:rPr>
          <w:rFonts w:asciiTheme="minorHAnsi" w:hAnsiTheme="minorHAnsi"/>
          <w:b/>
          <w:bCs/>
          <w:szCs w:val="20"/>
        </w:rPr>
      </w:pPr>
      <w:r>
        <w:rPr>
          <w:rFonts w:asciiTheme="minorHAnsi" w:hAnsiTheme="minorHAnsi"/>
          <w:b/>
          <w:bCs/>
          <w:szCs w:val="20"/>
        </w:rPr>
        <w:t>Output 3.1.5 - Effective and productive cooperation between universities and with CUVECOM and PJTC/Kunene Commission</w:t>
      </w:r>
    </w:p>
    <w:p w14:paraId="5538E785" w14:textId="77777777" w:rsidR="00E16846" w:rsidRDefault="007F36EB">
      <w:pPr>
        <w:pStyle w:val="Mainbullet"/>
        <w:numPr>
          <w:ilvl w:val="0"/>
          <w:numId w:val="0"/>
        </w:numPr>
        <w:ind w:left="720" w:hanging="360"/>
        <w:rPr>
          <w:rFonts w:asciiTheme="minorHAnsi" w:hAnsiTheme="minorHAnsi"/>
          <w:i/>
          <w:iCs/>
        </w:rPr>
      </w:pPr>
      <w:r>
        <w:rPr>
          <w:rFonts w:asciiTheme="minorHAnsi" w:hAnsiTheme="minorHAnsi"/>
          <w:i/>
          <w:iCs/>
        </w:rPr>
        <w:t>Under this output, the project will undertake the following activities</w:t>
      </w:r>
    </w:p>
    <w:p w14:paraId="5538E786" w14:textId="77777777" w:rsidR="00E16846" w:rsidRDefault="007F36EB">
      <w:pPr>
        <w:pStyle w:val="ListParagraph"/>
        <w:numPr>
          <w:ilvl w:val="0"/>
          <w:numId w:val="18"/>
        </w:numPr>
        <w:rPr>
          <w:rFonts w:asciiTheme="minorHAnsi" w:hAnsiTheme="minorHAnsi" w:cstheme="minorHAnsi"/>
          <w:sz w:val="20"/>
          <w:szCs w:val="20"/>
        </w:rPr>
      </w:pPr>
      <w:r>
        <w:rPr>
          <w:rFonts w:asciiTheme="minorHAnsi" w:hAnsiTheme="minorHAnsi" w:cstheme="minorHAnsi"/>
          <w:sz w:val="20"/>
          <w:szCs w:val="20"/>
        </w:rPr>
        <w:t>This activity will build recent initiatives supported by CUVECOM which has seen the development of cooperation between University of Namibia and University of Agostino Neto in Angola.</w:t>
      </w:r>
    </w:p>
    <w:p w14:paraId="5538E787" w14:textId="77777777" w:rsidR="00E16846" w:rsidRDefault="007F36EB">
      <w:pPr>
        <w:pStyle w:val="ListParagraph"/>
        <w:numPr>
          <w:ilvl w:val="0"/>
          <w:numId w:val="18"/>
        </w:numPr>
        <w:rPr>
          <w:rFonts w:asciiTheme="minorHAnsi" w:hAnsiTheme="minorHAnsi" w:cstheme="minorHAnsi"/>
          <w:sz w:val="20"/>
          <w:szCs w:val="20"/>
        </w:rPr>
      </w:pPr>
      <w:r>
        <w:rPr>
          <w:rFonts w:asciiTheme="minorHAnsi" w:hAnsiTheme="minorHAnsi" w:cstheme="minorHAnsi"/>
          <w:sz w:val="20"/>
          <w:szCs w:val="20"/>
        </w:rPr>
        <w:t xml:space="preserve">It is envisaged that the universities can provide assistance through research work carried out by students. </w:t>
      </w:r>
    </w:p>
    <w:p w14:paraId="5538E788" w14:textId="77777777" w:rsidR="00E16846" w:rsidRDefault="007F36EB">
      <w:pPr>
        <w:pStyle w:val="ListParagraph"/>
        <w:numPr>
          <w:ilvl w:val="0"/>
          <w:numId w:val="18"/>
        </w:numPr>
        <w:rPr>
          <w:rFonts w:asciiTheme="minorHAnsi" w:eastAsia="Calibri" w:hAnsiTheme="minorHAnsi" w:cstheme="minorHAnsi"/>
          <w:sz w:val="20"/>
          <w:szCs w:val="20"/>
        </w:rPr>
      </w:pPr>
      <w:r>
        <w:rPr>
          <w:rFonts w:asciiTheme="minorHAnsi" w:hAnsiTheme="minorHAnsi" w:cstheme="minorHAnsi"/>
          <w:sz w:val="20"/>
          <w:szCs w:val="20"/>
        </w:rPr>
        <w:t>Mutual benefits can be accrued through internships within CUVECOM and PJTC/Kunene Commission. .</w:t>
      </w:r>
    </w:p>
    <w:p w14:paraId="5538E789" w14:textId="77777777" w:rsidR="00E16846" w:rsidRDefault="007F36EB">
      <w:pPr>
        <w:pStyle w:val="NumberedParasPIF"/>
        <w:ind w:left="357"/>
        <w:rPr>
          <w:rFonts w:asciiTheme="minorHAnsi" w:hAnsiTheme="minorHAnsi"/>
          <w:szCs w:val="20"/>
        </w:rPr>
      </w:pPr>
      <w:r>
        <w:rPr>
          <w:rFonts w:asciiTheme="minorHAnsi" w:hAnsiTheme="minorHAnsi"/>
          <w:b/>
          <w:bCs/>
          <w:szCs w:val="20"/>
        </w:rPr>
        <w:t xml:space="preserve">Output 3.1.6 - Gender equality and women empowerment efforts mainstreamed into all CUVECOM and Kunene Commission policies and practices through the development and implementation of the Gender Strategy.  </w:t>
      </w:r>
      <w:r>
        <w:rPr>
          <w:rFonts w:asciiTheme="minorHAnsi" w:hAnsiTheme="minorHAnsi"/>
          <w:szCs w:val="20"/>
        </w:rPr>
        <w:t xml:space="preserve">Gender mainstreaming strategy is developed and implemented as integral part of the IWRM Plans. The importance of gender mainstreaming is heavily emphasized in the IWRM Plan for the Cuvelai Basin, but as yet little progress has been made in terms of implementation. </w:t>
      </w:r>
    </w:p>
    <w:p w14:paraId="5538E78A" w14:textId="77777777" w:rsidR="00E16846" w:rsidRDefault="007F36EB">
      <w:pPr>
        <w:pStyle w:val="Mainbullet"/>
        <w:numPr>
          <w:ilvl w:val="0"/>
          <w:numId w:val="0"/>
        </w:numPr>
        <w:ind w:left="720" w:hanging="360"/>
        <w:rPr>
          <w:rFonts w:asciiTheme="minorHAnsi" w:hAnsiTheme="minorHAnsi"/>
          <w:i/>
          <w:iCs/>
        </w:rPr>
      </w:pPr>
      <w:r>
        <w:rPr>
          <w:rFonts w:asciiTheme="minorHAnsi" w:hAnsiTheme="minorHAnsi"/>
          <w:i/>
          <w:iCs/>
        </w:rPr>
        <w:t>Under this output, the project will undertake the following activities</w:t>
      </w:r>
    </w:p>
    <w:p w14:paraId="5538E78B" w14:textId="77777777" w:rsidR="00E16846" w:rsidRDefault="007F36EB">
      <w:pPr>
        <w:pStyle w:val="ListParagraph"/>
        <w:numPr>
          <w:ilvl w:val="0"/>
          <w:numId w:val="18"/>
        </w:numPr>
        <w:rPr>
          <w:rFonts w:asciiTheme="minorHAnsi" w:hAnsiTheme="minorHAnsi" w:cstheme="minorHAnsi"/>
          <w:sz w:val="20"/>
          <w:szCs w:val="20"/>
        </w:rPr>
      </w:pPr>
      <w:r>
        <w:rPr>
          <w:rFonts w:asciiTheme="minorHAnsi" w:hAnsiTheme="minorHAnsi" w:cstheme="minorHAnsi"/>
          <w:sz w:val="20"/>
          <w:szCs w:val="20"/>
        </w:rPr>
        <w:t>The Gender Strategy for the two basins IWRM plans will be (further) developed with support from the project and adopted by the CUVECOM and the PJTC.</w:t>
      </w:r>
    </w:p>
    <w:p w14:paraId="5538E78C" w14:textId="77777777" w:rsidR="00E16846" w:rsidRDefault="007F36EB">
      <w:pPr>
        <w:pStyle w:val="ListParagraph"/>
        <w:numPr>
          <w:ilvl w:val="0"/>
          <w:numId w:val="18"/>
        </w:numPr>
        <w:rPr>
          <w:rFonts w:asciiTheme="minorHAnsi" w:hAnsiTheme="minorHAnsi" w:cstheme="minorHAnsi"/>
          <w:sz w:val="20"/>
          <w:szCs w:val="20"/>
        </w:rPr>
      </w:pPr>
      <w:r>
        <w:rPr>
          <w:rFonts w:asciiTheme="minorHAnsi" w:hAnsiTheme="minorHAnsi" w:cstheme="minorHAnsi"/>
          <w:sz w:val="20"/>
          <w:szCs w:val="20"/>
        </w:rPr>
        <w:t>The strategy will make sure that the gender considerations are incorporated throughout the IWRM plan development and implementation process, leading to the women empowerment results in the basin.</w:t>
      </w:r>
    </w:p>
    <w:p w14:paraId="5538E78D" w14:textId="77777777" w:rsidR="00E16846" w:rsidRDefault="00E16846">
      <w:pPr>
        <w:pStyle w:val="ListParagraph"/>
        <w:ind w:right="-90"/>
        <w:jc w:val="both"/>
        <w:rPr>
          <w:rFonts w:ascii="Calibri" w:hAnsi="Calibri"/>
          <w:sz w:val="20"/>
          <w:szCs w:val="20"/>
        </w:rPr>
      </w:pPr>
    </w:p>
    <w:p w14:paraId="5538E78E" w14:textId="77777777" w:rsidR="00E16846" w:rsidRDefault="007F36EB">
      <w:pPr>
        <w:ind w:right="-90"/>
        <w:jc w:val="both"/>
        <w:rPr>
          <w:rFonts w:ascii="Calibri" w:eastAsia="SimSun" w:hAnsi="Calibri"/>
          <w:szCs w:val="20"/>
        </w:rPr>
      </w:pPr>
      <w:r>
        <w:rPr>
          <w:rFonts w:ascii="Calibri" w:eastAsia="SimSun" w:hAnsi="Calibri"/>
          <w:b/>
          <w:szCs w:val="20"/>
          <w:shd w:val="clear" w:color="auto" w:fill="ACB9CA"/>
        </w:rPr>
        <w:t xml:space="preserve">Component 4: </w:t>
      </w:r>
      <w:r>
        <w:rPr>
          <w:rFonts w:ascii="Calibri" w:hAnsi="Calibri"/>
          <w:b/>
          <w:szCs w:val="20"/>
          <w:shd w:val="clear" w:color="auto" w:fill="ACB9CA"/>
        </w:rPr>
        <w:t>Strengthening institutional, technical and operational capacity in Angola to sustainably develop and manage the sub-region’s water tower located in southern Angola</w:t>
      </w:r>
    </w:p>
    <w:p w14:paraId="5538E78F" w14:textId="77777777" w:rsidR="00E16846" w:rsidRDefault="007F36EB">
      <w:pPr>
        <w:pStyle w:val="NumberedParasPIF"/>
        <w:ind w:left="357" w:hanging="357"/>
        <w:rPr>
          <w:rFonts w:asciiTheme="minorHAnsi" w:hAnsiTheme="minorHAnsi"/>
        </w:rPr>
      </w:pPr>
      <w:r>
        <w:rPr>
          <w:rFonts w:asciiTheme="minorHAnsi" w:hAnsiTheme="minorHAnsi"/>
        </w:rPr>
        <w:t>The source areas of both rivers lie in areas that were devastated during the Angolan Civil War. The concerned provinces (Cunene, Huila and Huambo) are development priorities for the Angolan Government. Considering that the Angolan Central Highlands form the water tower for the Kunene, Cubango, Cuito, Cuvo and Cuanza rivers, their management is absolutely critical, not only for Angola but also for Namibia and other neighbouring countries, which are water-stressed and facing the impacts of climate change. While economic activity in the central highlands is dominated by agriculture, forestry (inlcuding logging) and mining are important economic activities and must be taken into account. Involvement of stakeholders from these sectors is critical.</w:t>
      </w:r>
    </w:p>
    <w:p w14:paraId="5538E790" w14:textId="77777777" w:rsidR="00E16846" w:rsidRDefault="007F36EB">
      <w:pPr>
        <w:keepNext/>
        <w:tabs>
          <w:tab w:val="left" w:pos="540"/>
        </w:tabs>
        <w:ind w:right="-91"/>
        <w:contextualSpacing/>
        <w:jc w:val="both"/>
        <w:textAlignment w:val="baseline"/>
        <w:rPr>
          <w:rFonts w:asciiTheme="minorHAnsi" w:eastAsia="SimSun" w:hAnsiTheme="minorHAnsi" w:cstheme="minorHAnsi"/>
          <w:sz w:val="20"/>
          <w:szCs w:val="20"/>
        </w:rPr>
      </w:pPr>
      <w:r>
        <w:rPr>
          <w:rFonts w:asciiTheme="minorHAnsi" w:hAnsiTheme="minorHAnsi" w:cstheme="minorHAnsi"/>
          <w:b/>
          <w:sz w:val="20"/>
          <w:szCs w:val="20"/>
          <w:shd w:val="clear" w:color="auto" w:fill="BFBFBF"/>
        </w:rPr>
        <w:lastRenderedPageBreak/>
        <w:t>Outcome 4.1: Capacity in water resources and environmental management in Angola strengthened</w:t>
      </w:r>
    </w:p>
    <w:p w14:paraId="5538E791" w14:textId="77777777" w:rsidR="00E16846" w:rsidRDefault="007F36EB">
      <w:pPr>
        <w:pStyle w:val="NumberedParasPIF"/>
        <w:ind w:left="357" w:hanging="357"/>
        <w:rPr>
          <w:rFonts w:asciiTheme="minorHAnsi" w:hAnsiTheme="minorHAnsi"/>
        </w:rPr>
      </w:pPr>
      <w:r>
        <w:rPr>
          <w:rFonts w:asciiTheme="minorHAnsi" w:hAnsiTheme="minorHAnsi"/>
          <w:b/>
          <w:bCs/>
        </w:rPr>
        <w:t xml:space="preserve"> Output 4.1.1 - Ecosystem-based approach to protect water towers in southern Angola (through awareness raising &amp; strengthened institutional capacity) successfully promoted</w:t>
      </w:r>
      <w:r>
        <w:rPr>
          <w:rFonts w:asciiTheme="minorHAnsi" w:hAnsiTheme="minorHAnsi"/>
        </w:rPr>
        <w:t xml:space="preserve">.  </w:t>
      </w:r>
    </w:p>
    <w:p w14:paraId="5538E792" w14:textId="77777777" w:rsidR="00E16846" w:rsidRDefault="007F36EB">
      <w:pPr>
        <w:pStyle w:val="Mainbullet"/>
        <w:numPr>
          <w:ilvl w:val="0"/>
          <w:numId w:val="0"/>
        </w:numPr>
        <w:ind w:left="720" w:hanging="360"/>
        <w:rPr>
          <w:rFonts w:asciiTheme="minorHAnsi" w:hAnsiTheme="minorHAnsi"/>
          <w:i/>
          <w:iCs/>
        </w:rPr>
      </w:pPr>
      <w:r>
        <w:rPr>
          <w:rFonts w:asciiTheme="minorHAnsi" w:hAnsiTheme="minorHAnsi"/>
          <w:i/>
          <w:iCs/>
        </w:rPr>
        <w:t>Under this output, the project will undertake the following activities</w:t>
      </w:r>
    </w:p>
    <w:p w14:paraId="5538E793" w14:textId="77777777" w:rsidR="00E16846" w:rsidRDefault="007F36EB">
      <w:pPr>
        <w:pStyle w:val="Mainbullet"/>
        <w:rPr>
          <w:rFonts w:asciiTheme="minorHAnsi" w:hAnsiTheme="minorHAnsi"/>
        </w:rPr>
      </w:pPr>
      <w:r>
        <w:rPr>
          <w:rFonts w:asciiTheme="minorHAnsi" w:hAnsiTheme="minorHAnsi"/>
        </w:rPr>
        <w:t>Institutional strengthening within the basins, to be provide to GABHIC, the Provincial Environmental Offices and the National Directorate for the Environment.</w:t>
      </w:r>
    </w:p>
    <w:p w14:paraId="5538E794" w14:textId="77777777" w:rsidR="00E16846" w:rsidRDefault="007F36EB">
      <w:pPr>
        <w:pStyle w:val="Mainbullet"/>
        <w:rPr>
          <w:rFonts w:asciiTheme="minorHAnsi" w:hAnsiTheme="minorHAnsi"/>
        </w:rPr>
      </w:pPr>
      <w:r>
        <w:rPr>
          <w:rFonts w:asciiTheme="minorHAnsi" w:hAnsiTheme="minorHAnsi"/>
        </w:rPr>
        <w:t xml:space="preserve">Strengthening of the CUVECOM satellite office in Ondjiva and to create “focal points” in the office of the provincial administrations of Huambo and Huila provinces (in Huambo and Lubango). </w:t>
      </w:r>
    </w:p>
    <w:p w14:paraId="5538E795" w14:textId="77777777" w:rsidR="00E16846" w:rsidRDefault="007F36EB">
      <w:pPr>
        <w:pStyle w:val="Mainbullet"/>
        <w:rPr>
          <w:rFonts w:asciiTheme="minorHAnsi" w:hAnsiTheme="minorHAnsi"/>
        </w:rPr>
      </w:pPr>
      <w:r>
        <w:rPr>
          <w:rFonts w:asciiTheme="minorHAnsi" w:hAnsiTheme="minorHAnsi"/>
        </w:rPr>
        <w:t xml:space="preserve">In order to support awareness raising and institutional capacity, Information Management Systems will be established in order to support coordination and communications </w:t>
      </w:r>
    </w:p>
    <w:p w14:paraId="5538E796" w14:textId="77777777" w:rsidR="00E16846" w:rsidRDefault="007F36EB">
      <w:pPr>
        <w:pStyle w:val="Mainbullet"/>
        <w:rPr>
          <w:rFonts w:asciiTheme="minorHAnsi" w:hAnsiTheme="minorHAnsi"/>
        </w:rPr>
      </w:pPr>
      <w:r>
        <w:rPr>
          <w:rFonts w:asciiTheme="minorHAnsi" w:hAnsiTheme="minorHAnsi"/>
        </w:rPr>
        <w:t>The Ondjiva satellite office and key relevant offices (e.g. GABHIC, provincial offices) will be capacitated for remote conferencing, regular online communications, and sharing documents to work together remotely.</w:t>
      </w:r>
    </w:p>
    <w:p w14:paraId="5538E797" w14:textId="77777777" w:rsidR="00E16846" w:rsidRDefault="007F36EB">
      <w:pPr>
        <w:pStyle w:val="NumberedParasPIF"/>
        <w:ind w:left="357" w:hanging="357"/>
        <w:rPr>
          <w:rFonts w:asciiTheme="minorHAnsi" w:hAnsiTheme="minorHAnsi"/>
        </w:rPr>
      </w:pPr>
      <w:r>
        <w:rPr>
          <w:rFonts w:asciiTheme="minorHAnsi" w:hAnsiTheme="minorHAnsi"/>
          <w:b/>
          <w:bCs/>
        </w:rPr>
        <w:t xml:space="preserve">Output 4.1.2 - Technical capacity strengthened through training in GIS, flood risk mapping and flood management, hydrological monitoring and water resources modelling. </w:t>
      </w:r>
      <w:r>
        <w:rPr>
          <w:rFonts w:asciiTheme="minorHAnsi" w:hAnsiTheme="minorHAnsi"/>
        </w:rPr>
        <w:t xml:space="preserve">This capacity strengthening is important in supporting the technical work under Components 1,2 and 4. </w:t>
      </w:r>
    </w:p>
    <w:p w14:paraId="5538E798" w14:textId="77777777" w:rsidR="00E16846" w:rsidRDefault="007F36EB">
      <w:pPr>
        <w:pStyle w:val="Mainbullet"/>
        <w:numPr>
          <w:ilvl w:val="0"/>
          <w:numId w:val="0"/>
        </w:numPr>
        <w:ind w:left="720" w:hanging="360"/>
        <w:rPr>
          <w:rFonts w:asciiTheme="minorHAnsi" w:hAnsiTheme="minorHAnsi"/>
          <w:i/>
          <w:iCs/>
        </w:rPr>
      </w:pPr>
      <w:bookmarkStart w:id="31" w:name="_Hlk91051832"/>
      <w:r>
        <w:rPr>
          <w:rFonts w:asciiTheme="minorHAnsi" w:hAnsiTheme="minorHAnsi"/>
          <w:i/>
          <w:iCs/>
        </w:rPr>
        <w:t>Under this output, the project will undertake the following activities</w:t>
      </w:r>
    </w:p>
    <w:p w14:paraId="5538E799" w14:textId="77777777" w:rsidR="00E16846" w:rsidRDefault="007F36EB">
      <w:pPr>
        <w:pStyle w:val="Mainbullet"/>
        <w:rPr>
          <w:rFonts w:asciiTheme="minorHAnsi" w:hAnsiTheme="minorHAnsi"/>
        </w:rPr>
      </w:pPr>
      <w:r>
        <w:rPr>
          <w:rFonts w:asciiTheme="minorHAnsi" w:hAnsiTheme="minorHAnsi"/>
        </w:rPr>
        <w:t xml:space="preserve">Training of up to 4 participants (from Angola) in GIS </w:t>
      </w:r>
    </w:p>
    <w:bookmarkEnd w:id="31"/>
    <w:p w14:paraId="5538E79A" w14:textId="77777777" w:rsidR="00E16846" w:rsidRDefault="007F36EB">
      <w:pPr>
        <w:pStyle w:val="Mainbullet"/>
        <w:rPr>
          <w:rFonts w:asciiTheme="minorHAnsi" w:hAnsiTheme="minorHAnsi"/>
        </w:rPr>
      </w:pPr>
      <w:r>
        <w:rPr>
          <w:rFonts w:asciiTheme="minorHAnsi" w:hAnsiTheme="minorHAnsi"/>
        </w:rPr>
        <w:t>Training of 4 participants from each country in flood risk mapping and management</w:t>
      </w:r>
    </w:p>
    <w:p w14:paraId="5538E79B" w14:textId="77777777" w:rsidR="00E16846" w:rsidRDefault="007F36EB">
      <w:pPr>
        <w:pStyle w:val="Mainbullet"/>
        <w:rPr>
          <w:rFonts w:asciiTheme="minorHAnsi" w:hAnsiTheme="minorHAnsi"/>
        </w:rPr>
      </w:pPr>
      <w:r>
        <w:rPr>
          <w:rFonts w:asciiTheme="minorHAnsi" w:hAnsiTheme="minorHAnsi"/>
        </w:rPr>
        <w:t xml:space="preserve">Training of up to 4 participants (from Angola) in hydrological monitoring </w:t>
      </w:r>
    </w:p>
    <w:p w14:paraId="5538E79C" w14:textId="77777777" w:rsidR="00E16846" w:rsidRDefault="007F36EB">
      <w:pPr>
        <w:pStyle w:val="Mainbullet"/>
        <w:shd w:val="clear" w:color="auto" w:fill="FFFFFF"/>
        <w:ind w:right="-90"/>
        <w:textAlignment w:val="baseline"/>
        <w:rPr>
          <w:rFonts w:asciiTheme="minorHAnsi" w:hAnsiTheme="minorHAnsi"/>
        </w:rPr>
      </w:pPr>
      <w:r>
        <w:rPr>
          <w:rFonts w:asciiTheme="minorHAnsi" w:hAnsiTheme="minorHAnsi"/>
        </w:rPr>
        <w:t>Training of 4 participants from each country in water resources modelling and scenario analysis</w:t>
      </w:r>
    </w:p>
    <w:p w14:paraId="5538E79D" w14:textId="77777777" w:rsidR="00E16846" w:rsidRDefault="007F36EB">
      <w:pPr>
        <w:pStyle w:val="Mainbullet"/>
        <w:shd w:val="clear" w:color="auto" w:fill="FFFFFF"/>
        <w:ind w:right="-90"/>
        <w:textAlignment w:val="baseline"/>
        <w:rPr>
          <w:rFonts w:asciiTheme="minorHAnsi" w:hAnsiTheme="minorHAnsi"/>
        </w:rPr>
      </w:pPr>
      <w:r>
        <w:rPr>
          <w:rFonts w:asciiTheme="minorHAnsi" w:hAnsiTheme="minorHAnsi"/>
        </w:rPr>
        <w:t xml:space="preserve">The selection of trainees should be such that at least haf of the trainees are women. </w:t>
      </w:r>
    </w:p>
    <w:p w14:paraId="5538E79E" w14:textId="77777777" w:rsidR="00E16846" w:rsidRDefault="007F36EB">
      <w:pPr>
        <w:pStyle w:val="NumberedParasPIF"/>
        <w:ind w:left="357" w:hanging="357"/>
        <w:rPr>
          <w:rFonts w:asciiTheme="minorHAnsi" w:hAnsiTheme="minorHAnsi"/>
          <w:b/>
          <w:bCs/>
        </w:rPr>
      </w:pPr>
      <w:r>
        <w:rPr>
          <w:rFonts w:asciiTheme="minorHAnsi" w:hAnsiTheme="minorHAnsi"/>
          <w:b/>
          <w:bCs/>
        </w:rPr>
        <w:t>Output 4.1.3 - Data collection and analysis capacity strengthened.</w:t>
      </w:r>
      <w:r>
        <w:rPr>
          <w:rFonts w:asciiTheme="minorHAnsi" w:hAnsiTheme="minorHAnsi"/>
        </w:rPr>
        <w:t xml:space="preserve"> Strengthening the data availability in the Angolan Central Highlands will also support the economic valuation of the ecosystem goods and services from this important ecosystem. </w:t>
      </w:r>
    </w:p>
    <w:p w14:paraId="5538E79F" w14:textId="77777777" w:rsidR="00E16846" w:rsidRDefault="007F36EB">
      <w:pPr>
        <w:pStyle w:val="Mainbullet"/>
        <w:numPr>
          <w:ilvl w:val="0"/>
          <w:numId w:val="0"/>
        </w:numPr>
        <w:ind w:left="720" w:hanging="360"/>
        <w:rPr>
          <w:rFonts w:asciiTheme="minorHAnsi" w:hAnsiTheme="minorHAnsi"/>
          <w:i/>
          <w:iCs/>
        </w:rPr>
      </w:pPr>
      <w:r>
        <w:rPr>
          <w:rFonts w:asciiTheme="minorHAnsi" w:hAnsiTheme="minorHAnsi"/>
          <w:i/>
          <w:iCs/>
        </w:rPr>
        <w:t>Under this output, the project will undertake the following activities</w:t>
      </w:r>
    </w:p>
    <w:p w14:paraId="5538E7A0" w14:textId="77777777" w:rsidR="00E16846" w:rsidRDefault="007F36EB">
      <w:pPr>
        <w:pStyle w:val="Mainbullet"/>
        <w:rPr>
          <w:rFonts w:asciiTheme="minorHAnsi" w:hAnsiTheme="minorHAnsi"/>
        </w:rPr>
      </w:pPr>
      <w:r>
        <w:rPr>
          <w:rFonts w:asciiTheme="minorHAnsi" w:hAnsiTheme="minorHAnsi"/>
        </w:rPr>
        <w:t>Provision of equipment for climate and hydrological monitoring so as to bring the density of coverage up to WMO standard (1 station/1875km</w:t>
      </w:r>
      <w:r>
        <w:rPr>
          <w:rFonts w:asciiTheme="minorHAnsi" w:hAnsiTheme="minorHAnsi"/>
          <w:vertAlign w:val="superscript"/>
        </w:rPr>
        <w:t>2</w:t>
      </w:r>
      <w:r>
        <w:rPr>
          <w:rFonts w:asciiTheme="minorHAnsi" w:hAnsiTheme="minorHAnsi"/>
        </w:rPr>
        <w:t xml:space="preserve"> of catchment), prioritising rehabilitation of existing sites. </w:t>
      </w:r>
    </w:p>
    <w:p w14:paraId="5538E7A1" w14:textId="77777777" w:rsidR="00E16846" w:rsidRDefault="007F36EB">
      <w:pPr>
        <w:pStyle w:val="Mainbullet"/>
        <w:rPr>
          <w:rFonts w:asciiTheme="minorHAnsi" w:hAnsiTheme="minorHAnsi"/>
        </w:rPr>
      </w:pPr>
      <w:r>
        <w:rPr>
          <w:rFonts w:asciiTheme="minorHAnsi" w:hAnsiTheme="minorHAnsi"/>
        </w:rPr>
        <w:t xml:space="preserve">Provision of equipment for water quality sampling and analysis. </w:t>
      </w:r>
    </w:p>
    <w:p w14:paraId="5538E7A2" w14:textId="77777777" w:rsidR="00E16846" w:rsidRDefault="007F36EB">
      <w:pPr>
        <w:pStyle w:val="Mainbullet"/>
        <w:rPr>
          <w:rFonts w:asciiTheme="minorHAnsi" w:hAnsiTheme="minorHAnsi"/>
        </w:rPr>
      </w:pPr>
      <w:r>
        <w:rPr>
          <w:rFonts w:asciiTheme="minorHAnsi" w:hAnsiTheme="minorHAnsi"/>
        </w:rPr>
        <w:t xml:space="preserve">Provision of equipment for sediment sampling and analysis and one sediment sampling station. </w:t>
      </w:r>
    </w:p>
    <w:p w14:paraId="5538E7A3" w14:textId="77777777" w:rsidR="00E16846" w:rsidRDefault="007F36EB">
      <w:pPr>
        <w:pStyle w:val="Mainbullet"/>
        <w:rPr>
          <w:rFonts w:asciiTheme="minorHAnsi" w:hAnsiTheme="minorHAnsi"/>
        </w:rPr>
      </w:pPr>
      <w:r>
        <w:rPr>
          <w:rFonts w:asciiTheme="minorHAnsi" w:hAnsiTheme="minorHAnsi"/>
        </w:rPr>
        <w:t>Provision of software (licenses) for water resource and flood line modelling (min of 2 licences per country)</w:t>
      </w:r>
    </w:p>
    <w:p w14:paraId="5538E7A4" w14:textId="77777777" w:rsidR="00E16846" w:rsidRDefault="00E16846">
      <w:pPr>
        <w:shd w:val="clear" w:color="auto" w:fill="FFFFFF"/>
        <w:ind w:right="-90"/>
        <w:jc w:val="both"/>
        <w:textAlignment w:val="baseline"/>
        <w:rPr>
          <w:rFonts w:asciiTheme="minorHAnsi" w:hAnsiTheme="minorHAnsi" w:cstheme="minorHAnsi"/>
          <w:bCs/>
          <w:sz w:val="20"/>
          <w:szCs w:val="20"/>
          <w:shd w:val="clear" w:color="auto" w:fill="D9D9D9"/>
        </w:rPr>
      </w:pPr>
    </w:p>
    <w:p w14:paraId="5538E7A5" w14:textId="77777777" w:rsidR="00E16846" w:rsidRDefault="007F36EB">
      <w:pPr>
        <w:pStyle w:val="NumberedParasPIF"/>
        <w:ind w:left="357" w:hanging="357"/>
        <w:rPr>
          <w:rFonts w:asciiTheme="minorHAnsi" w:hAnsiTheme="minorHAnsi"/>
          <w:b/>
          <w:bCs/>
        </w:rPr>
      </w:pPr>
      <w:r>
        <w:rPr>
          <w:rFonts w:asciiTheme="minorHAnsi" w:hAnsiTheme="minorHAnsi"/>
          <w:b/>
          <w:bCs/>
        </w:rPr>
        <w:t xml:space="preserve">Output 4.1.4 - Economic Valuation of the ecosystem goods and services provided by the Angolan Highlands ecosystem </w:t>
      </w:r>
    </w:p>
    <w:p w14:paraId="5538E7A6" w14:textId="77777777" w:rsidR="00E16846" w:rsidRDefault="007F36EB">
      <w:pPr>
        <w:shd w:val="clear" w:color="auto" w:fill="FFFFFF"/>
        <w:ind w:right="-90"/>
        <w:jc w:val="both"/>
        <w:textAlignment w:val="baseline"/>
        <w:rPr>
          <w:rFonts w:asciiTheme="minorHAnsi" w:eastAsia="SimSun" w:hAnsiTheme="minorHAnsi" w:cstheme="minorHAnsi"/>
          <w:sz w:val="20"/>
          <w:szCs w:val="20"/>
        </w:rPr>
      </w:pPr>
      <w:r>
        <w:rPr>
          <w:rFonts w:asciiTheme="minorHAnsi" w:eastAsia="SimSun" w:hAnsiTheme="minorHAnsi" w:cstheme="minorHAnsi"/>
          <w:sz w:val="20"/>
          <w:szCs w:val="20"/>
        </w:rPr>
        <w:t>Conservation of the</w:t>
      </w:r>
      <w:r>
        <w:rPr>
          <w:rFonts w:asciiTheme="minorHAnsi" w:hAnsiTheme="minorHAnsi" w:cstheme="minorHAnsi"/>
        </w:rPr>
        <w:t xml:space="preserve"> </w:t>
      </w:r>
      <w:r>
        <w:rPr>
          <w:rFonts w:asciiTheme="minorHAnsi" w:eastAsia="SimSun" w:hAnsiTheme="minorHAnsi" w:cstheme="minorHAnsi"/>
          <w:sz w:val="20"/>
          <w:szCs w:val="20"/>
        </w:rPr>
        <w:t xml:space="preserve">Benefits of addressing environmental degradation on the Central plateau will ultimately go beyond the two basins concerned by this project. </w:t>
      </w:r>
    </w:p>
    <w:p w14:paraId="5538E7A7" w14:textId="77777777" w:rsidR="00E16846" w:rsidRDefault="007F36EB">
      <w:pPr>
        <w:pStyle w:val="Mainbullet"/>
        <w:numPr>
          <w:ilvl w:val="0"/>
          <w:numId w:val="0"/>
        </w:numPr>
        <w:rPr>
          <w:rFonts w:asciiTheme="minorHAnsi" w:hAnsiTheme="minorHAnsi"/>
          <w:i/>
          <w:iCs/>
        </w:rPr>
      </w:pPr>
      <w:bookmarkStart w:id="32" w:name="_Hlk90996496"/>
      <w:r>
        <w:rPr>
          <w:rFonts w:asciiTheme="minorHAnsi" w:hAnsiTheme="minorHAnsi"/>
          <w:i/>
          <w:iCs/>
        </w:rPr>
        <w:t>Under this output, the project will undertake the following activities</w:t>
      </w:r>
    </w:p>
    <w:p w14:paraId="5538E7A8" w14:textId="77777777" w:rsidR="00E16846" w:rsidRDefault="007F36EB">
      <w:pPr>
        <w:numPr>
          <w:ilvl w:val="0"/>
          <w:numId w:val="18"/>
        </w:numPr>
        <w:rPr>
          <w:rFonts w:asciiTheme="minorHAnsi" w:eastAsia="SimSun" w:hAnsiTheme="minorHAnsi" w:cstheme="minorHAnsi"/>
          <w:sz w:val="20"/>
          <w:szCs w:val="20"/>
        </w:rPr>
      </w:pPr>
      <w:r>
        <w:rPr>
          <w:rFonts w:asciiTheme="minorHAnsi" w:eastAsia="SimSun" w:hAnsiTheme="minorHAnsi" w:cstheme="minorHAnsi"/>
          <w:sz w:val="20"/>
          <w:szCs w:val="20"/>
        </w:rPr>
        <w:t xml:space="preserve">Establish the environmental baseline. While this will only be a first estimate based partly on a short hydroclimatic data series, it will be adequate for a first estimate. </w:t>
      </w:r>
    </w:p>
    <w:p w14:paraId="5538E7A9" w14:textId="395C12CB" w:rsidR="00E16846" w:rsidRDefault="007F36EB">
      <w:pPr>
        <w:numPr>
          <w:ilvl w:val="0"/>
          <w:numId w:val="18"/>
        </w:numPr>
        <w:rPr>
          <w:rFonts w:asciiTheme="minorHAnsi" w:eastAsia="SimSun" w:hAnsiTheme="minorHAnsi" w:cstheme="minorHAnsi"/>
          <w:sz w:val="20"/>
          <w:szCs w:val="20"/>
        </w:rPr>
      </w:pPr>
      <w:r>
        <w:rPr>
          <w:rFonts w:asciiTheme="minorHAnsi" w:eastAsia="SimSun" w:hAnsiTheme="minorHAnsi" w:cstheme="minorHAnsi"/>
          <w:sz w:val="20"/>
          <w:szCs w:val="20"/>
        </w:rPr>
        <w:t>Analysis of the current use of natural resources, for agriculture, livestock, forestry (</w:t>
      </w:r>
      <w:r w:rsidR="00560F9A">
        <w:rPr>
          <w:rFonts w:asciiTheme="minorHAnsi" w:eastAsia="SimSun" w:hAnsiTheme="minorHAnsi" w:cstheme="minorHAnsi"/>
          <w:sz w:val="20"/>
          <w:szCs w:val="20"/>
        </w:rPr>
        <w:t>including</w:t>
      </w:r>
      <w:r>
        <w:rPr>
          <w:rFonts w:asciiTheme="minorHAnsi" w:eastAsia="SimSun" w:hAnsiTheme="minorHAnsi" w:cstheme="minorHAnsi"/>
          <w:sz w:val="20"/>
          <w:szCs w:val="20"/>
        </w:rPr>
        <w:t xml:space="preserve"> logging) and mining and the impacts of these activities</w:t>
      </w:r>
    </w:p>
    <w:p w14:paraId="5538E7AA" w14:textId="77777777" w:rsidR="00E16846" w:rsidRDefault="007F36EB">
      <w:pPr>
        <w:numPr>
          <w:ilvl w:val="0"/>
          <w:numId w:val="18"/>
        </w:numPr>
        <w:rPr>
          <w:rFonts w:asciiTheme="minorHAnsi" w:eastAsia="SimSun" w:hAnsiTheme="minorHAnsi" w:cstheme="minorHAnsi"/>
          <w:sz w:val="20"/>
          <w:szCs w:val="20"/>
        </w:rPr>
      </w:pPr>
      <w:r>
        <w:rPr>
          <w:rFonts w:asciiTheme="minorHAnsi" w:eastAsia="SimSun" w:hAnsiTheme="minorHAnsi" w:cstheme="minorHAnsi"/>
          <w:sz w:val="20"/>
          <w:szCs w:val="20"/>
        </w:rPr>
        <w:t xml:space="preserve">Identify and provide qualitative assessment of the potential impacts of policy options on ecosystem services. Decide resources quality objectives. </w:t>
      </w:r>
    </w:p>
    <w:p w14:paraId="5538E7AB" w14:textId="77777777" w:rsidR="00E16846" w:rsidRDefault="007F36EB">
      <w:pPr>
        <w:numPr>
          <w:ilvl w:val="0"/>
          <w:numId w:val="18"/>
        </w:numPr>
        <w:rPr>
          <w:rFonts w:asciiTheme="minorHAnsi" w:eastAsia="SimSun" w:hAnsiTheme="minorHAnsi" w:cstheme="minorHAnsi"/>
          <w:sz w:val="20"/>
          <w:szCs w:val="20"/>
        </w:rPr>
      </w:pPr>
      <w:r>
        <w:rPr>
          <w:rFonts w:asciiTheme="minorHAnsi" w:eastAsia="SimSun" w:hAnsiTheme="minorHAnsi" w:cstheme="minorHAnsi"/>
          <w:sz w:val="20"/>
          <w:szCs w:val="20"/>
        </w:rPr>
        <w:t>Quantify the impacts of policy options on specific ecosystem services.</w:t>
      </w:r>
    </w:p>
    <w:p w14:paraId="5538E7AC" w14:textId="77777777" w:rsidR="00E16846" w:rsidRDefault="007F36EB">
      <w:pPr>
        <w:numPr>
          <w:ilvl w:val="0"/>
          <w:numId w:val="18"/>
        </w:numPr>
        <w:rPr>
          <w:rFonts w:asciiTheme="minorHAnsi" w:eastAsia="SimSun" w:hAnsiTheme="minorHAnsi" w:cstheme="minorHAnsi"/>
          <w:sz w:val="20"/>
          <w:szCs w:val="20"/>
        </w:rPr>
      </w:pPr>
      <w:r>
        <w:rPr>
          <w:rFonts w:asciiTheme="minorHAnsi" w:eastAsia="SimSun" w:hAnsiTheme="minorHAnsi" w:cstheme="minorHAnsi"/>
          <w:sz w:val="20"/>
          <w:szCs w:val="20"/>
        </w:rPr>
        <w:t>Assess the effects on human welfare.</w:t>
      </w:r>
    </w:p>
    <w:p w14:paraId="5538E7AD" w14:textId="77777777" w:rsidR="00E16846" w:rsidRDefault="007F36EB">
      <w:pPr>
        <w:numPr>
          <w:ilvl w:val="0"/>
          <w:numId w:val="18"/>
        </w:numPr>
        <w:shd w:val="clear" w:color="auto" w:fill="FFFFFF"/>
        <w:ind w:right="-90"/>
        <w:jc w:val="both"/>
        <w:textAlignment w:val="baseline"/>
        <w:rPr>
          <w:rFonts w:asciiTheme="minorHAnsi" w:eastAsia="SimSun" w:hAnsiTheme="minorHAnsi" w:cstheme="minorHAnsi"/>
          <w:sz w:val="20"/>
          <w:szCs w:val="20"/>
        </w:rPr>
      </w:pPr>
      <w:r>
        <w:rPr>
          <w:rFonts w:asciiTheme="minorHAnsi" w:eastAsia="SimSun" w:hAnsiTheme="minorHAnsi" w:cstheme="minorHAnsi"/>
          <w:sz w:val="20"/>
          <w:szCs w:val="20"/>
        </w:rPr>
        <w:t>Value the changes in ecosystem service</w:t>
      </w:r>
      <w:bookmarkEnd w:id="32"/>
      <w:r>
        <w:rPr>
          <w:rFonts w:asciiTheme="minorHAnsi" w:eastAsia="SimSun" w:hAnsiTheme="minorHAnsi" w:cstheme="minorHAnsi"/>
          <w:sz w:val="20"/>
          <w:szCs w:val="20"/>
        </w:rPr>
        <w:t>s related to the different policy directions</w:t>
      </w:r>
    </w:p>
    <w:p w14:paraId="5538E7AE" w14:textId="77777777" w:rsidR="00E16846" w:rsidRDefault="00E16846">
      <w:pPr>
        <w:ind w:right="-90"/>
        <w:jc w:val="both"/>
        <w:rPr>
          <w:rFonts w:ascii="Calibri" w:eastAsia="SimSun" w:hAnsi="Calibri"/>
          <w:sz w:val="20"/>
          <w:szCs w:val="20"/>
        </w:rPr>
      </w:pPr>
    </w:p>
    <w:p w14:paraId="5538E7AF" w14:textId="77777777" w:rsidR="00E16846" w:rsidRDefault="007F36EB">
      <w:pPr>
        <w:shd w:val="clear" w:color="auto" w:fill="ACB9CA"/>
        <w:ind w:right="-90"/>
        <w:jc w:val="both"/>
        <w:rPr>
          <w:rFonts w:ascii="Calibri" w:hAnsi="Calibri"/>
          <w:b/>
          <w:sz w:val="20"/>
          <w:szCs w:val="20"/>
        </w:rPr>
      </w:pPr>
      <w:r>
        <w:rPr>
          <w:rFonts w:ascii="Calibri" w:eastAsia="SimSun" w:hAnsi="Calibri"/>
          <w:b/>
        </w:rPr>
        <w:t xml:space="preserve">Component 5: </w:t>
      </w:r>
      <w:r>
        <w:rPr>
          <w:rFonts w:ascii="Calibri" w:hAnsi="Calibri"/>
          <w:b/>
        </w:rPr>
        <w:t xml:space="preserve">Enhancing the community participation in IWRM to build resilience in their livelihoods </w:t>
      </w:r>
    </w:p>
    <w:p w14:paraId="5538E7B0" w14:textId="77777777" w:rsidR="00E16846" w:rsidRDefault="007F36EB">
      <w:pPr>
        <w:pStyle w:val="NumberedParasPIF"/>
        <w:ind w:left="357"/>
        <w:rPr>
          <w:rFonts w:asciiTheme="minorHAnsi" w:hAnsiTheme="minorHAnsi"/>
          <w:szCs w:val="20"/>
        </w:rPr>
      </w:pPr>
      <w:r>
        <w:rPr>
          <w:rFonts w:asciiTheme="minorHAnsi" w:hAnsiTheme="minorHAnsi"/>
          <w:szCs w:val="20"/>
        </w:rPr>
        <w:lastRenderedPageBreak/>
        <w:t xml:space="preserve">Ensuring sustainable and resilient livelihoods for the basin communities will be at the centre of the proposed interventions. Improved livelihoods and increased resilience and adaptive capacity to climate change and variability are critical to both poverty alleviation and sustainable development. </w:t>
      </w:r>
    </w:p>
    <w:p w14:paraId="5538E7B1" w14:textId="77777777" w:rsidR="00E16846" w:rsidRDefault="007F36EB">
      <w:pPr>
        <w:shd w:val="clear" w:color="auto" w:fill="BFBFBF"/>
        <w:ind w:right="-90"/>
        <w:jc w:val="both"/>
        <w:rPr>
          <w:rFonts w:asciiTheme="minorHAnsi" w:eastAsia="SimSun" w:hAnsiTheme="minorHAnsi" w:cstheme="minorHAnsi"/>
          <w:sz w:val="20"/>
          <w:szCs w:val="20"/>
        </w:rPr>
      </w:pPr>
      <w:r>
        <w:rPr>
          <w:rFonts w:asciiTheme="minorHAnsi" w:hAnsiTheme="minorHAnsi" w:cstheme="minorHAnsi"/>
          <w:b/>
          <w:sz w:val="20"/>
          <w:szCs w:val="20"/>
        </w:rPr>
        <w:t>Outcome 5.1: Livelihoods enhanced and community resilience improved through community-driven activities</w:t>
      </w:r>
    </w:p>
    <w:p w14:paraId="5538E7B2" w14:textId="1D825867" w:rsidR="00E16846" w:rsidRDefault="007F36EB">
      <w:pPr>
        <w:pStyle w:val="NumberedParasPIF"/>
        <w:ind w:left="357" w:hanging="357"/>
        <w:rPr>
          <w:rFonts w:asciiTheme="minorHAnsi" w:hAnsiTheme="minorHAnsi"/>
          <w:szCs w:val="20"/>
        </w:rPr>
      </w:pPr>
      <w:r>
        <w:rPr>
          <w:rFonts w:asciiTheme="minorHAnsi" w:hAnsiTheme="minorHAnsi"/>
          <w:szCs w:val="20"/>
        </w:rPr>
        <w:t xml:space="preserve">Experience has shown that the planning, design and implementation of complex community-based interventions, can best be achieved through a bottom-up approach </w:t>
      </w:r>
      <w:r w:rsidR="00560F9A">
        <w:rPr>
          <w:rFonts w:asciiTheme="minorHAnsi" w:hAnsiTheme="minorHAnsi"/>
          <w:szCs w:val="20"/>
        </w:rPr>
        <w:t>supporting small</w:t>
      </w:r>
      <w:r>
        <w:rPr>
          <w:rFonts w:asciiTheme="minorHAnsi" w:hAnsiTheme="minorHAnsi"/>
          <w:szCs w:val="20"/>
        </w:rPr>
        <w:t>-scale (across a limited number of communities and a manageable area), but holistic, pilot demonstration projects which yield both environmental and livelihood benefits, and which can easily be scaled up. Local Government and/or CUVECOM, Gabhic and the PJTC will have a key role to play in terms of technical support, contract management, organising experience-sharing and peer-to-peer networking in support of scaling up. Implementing community-based pilot projects for key intervention areas in order to facilitate stakeholder support and scaling up will contribute to addressing Barrier #4.</w:t>
      </w:r>
    </w:p>
    <w:p w14:paraId="5538E7B3" w14:textId="77777777" w:rsidR="00E16846" w:rsidRDefault="007F36EB">
      <w:pPr>
        <w:pStyle w:val="NumberedParasPIF"/>
        <w:ind w:left="357" w:hanging="357"/>
        <w:rPr>
          <w:rFonts w:asciiTheme="minorHAnsi" w:hAnsiTheme="minorHAnsi"/>
          <w:szCs w:val="20"/>
        </w:rPr>
      </w:pPr>
      <w:r>
        <w:rPr>
          <w:rFonts w:asciiTheme="minorHAnsi" w:hAnsiTheme="minorHAnsi"/>
          <w:b/>
          <w:bCs/>
          <w:szCs w:val="20"/>
        </w:rPr>
        <w:t xml:space="preserve">Output 5.1.1 – Gender-responsive Community-driven interventions to improve their resilience and livelihoods identified and implemented </w:t>
      </w:r>
      <w:r>
        <w:rPr>
          <w:rFonts w:asciiTheme="minorHAnsi" w:hAnsiTheme="minorHAnsi"/>
          <w:szCs w:val="20"/>
        </w:rPr>
        <w:t xml:space="preserve">that are in line with the implementation of the IWRM Plans for CUVECOM and Kunene PJTC, in close coordination and planning with local authorities/line ministries. The following preliminary conclusions on project content and localisation were reached following consultation with community representatives in the two basins. The preliminary location of project sites is provided in Annex 2 together with further detail on project design. The precise localisation at the village level was not possible to achieve at this stage due to travel constraints related to the COVID-19 Pandemic. </w:t>
      </w:r>
    </w:p>
    <w:p w14:paraId="5538E7B4" w14:textId="77777777" w:rsidR="00E16846" w:rsidRDefault="007F36EB">
      <w:pPr>
        <w:numPr>
          <w:ilvl w:val="0"/>
          <w:numId w:val="18"/>
        </w:numPr>
        <w:spacing w:before="200"/>
        <w:jc w:val="both"/>
        <w:rPr>
          <w:rFonts w:asciiTheme="minorHAnsi" w:eastAsia="MS Mincho" w:hAnsiTheme="minorHAnsi" w:cstheme="minorHAnsi"/>
          <w:sz w:val="20"/>
          <w:szCs w:val="20"/>
        </w:rPr>
      </w:pPr>
      <w:bookmarkStart w:id="33" w:name="_Toc88428468"/>
      <w:r>
        <w:rPr>
          <w:rFonts w:asciiTheme="minorHAnsi" w:eastAsia="SimSun" w:hAnsiTheme="minorHAnsi" w:cstheme="minorHAnsi"/>
          <w:b/>
          <w:bCs/>
          <w:sz w:val="20"/>
          <w:szCs w:val="20"/>
        </w:rPr>
        <w:t>Water (rainwater and/or flood water) harvesting</w:t>
      </w:r>
      <w:bookmarkEnd w:id="33"/>
      <w:r>
        <w:rPr>
          <w:rFonts w:asciiTheme="minorHAnsi" w:eastAsia="SimSun" w:hAnsiTheme="minorHAnsi" w:cstheme="minorHAnsi"/>
          <w:sz w:val="20"/>
          <w:szCs w:val="20"/>
        </w:rPr>
        <w:t xml:space="preserve">: </w:t>
      </w:r>
      <w:r>
        <w:rPr>
          <w:rFonts w:asciiTheme="minorHAnsi" w:eastAsia="MS Mincho" w:hAnsiTheme="minorHAnsi" w:cstheme="minorHAnsi"/>
          <w:sz w:val="20"/>
          <w:szCs w:val="20"/>
        </w:rPr>
        <w:t xml:space="preserve">These pilot projects should incorporate community-based aquaculture with the central water-harvesting component. It is assumed that there will be 1 site in Angola and 3 in Namibia, all in the Cuvelai basin. </w:t>
      </w:r>
    </w:p>
    <w:p w14:paraId="5538E7B5" w14:textId="77777777" w:rsidR="00E16846" w:rsidRDefault="007F36EB">
      <w:pPr>
        <w:numPr>
          <w:ilvl w:val="0"/>
          <w:numId w:val="18"/>
        </w:numPr>
        <w:spacing w:before="200"/>
        <w:jc w:val="both"/>
        <w:rPr>
          <w:rFonts w:asciiTheme="minorHAnsi" w:eastAsia="SimSun" w:hAnsiTheme="minorHAnsi" w:cstheme="minorHAnsi"/>
          <w:sz w:val="20"/>
          <w:szCs w:val="20"/>
        </w:rPr>
      </w:pPr>
      <w:bookmarkStart w:id="34" w:name="_Toc88428469"/>
      <w:r>
        <w:rPr>
          <w:rFonts w:asciiTheme="minorHAnsi" w:eastAsia="SimSun" w:hAnsiTheme="minorHAnsi" w:cstheme="minorHAnsi"/>
          <w:b/>
          <w:bCs/>
          <w:sz w:val="20"/>
          <w:szCs w:val="20"/>
        </w:rPr>
        <w:t>Livelihood-based watershed management</w:t>
      </w:r>
      <w:bookmarkEnd w:id="34"/>
      <w:r>
        <w:rPr>
          <w:rFonts w:asciiTheme="minorHAnsi" w:eastAsia="SimSun" w:hAnsiTheme="minorHAnsi" w:cstheme="minorHAnsi"/>
          <w:sz w:val="20"/>
          <w:szCs w:val="20"/>
        </w:rPr>
        <w:t xml:space="preserve">: Six sites are proposed, four in Angola and two in Namibia. These pilot projects should incorporate the following elements into single integrated benefits:  </w:t>
      </w:r>
    </w:p>
    <w:p w14:paraId="5538E7B6" w14:textId="77777777" w:rsidR="00E16846" w:rsidRDefault="007F36EB">
      <w:pPr>
        <w:pStyle w:val="newsubulet"/>
        <w:tabs>
          <w:tab w:val="left" w:pos="567"/>
        </w:tabs>
        <w:rPr>
          <w:sz w:val="20"/>
        </w:rPr>
      </w:pPr>
      <w:r>
        <w:rPr>
          <w:sz w:val="20"/>
        </w:rPr>
        <w:t>Conservation agriculture including no-tillage practices</w:t>
      </w:r>
    </w:p>
    <w:p w14:paraId="5538E7B7" w14:textId="77777777" w:rsidR="00E16846" w:rsidRDefault="007F36EB">
      <w:pPr>
        <w:pStyle w:val="newsubulet"/>
        <w:tabs>
          <w:tab w:val="left" w:pos="567"/>
        </w:tabs>
        <w:rPr>
          <w:sz w:val="20"/>
        </w:rPr>
      </w:pPr>
      <w:r>
        <w:rPr>
          <w:sz w:val="20"/>
        </w:rPr>
        <w:t xml:space="preserve">Livelihood-based watershed management and </w:t>
      </w:r>
    </w:p>
    <w:p w14:paraId="5538E7B8" w14:textId="77777777" w:rsidR="00E16846" w:rsidRDefault="007F36EB">
      <w:pPr>
        <w:pStyle w:val="newsubulet"/>
        <w:tabs>
          <w:tab w:val="left" w:pos="567"/>
        </w:tabs>
        <w:rPr>
          <w:sz w:val="20"/>
        </w:rPr>
      </w:pPr>
      <w:r>
        <w:rPr>
          <w:sz w:val="20"/>
        </w:rPr>
        <w:t>community-based aquaculture</w:t>
      </w:r>
    </w:p>
    <w:p w14:paraId="5538E7B9" w14:textId="77777777" w:rsidR="00E16846" w:rsidRDefault="007F36EB">
      <w:pPr>
        <w:spacing w:before="200"/>
        <w:ind w:left="720"/>
        <w:jc w:val="both"/>
        <w:rPr>
          <w:rFonts w:asciiTheme="minorHAnsi" w:eastAsia="SimSun" w:hAnsiTheme="minorHAnsi" w:cstheme="minorHAnsi"/>
          <w:sz w:val="20"/>
          <w:szCs w:val="20"/>
        </w:rPr>
      </w:pPr>
      <w:r>
        <w:rPr>
          <w:rFonts w:asciiTheme="minorHAnsi" w:eastAsia="SimSun" w:hAnsiTheme="minorHAnsi" w:cstheme="minorHAnsi"/>
          <w:sz w:val="20"/>
          <w:szCs w:val="20"/>
        </w:rPr>
        <w:t xml:space="preserve">Siting of the projects is in the rainfed farming areas of the middle to upper parts of the Kunene basin in Angola and within an arable/mixed farming area of the Cuvelai basin (north-easter part) within Namibia. The community level committees that will be set up at during project inception must include adequate representation of the elderly and the youth and include equal membership of women. </w:t>
      </w:r>
    </w:p>
    <w:p w14:paraId="5538E7BA" w14:textId="77777777" w:rsidR="00E16846" w:rsidRDefault="007F36EB">
      <w:pPr>
        <w:pStyle w:val="NumberedParasPIF"/>
        <w:ind w:left="357" w:hanging="357"/>
        <w:rPr>
          <w:rFonts w:asciiTheme="minorHAnsi" w:hAnsiTheme="minorHAnsi"/>
          <w:szCs w:val="20"/>
        </w:rPr>
      </w:pPr>
      <w:r>
        <w:rPr>
          <w:rFonts w:asciiTheme="minorHAnsi" w:hAnsiTheme="minorHAnsi"/>
          <w:b/>
          <w:bCs/>
          <w:szCs w:val="20"/>
        </w:rPr>
        <w:t>Output 5.1.2 - Capacity strengthened in the Secretariat to ensure the sustainability of basin community engagement and community-driven activities to implement the IWRM Plan</w:t>
      </w:r>
      <w:r>
        <w:rPr>
          <w:rFonts w:asciiTheme="minorHAnsi" w:hAnsiTheme="minorHAnsi"/>
          <w:szCs w:val="20"/>
        </w:rPr>
        <w:t xml:space="preserve">: This component will be CUVECOM/PJTC driven, coordinating and planning together with NGOs, local authorities and line ministries and working with the communities. In terms of implementation, it is proposed that the CUVECOM/Joint Secretariat is given responsibility via a grant agreement with GWP-SA. The Secretariat will work closely with local administrations in both countries. </w:t>
      </w:r>
    </w:p>
    <w:p w14:paraId="5538E7BB" w14:textId="77777777" w:rsidR="00E16846" w:rsidRDefault="007F36EB">
      <w:pPr>
        <w:pStyle w:val="NumberedParasPIF"/>
        <w:ind w:left="357" w:hanging="357"/>
        <w:rPr>
          <w:rFonts w:asciiTheme="minorHAnsi" w:hAnsiTheme="minorHAnsi"/>
          <w:szCs w:val="20"/>
        </w:rPr>
      </w:pPr>
      <w:r>
        <w:rPr>
          <w:rFonts w:asciiTheme="minorHAnsi" w:hAnsiTheme="minorHAnsi"/>
          <w:b/>
          <w:bCs/>
          <w:szCs w:val="20"/>
        </w:rPr>
        <w:t xml:space="preserve">Output 5.1.3 - Piloting of gender-responsive and inclusive flood early warning system for communities in selected hotspot settlements with the system operational for at least 4 hotspots basin wide. </w:t>
      </w:r>
      <w:r>
        <w:rPr>
          <w:rFonts w:asciiTheme="minorHAnsi" w:hAnsiTheme="minorHAnsi"/>
          <w:szCs w:val="20"/>
        </w:rPr>
        <w:t xml:space="preserve">A minimum of four sites are proposed, all in the Cuvelai basin and two in each country.   Some preliminary flood-risk maps (see of the Cuvelai basin do exist and these will be used as a basis of discussion with the authorities and community representatives to finalize the localization of the pilot communities. For more details, see Annex 2. This ties in with the work to be carried out under Component 1 (Setting up the framework for a transboundary flood early warning system). It will bring together knowledge and experience on these systems in Namibia and new real-time data collected in Angola. </w:t>
      </w:r>
    </w:p>
    <w:p w14:paraId="5538E7BC" w14:textId="77777777" w:rsidR="00E16846" w:rsidRDefault="007F36EB">
      <w:pPr>
        <w:pStyle w:val="NumberedParasPIF"/>
        <w:numPr>
          <w:ilvl w:val="0"/>
          <w:numId w:val="0"/>
        </w:numPr>
        <w:ind w:left="720" w:hanging="360"/>
        <w:rPr>
          <w:rFonts w:asciiTheme="minorHAnsi" w:hAnsiTheme="minorHAnsi"/>
          <w:i/>
          <w:iCs/>
          <w:szCs w:val="20"/>
        </w:rPr>
      </w:pPr>
      <w:r>
        <w:rPr>
          <w:rFonts w:asciiTheme="minorHAnsi" w:hAnsiTheme="minorHAnsi"/>
          <w:i/>
          <w:iCs/>
          <w:szCs w:val="20"/>
        </w:rPr>
        <w:t>Under this output, the project will undertake the following activities</w:t>
      </w:r>
    </w:p>
    <w:p w14:paraId="5538E7BD" w14:textId="77777777" w:rsidR="00E16846" w:rsidRDefault="007F36EB">
      <w:pPr>
        <w:pStyle w:val="Mainbullet"/>
        <w:rPr>
          <w:rFonts w:asciiTheme="minorHAnsi" w:hAnsiTheme="minorHAnsi"/>
        </w:rPr>
      </w:pPr>
      <w:r>
        <w:rPr>
          <w:rFonts w:asciiTheme="minorHAnsi" w:hAnsiTheme="minorHAnsi"/>
        </w:rPr>
        <w:t xml:space="preserve">Based on the preliminary identification of sites (see Annex 2) the following activities are foreseen: </w:t>
      </w:r>
    </w:p>
    <w:p w14:paraId="5538E7BE" w14:textId="77777777" w:rsidR="00E16846" w:rsidRDefault="007F36EB">
      <w:pPr>
        <w:pStyle w:val="newsubulet"/>
        <w:rPr>
          <w:sz w:val="20"/>
        </w:rPr>
      </w:pPr>
      <w:r>
        <w:rPr>
          <w:sz w:val="20"/>
        </w:rPr>
        <w:lastRenderedPageBreak/>
        <w:t>Discussions with the authorities in both countries to finalise a shortlist of target communities in each country</w:t>
      </w:r>
    </w:p>
    <w:p w14:paraId="5538E7BF" w14:textId="77777777" w:rsidR="00E16846" w:rsidRDefault="007F36EB">
      <w:pPr>
        <w:pStyle w:val="newsubulet"/>
        <w:rPr>
          <w:sz w:val="20"/>
        </w:rPr>
      </w:pPr>
      <w:r>
        <w:rPr>
          <w:sz w:val="20"/>
        </w:rPr>
        <w:t>Carry out site visit to each shortlisted community to assess risk and collect information on previous flood events and associated loss of life and damage, and to ensure high level of gender-responsiveness and inclusion.</w:t>
      </w:r>
    </w:p>
    <w:p w14:paraId="5538E7C0" w14:textId="77777777" w:rsidR="00E16846" w:rsidRDefault="007F36EB">
      <w:pPr>
        <w:pStyle w:val="Mainbullet"/>
        <w:rPr>
          <w:rFonts w:asciiTheme="minorHAnsi" w:hAnsiTheme="minorHAnsi"/>
        </w:rPr>
      </w:pPr>
      <w:r>
        <w:rPr>
          <w:rFonts w:asciiTheme="minorHAnsi" w:hAnsiTheme="minorHAnsi"/>
        </w:rPr>
        <w:t>Compile assessment report with recommendations, preliminary project design and budget for the pilot demonstration projects to be implemented at the selected sites</w:t>
      </w:r>
    </w:p>
    <w:p w14:paraId="5538E7C1" w14:textId="77777777" w:rsidR="00E16846" w:rsidRDefault="007F36EB">
      <w:pPr>
        <w:pStyle w:val="Mainbullet"/>
        <w:rPr>
          <w:rFonts w:asciiTheme="minorHAnsi" w:hAnsiTheme="minorHAnsi"/>
        </w:rPr>
      </w:pPr>
      <w:r>
        <w:rPr>
          <w:rFonts w:asciiTheme="minorHAnsi" w:hAnsiTheme="minorHAnsi"/>
        </w:rPr>
        <w:t xml:space="preserve">Develop and implement early warning system in close cooperation with the target communities. Representation of the target communities should include adequate representation of women, the elderly and youth to ensure that their specific concerns and needs are fully taken into account. </w:t>
      </w:r>
    </w:p>
    <w:p w14:paraId="5538E7C2" w14:textId="77777777" w:rsidR="00E16846" w:rsidRDefault="00E16846">
      <w:pPr>
        <w:ind w:right="-90"/>
        <w:jc w:val="both"/>
        <w:rPr>
          <w:rFonts w:ascii="Calibri" w:hAnsi="Calibri"/>
          <w:sz w:val="20"/>
          <w:szCs w:val="20"/>
        </w:rPr>
      </w:pPr>
    </w:p>
    <w:p w14:paraId="5538E7C3" w14:textId="77777777" w:rsidR="00E16846" w:rsidRDefault="007F36EB">
      <w:pPr>
        <w:shd w:val="clear" w:color="auto" w:fill="ACB9CA"/>
        <w:ind w:right="-90"/>
        <w:jc w:val="both"/>
        <w:rPr>
          <w:rFonts w:ascii="Calibri" w:hAnsi="Calibri"/>
          <w:b/>
          <w:sz w:val="20"/>
          <w:szCs w:val="20"/>
        </w:rPr>
      </w:pPr>
      <w:bookmarkStart w:id="35" w:name="_Hlk105946358"/>
      <w:r>
        <w:rPr>
          <w:rFonts w:ascii="Calibri" w:eastAsia="SimSun" w:hAnsi="Calibri"/>
          <w:b/>
        </w:rPr>
        <w:t xml:space="preserve">Component 6: </w:t>
      </w:r>
      <w:r>
        <w:rPr>
          <w:rFonts w:ascii="Calibri" w:hAnsi="Calibri"/>
          <w:b/>
        </w:rPr>
        <w:t>Outreach and Knowledge Management for replication, upscaling and stakeholder engagement</w:t>
      </w:r>
    </w:p>
    <w:p w14:paraId="5538E7C4" w14:textId="77777777" w:rsidR="00E16846" w:rsidRDefault="007F36EB">
      <w:pPr>
        <w:pStyle w:val="NumberedParasPIF"/>
        <w:ind w:left="357" w:hanging="357"/>
        <w:rPr>
          <w:rFonts w:asciiTheme="minorHAnsi" w:hAnsiTheme="minorHAnsi"/>
        </w:rPr>
      </w:pPr>
      <w:r>
        <w:rPr>
          <w:rFonts w:asciiTheme="minorHAnsi" w:hAnsiTheme="minorHAnsi"/>
        </w:rPr>
        <w:t xml:space="preserve">Component 6 will support knowledge exchange and information sharing with other RBOs in the region to support the effective and efficient delivery of project results.  It will also support dialogue between CUVECOM and the new RBO for the Kunene and other RBOs in the region and further afield. </w:t>
      </w:r>
    </w:p>
    <w:p w14:paraId="5538E7C5" w14:textId="77777777" w:rsidR="00E16846" w:rsidRDefault="00E16846">
      <w:pPr>
        <w:ind w:right="-90"/>
        <w:jc w:val="both"/>
        <w:rPr>
          <w:rFonts w:asciiTheme="minorHAnsi" w:eastAsia="SimSun" w:hAnsiTheme="minorHAnsi" w:cstheme="minorHAnsi"/>
          <w:sz w:val="20"/>
          <w:szCs w:val="20"/>
        </w:rPr>
      </w:pPr>
    </w:p>
    <w:p w14:paraId="5538E7C6" w14:textId="77777777" w:rsidR="00E16846" w:rsidRDefault="007F36EB">
      <w:pPr>
        <w:shd w:val="clear" w:color="auto" w:fill="BFBFBF"/>
        <w:ind w:right="-90"/>
        <w:jc w:val="both"/>
        <w:rPr>
          <w:rFonts w:asciiTheme="minorHAnsi" w:eastAsia="SimSun" w:hAnsiTheme="minorHAnsi" w:cstheme="minorHAnsi"/>
          <w:sz w:val="20"/>
          <w:szCs w:val="20"/>
        </w:rPr>
      </w:pPr>
      <w:r>
        <w:rPr>
          <w:rFonts w:asciiTheme="minorHAnsi" w:hAnsiTheme="minorHAnsi" w:cstheme="minorHAnsi"/>
          <w:b/>
          <w:sz w:val="20"/>
          <w:szCs w:val="20"/>
        </w:rPr>
        <w:t>Outcome 6.1: Stakeholder engagement strengthened through targeted communication and Replication and upscaling supported through exchange of knowledge, best practices and lessons learned</w:t>
      </w:r>
    </w:p>
    <w:p w14:paraId="5538E7C7" w14:textId="77777777" w:rsidR="00E16846" w:rsidRDefault="007F36EB">
      <w:pPr>
        <w:pStyle w:val="NumberedParasPIF"/>
        <w:ind w:left="357" w:hanging="357"/>
        <w:rPr>
          <w:rFonts w:asciiTheme="minorHAnsi" w:hAnsiTheme="minorHAnsi"/>
          <w:b/>
          <w:bCs/>
        </w:rPr>
      </w:pPr>
      <w:r>
        <w:rPr>
          <w:rFonts w:asciiTheme="minorHAnsi" w:hAnsiTheme="minorHAnsi"/>
          <w:b/>
          <w:bCs/>
        </w:rPr>
        <w:t xml:space="preserve">Output 6.1.1 - Stakeholder Engagement Strategy and Communication Strategy developed (based on the Stakeholder Engagement Plan and Gender Action Plan) developed during PPG) </w:t>
      </w:r>
      <w:r>
        <w:rPr>
          <w:rFonts w:asciiTheme="minorHAnsi" w:hAnsiTheme="minorHAnsi"/>
          <w:szCs w:val="20"/>
        </w:rPr>
        <w:t>with participation of women and gender experts</w:t>
      </w:r>
      <w:r>
        <w:rPr>
          <w:rFonts w:asciiTheme="minorHAnsi" w:hAnsiTheme="minorHAnsi"/>
          <w:b/>
          <w:bCs/>
        </w:rPr>
        <w:t>.</w:t>
      </w:r>
    </w:p>
    <w:p w14:paraId="5538E7C8" w14:textId="77777777" w:rsidR="00E16846" w:rsidRDefault="007F36EB">
      <w:pPr>
        <w:pStyle w:val="Mainbullet"/>
        <w:numPr>
          <w:ilvl w:val="0"/>
          <w:numId w:val="0"/>
        </w:numPr>
        <w:ind w:left="720" w:hanging="360"/>
        <w:rPr>
          <w:rFonts w:asciiTheme="minorHAnsi" w:hAnsiTheme="minorHAnsi"/>
          <w:i/>
          <w:iCs/>
        </w:rPr>
      </w:pPr>
      <w:r>
        <w:rPr>
          <w:rFonts w:asciiTheme="minorHAnsi" w:hAnsiTheme="minorHAnsi"/>
          <w:i/>
          <w:iCs/>
        </w:rPr>
        <w:t>Under this output, the project will undertake the following activities:</w:t>
      </w:r>
    </w:p>
    <w:p w14:paraId="5538E7C9" w14:textId="77777777" w:rsidR="00E16846" w:rsidRDefault="007F36EB">
      <w:pPr>
        <w:numPr>
          <w:ilvl w:val="0"/>
          <w:numId w:val="18"/>
        </w:numPr>
        <w:ind w:right="-90" w:hanging="270"/>
        <w:contextualSpacing/>
        <w:jc w:val="both"/>
        <w:rPr>
          <w:rFonts w:asciiTheme="minorHAnsi" w:eastAsia="SimSun" w:hAnsiTheme="minorHAnsi" w:cstheme="minorHAnsi"/>
          <w:sz w:val="20"/>
          <w:szCs w:val="20"/>
        </w:rPr>
      </w:pPr>
      <w:r>
        <w:rPr>
          <w:rFonts w:asciiTheme="minorHAnsi" w:eastAsia="SimSun" w:hAnsiTheme="minorHAnsi" w:cstheme="minorHAnsi"/>
          <w:sz w:val="20"/>
          <w:szCs w:val="20"/>
        </w:rPr>
        <w:t>Participate in the SADC RBO Dialogue and SACD Multi-Stakeholder Dialogues</w:t>
      </w:r>
    </w:p>
    <w:p w14:paraId="5538E7CA" w14:textId="77777777" w:rsidR="00E16846" w:rsidRDefault="007F36EB">
      <w:pPr>
        <w:numPr>
          <w:ilvl w:val="0"/>
          <w:numId w:val="18"/>
        </w:numPr>
        <w:ind w:right="-90" w:hanging="270"/>
        <w:contextualSpacing/>
        <w:jc w:val="both"/>
        <w:rPr>
          <w:rFonts w:asciiTheme="minorHAnsi" w:eastAsia="SimSun" w:hAnsiTheme="minorHAnsi" w:cstheme="minorHAnsi"/>
          <w:sz w:val="20"/>
          <w:szCs w:val="20"/>
        </w:rPr>
      </w:pPr>
      <w:r>
        <w:rPr>
          <w:rFonts w:asciiTheme="minorHAnsi" w:eastAsia="SimSun" w:hAnsiTheme="minorHAnsi" w:cstheme="minorHAnsi"/>
          <w:sz w:val="20"/>
          <w:szCs w:val="20"/>
        </w:rPr>
        <w:t>Participate in regional meetings of RBOs (workshops and technical events organized by SADC Water Div)</w:t>
      </w:r>
    </w:p>
    <w:p w14:paraId="5538E7CB" w14:textId="77777777" w:rsidR="00E16846" w:rsidRDefault="007F36EB">
      <w:pPr>
        <w:numPr>
          <w:ilvl w:val="0"/>
          <w:numId w:val="18"/>
        </w:numPr>
        <w:ind w:right="-90" w:hanging="270"/>
        <w:contextualSpacing/>
        <w:jc w:val="both"/>
        <w:rPr>
          <w:rFonts w:asciiTheme="minorHAnsi" w:eastAsia="SimSun" w:hAnsiTheme="minorHAnsi" w:cstheme="minorHAnsi"/>
          <w:sz w:val="20"/>
          <w:szCs w:val="20"/>
        </w:rPr>
      </w:pPr>
      <w:r>
        <w:rPr>
          <w:rFonts w:asciiTheme="minorHAnsi" w:eastAsia="SimSun" w:hAnsiTheme="minorHAnsi" w:cstheme="minorHAnsi"/>
          <w:sz w:val="20"/>
          <w:szCs w:val="20"/>
        </w:rPr>
        <w:t>Participate in and provide information to digital platforms on transboundary river management</w:t>
      </w:r>
    </w:p>
    <w:p w14:paraId="5538E7CC" w14:textId="77777777" w:rsidR="00E16846" w:rsidRDefault="007F36EB">
      <w:pPr>
        <w:numPr>
          <w:ilvl w:val="0"/>
          <w:numId w:val="18"/>
        </w:numPr>
        <w:ind w:right="-90" w:hanging="270"/>
        <w:contextualSpacing/>
        <w:jc w:val="both"/>
        <w:rPr>
          <w:rFonts w:asciiTheme="minorHAnsi" w:eastAsia="SimSun" w:hAnsiTheme="minorHAnsi" w:cstheme="minorHAnsi"/>
          <w:sz w:val="20"/>
          <w:szCs w:val="20"/>
        </w:rPr>
      </w:pPr>
      <w:r>
        <w:rPr>
          <w:rFonts w:asciiTheme="minorHAnsi" w:eastAsia="SimSun" w:hAnsiTheme="minorHAnsi" w:cstheme="minorHAnsi"/>
          <w:sz w:val="20"/>
          <w:szCs w:val="20"/>
        </w:rPr>
        <w:t>Carry out exchange visits with other River Basin Organizations on technical issues around transboundary river management, including the “source-to-sea” approach</w:t>
      </w:r>
    </w:p>
    <w:p w14:paraId="5538E7CD" w14:textId="77777777" w:rsidR="00E16846" w:rsidRDefault="007F36EB">
      <w:pPr>
        <w:pStyle w:val="NumberedParasPIF"/>
        <w:ind w:left="357" w:hanging="357"/>
        <w:rPr>
          <w:rFonts w:asciiTheme="minorHAnsi" w:eastAsia="Times New Roman" w:hAnsiTheme="minorHAnsi"/>
          <w:b/>
          <w:szCs w:val="20"/>
          <w:u w:val="single"/>
        </w:rPr>
      </w:pPr>
      <w:r>
        <w:rPr>
          <w:rFonts w:asciiTheme="minorHAnsi" w:hAnsiTheme="minorHAnsi"/>
          <w:b/>
          <w:bCs/>
        </w:rPr>
        <w:t xml:space="preserve">Output 6.1.2 - Targeted policy briefs and communication products produced. </w:t>
      </w:r>
      <w:r>
        <w:rPr>
          <w:rFonts w:asciiTheme="minorHAnsi" w:hAnsiTheme="minorHAnsi"/>
          <w:szCs w:val="20"/>
        </w:rPr>
        <w:t xml:space="preserve"> The aim will be to consolidate project knowledge products in formats suitable for sharing with national, regional and international partners and audiences. </w:t>
      </w:r>
    </w:p>
    <w:p w14:paraId="5538E7CE" w14:textId="77777777" w:rsidR="00E16846" w:rsidRDefault="007F36EB">
      <w:pPr>
        <w:pStyle w:val="Mainbullet"/>
        <w:numPr>
          <w:ilvl w:val="0"/>
          <w:numId w:val="0"/>
        </w:numPr>
        <w:ind w:left="720" w:hanging="360"/>
        <w:rPr>
          <w:rFonts w:asciiTheme="minorHAnsi" w:hAnsiTheme="minorHAnsi"/>
          <w:i/>
          <w:iCs/>
        </w:rPr>
      </w:pPr>
      <w:r>
        <w:rPr>
          <w:rFonts w:asciiTheme="minorHAnsi" w:hAnsiTheme="minorHAnsi"/>
          <w:i/>
          <w:iCs/>
        </w:rPr>
        <w:t>Under this output, the project will undertake the following activities</w:t>
      </w:r>
    </w:p>
    <w:p w14:paraId="5538E7CF" w14:textId="77777777" w:rsidR="00E16846" w:rsidRDefault="007F36EB">
      <w:pPr>
        <w:numPr>
          <w:ilvl w:val="0"/>
          <w:numId w:val="18"/>
        </w:numPr>
        <w:ind w:right="-90" w:hanging="270"/>
        <w:contextualSpacing/>
        <w:jc w:val="both"/>
        <w:rPr>
          <w:rFonts w:asciiTheme="minorHAnsi" w:eastAsia="SimSun" w:hAnsiTheme="minorHAnsi" w:cstheme="minorHAnsi"/>
          <w:sz w:val="20"/>
          <w:szCs w:val="20"/>
        </w:rPr>
      </w:pPr>
      <w:r>
        <w:rPr>
          <w:rFonts w:asciiTheme="minorHAnsi" w:eastAsia="SimSun" w:hAnsiTheme="minorHAnsi" w:cstheme="minorHAnsi"/>
          <w:sz w:val="20"/>
          <w:szCs w:val="20"/>
        </w:rPr>
        <w:t xml:space="preserve">Produce policy briefs to connect science to management and policy discussions </w:t>
      </w:r>
    </w:p>
    <w:p w14:paraId="5538E7D0" w14:textId="77777777" w:rsidR="00E16846" w:rsidRDefault="007F36EB">
      <w:pPr>
        <w:pStyle w:val="ListParagraph"/>
        <w:numPr>
          <w:ilvl w:val="0"/>
          <w:numId w:val="18"/>
        </w:numPr>
        <w:rPr>
          <w:rFonts w:asciiTheme="minorHAnsi" w:hAnsiTheme="minorHAnsi" w:cstheme="minorHAnsi"/>
          <w:sz w:val="20"/>
          <w:szCs w:val="20"/>
        </w:rPr>
      </w:pPr>
      <w:r>
        <w:rPr>
          <w:rFonts w:asciiTheme="minorHAnsi" w:hAnsiTheme="minorHAnsi" w:cstheme="minorHAnsi"/>
          <w:sz w:val="20"/>
          <w:szCs w:val="20"/>
        </w:rPr>
        <w:t>Other knowledge products on key scientific outputs such as E-Flows in Kunene, Flood early Warning system in Cuvelai, the groundwater assessment of the transboundary Cuvelai basin and on the Kune River Basin Scenario Analysis and development proposals</w:t>
      </w:r>
    </w:p>
    <w:p w14:paraId="5538E7D1" w14:textId="77777777" w:rsidR="00E16846" w:rsidRDefault="00E16846">
      <w:pPr>
        <w:numPr>
          <w:ilvl w:val="0"/>
          <w:numId w:val="18"/>
        </w:numPr>
        <w:ind w:right="-90" w:hanging="270"/>
        <w:contextualSpacing/>
        <w:jc w:val="both"/>
        <w:rPr>
          <w:rFonts w:asciiTheme="minorHAnsi" w:eastAsia="SimSun" w:hAnsiTheme="minorHAnsi" w:cstheme="minorHAnsi"/>
          <w:sz w:val="20"/>
          <w:szCs w:val="20"/>
        </w:rPr>
      </w:pPr>
    </w:p>
    <w:p w14:paraId="5538E7D2" w14:textId="77777777" w:rsidR="00E16846" w:rsidRDefault="007F36EB">
      <w:pPr>
        <w:numPr>
          <w:ilvl w:val="0"/>
          <w:numId w:val="18"/>
        </w:numPr>
        <w:ind w:right="-90" w:hanging="270"/>
        <w:contextualSpacing/>
        <w:jc w:val="both"/>
        <w:rPr>
          <w:rFonts w:asciiTheme="minorHAnsi" w:eastAsia="SimSun" w:hAnsiTheme="minorHAnsi" w:cstheme="minorHAnsi"/>
          <w:sz w:val="20"/>
          <w:szCs w:val="20"/>
        </w:rPr>
      </w:pPr>
      <w:r>
        <w:rPr>
          <w:rFonts w:asciiTheme="minorHAnsi" w:eastAsia="SimSun" w:hAnsiTheme="minorHAnsi" w:cstheme="minorHAnsi"/>
          <w:sz w:val="20"/>
          <w:szCs w:val="20"/>
        </w:rPr>
        <w:t>Communicate materials developed for targeted audience via various media, in local languages</w:t>
      </w:r>
    </w:p>
    <w:p w14:paraId="5538E7D3" w14:textId="77777777" w:rsidR="00E16846" w:rsidRDefault="007F36EB">
      <w:pPr>
        <w:pStyle w:val="NumberedParasPIF"/>
        <w:ind w:left="357" w:hanging="357"/>
        <w:rPr>
          <w:rFonts w:asciiTheme="minorHAnsi" w:hAnsiTheme="minorHAnsi"/>
        </w:rPr>
      </w:pPr>
      <w:bookmarkStart w:id="36" w:name="_Hlk90839576"/>
      <w:r>
        <w:rPr>
          <w:rFonts w:asciiTheme="minorHAnsi" w:hAnsiTheme="minorHAnsi"/>
          <w:b/>
          <w:bCs/>
        </w:rPr>
        <w:t>Output 6.1.3 - Exchanges with other RBOs and relevant regional institutions, in particular with RBOs in SADC region, SADC Groundwater Institute, and other TB river basins with headwaters in Angola.</w:t>
      </w:r>
    </w:p>
    <w:p w14:paraId="5538E7D4" w14:textId="77777777" w:rsidR="00E16846" w:rsidRDefault="007F36EB">
      <w:pPr>
        <w:pStyle w:val="Mainbullet"/>
        <w:numPr>
          <w:ilvl w:val="0"/>
          <w:numId w:val="0"/>
        </w:numPr>
        <w:ind w:left="720" w:hanging="360"/>
        <w:rPr>
          <w:rFonts w:asciiTheme="minorHAnsi" w:hAnsiTheme="minorHAnsi"/>
          <w:i/>
          <w:iCs/>
        </w:rPr>
      </w:pPr>
      <w:r>
        <w:rPr>
          <w:rFonts w:asciiTheme="minorHAnsi" w:hAnsiTheme="minorHAnsi"/>
          <w:i/>
          <w:iCs/>
        </w:rPr>
        <w:t>Under this output, the project will undertake the following activities</w:t>
      </w:r>
    </w:p>
    <w:p w14:paraId="5538E7D5" w14:textId="77777777" w:rsidR="00E16846" w:rsidRDefault="007F36EB">
      <w:pPr>
        <w:numPr>
          <w:ilvl w:val="0"/>
          <w:numId w:val="18"/>
        </w:numPr>
        <w:ind w:right="-90" w:hanging="270"/>
        <w:contextualSpacing/>
        <w:jc w:val="both"/>
        <w:rPr>
          <w:rFonts w:asciiTheme="minorHAnsi" w:eastAsia="SimSun" w:hAnsiTheme="minorHAnsi" w:cstheme="minorHAnsi"/>
          <w:sz w:val="20"/>
          <w:szCs w:val="20"/>
        </w:rPr>
      </w:pPr>
      <w:r>
        <w:rPr>
          <w:rFonts w:asciiTheme="minorHAnsi" w:eastAsia="SimSun" w:hAnsiTheme="minorHAnsi" w:cstheme="minorHAnsi"/>
          <w:sz w:val="20"/>
          <w:szCs w:val="20"/>
        </w:rPr>
        <w:t xml:space="preserve">Make contacts with all RBOs in the region </w:t>
      </w:r>
    </w:p>
    <w:p w14:paraId="5538E7D6" w14:textId="77777777" w:rsidR="00E16846" w:rsidRDefault="007F36EB">
      <w:pPr>
        <w:numPr>
          <w:ilvl w:val="0"/>
          <w:numId w:val="18"/>
        </w:numPr>
        <w:ind w:right="-90" w:hanging="270"/>
        <w:contextualSpacing/>
        <w:jc w:val="both"/>
        <w:rPr>
          <w:rFonts w:asciiTheme="minorHAnsi" w:eastAsia="SimSun" w:hAnsiTheme="minorHAnsi" w:cstheme="minorHAnsi"/>
          <w:sz w:val="20"/>
          <w:szCs w:val="20"/>
        </w:rPr>
      </w:pPr>
      <w:r>
        <w:rPr>
          <w:rFonts w:asciiTheme="minorHAnsi" w:eastAsia="SimSun" w:hAnsiTheme="minorHAnsi" w:cstheme="minorHAnsi"/>
          <w:sz w:val="20"/>
          <w:szCs w:val="20"/>
        </w:rPr>
        <w:t>Carry out exchanges with RBOs, such as OKACOM, aimed at experience sharing and learning lessons.</w:t>
      </w:r>
    </w:p>
    <w:p w14:paraId="5538E7D7" w14:textId="77777777" w:rsidR="00E16846" w:rsidRDefault="007F36EB">
      <w:pPr>
        <w:numPr>
          <w:ilvl w:val="0"/>
          <w:numId w:val="18"/>
        </w:numPr>
        <w:ind w:right="-90" w:hanging="270"/>
        <w:contextualSpacing/>
        <w:jc w:val="both"/>
        <w:rPr>
          <w:rFonts w:asciiTheme="minorHAnsi" w:eastAsia="SimSun" w:hAnsiTheme="minorHAnsi" w:cstheme="minorHAnsi"/>
          <w:sz w:val="20"/>
          <w:szCs w:val="20"/>
        </w:rPr>
      </w:pPr>
      <w:r>
        <w:rPr>
          <w:rFonts w:asciiTheme="minorHAnsi" w:eastAsia="SimSun" w:hAnsiTheme="minorHAnsi" w:cstheme="minorHAnsi"/>
          <w:sz w:val="20"/>
          <w:szCs w:val="20"/>
        </w:rPr>
        <w:t>Work closely with OKACOM, particularly in Angola with respect to Component 4.</w:t>
      </w:r>
    </w:p>
    <w:bookmarkEnd w:id="36"/>
    <w:p w14:paraId="5538E7D8" w14:textId="77777777" w:rsidR="00E16846" w:rsidRDefault="007F36EB">
      <w:pPr>
        <w:pStyle w:val="NumberedParasPIF"/>
        <w:ind w:left="357" w:hanging="357"/>
        <w:rPr>
          <w:rFonts w:asciiTheme="minorHAnsi" w:hAnsiTheme="minorHAnsi"/>
        </w:rPr>
      </w:pPr>
      <w:r>
        <w:rPr>
          <w:rFonts w:asciiTheme="minorHAnsi" w:hAnsiTheme="minorHAnsi"/>
          <w:b/>
          <w:bCs/>
        </w:rPr>
        <w:t xml:space="preserve">Output 6.1.4 - Active contribution to the learning and knowledge sharing activities and events organized by the GEF IW: LEARN, including the GEF IWC (at least 1% of the project budget. </w:t>
      </w:r>
      <w:r>
        <w:rPr>
          <w:rFonts w:asciiTheme="minorHAnsi" w:hAnsiTheme="minorHAnsi"/>
        </w:rPr>
        <w:t xml:space="preserve">The use of the GEF IW: LEARN network, IW Experience Notes, and IW: LEARN website/database will underpin the knowledge management strategy of this project.  Maintaining linkages with IW: LEARN activities enables projects to share challenges and benefits and improve governance at the local, regional, and international levels. </w:t>
      </w:r>
    </w:p>
    <w:p w14:paraId="5538E7D9" w14:textId="77777777" w:rsidR="00E16846" w:rsidRDefault="007F36EB">
      <w:pPr>
        <w:pStyle w:val="NumberedParasPIF"/>
        <w:ind w:left="357" w:hanging="357"/>
        <w:rPr>
          <w:rFonts w:asciiTheme="minorHAnsi" w:hAnsiTheme="minorHAnsi"/>
        </w:rPr>
      </w:pPr>
      <w:r>
        <w:rPr>
          <w:rFonts w:asciiTheme="minorHAnsi" w:hAnsiTheme="minorHAnsi"/>
          <w:b/>
          <w:bCs/>
        </w:rPr>
        <w:lastRenderedPageBreak/>
        <w:t>Output 6.1.5 - Timely Project M&amp;E to inform adaptive management for successful delivery of project results, including MTR and TE. System in place</w:t>
      </w:r>
      <w:r>
        <w:rPr>
          <w:rFonts w:asciiTheme="minorHAnsi" w:hAnsiTheme="minorHAnsi"/>
        </w:rPr>
        <w:t>. A participatory Monitoring and Evaluation and learning framework will be developed and implemented for the project, following standard UNDP and GEF procedures.</w:t>
      </w:r>
    </w:p>
    <w:p w14:paraId="5538E7DA" w14:textId="77777777" w:rsidR="00E16846" w:rsidRDefault="007F36EB">
      <w:pPr>
        <w:pStyle w:val="Mainbullet"/>
        <w:numPr>
          <w:ilvl w:val="0"/>
          <w:numId w:val="0"/>
        </w:numPr>
        <w:ind w:left="720" w:hanging="360"/>
        <w:rPr>
          <w:rFonts w:asciiTheme="minorHAnsi" w:hAnsiTheme="minorHAnsi"/>
          <w:i/>
          <w:iCs/>
        </w:rPr>
      </w:pPr>
      <w:r>
        <w:rPr>
          <w:rFonts w:asciiTheme="minorHAnsi" w:hAnsiTheme="minorHAnsi"/>
          <w:i/>
          <w:iCs/>
        </w:rPr>
        <w:t>Under this output, the project will undertake the following activities</w:t>
      </w:r>
    </w:p>
    <w:p w14:paraId="5538E7DB" w14:textId="77777777" w:rsidR="00E16846" w:rsidRDefault="007F36EB">
      <w:pPr>
        <w:numPr>
          <w:ilvl w:val="0"/>
          <w:numId w:val="18"/>
        </w:numPr>
        <w:ind w:right="-90" w:hanging="270"/>
        <w:contextualSpacing/>
        <w:jc w:val="both"/>
        <w:rPr>
          <w:rFonts w:asciiTheme="minorHAnsi" w:hAnsiTheme="minorHAnsi" w:cstheme="minorHAnsi"/>
          <w:szCs w:val="20"/>
        </w:rPr>
      </w:pPr>
      <w:r>
        <w:rPr>
          <w:rFonts w:asciiTheme="minorHAnsi" w:eastAsia="SimSun" w:hAnsiTheme="minorHAnsi" w:cstheme="minorHAnsi"/>
          <w:sz w:val="20"/>
          <w:szCs w:val="20"/>
        </w:rPr>
        <w:t>Development and implementation of the project M&amp;E framework, including tracking of GEF Core Indicators and other indicators in the Project Results Framework; monitoring of Social and Environmental Safeguards; and an independent Mid-Term Review and Terminal Evaluation of the project</w:t>
      </w:r>
    </w:p>
    <w:bookmarkEnd w:id="35"/>
    <w:p w14:paraId="5538E7DC" w14:textId="77777777" w:rsidR="00E16846" w:rsidRDefault="00E16846">
      <w:pPr>
        <w:ind w:right="-90"/>
        <w:rPr>
          <w:rFonts w:asciiTheme="minorHAnsi" w:eastAsia="SimSun" w:hAnsiTheme="minorHAnsi" w:cstheme="minorHAnsi"/>
          <w:sz w:val="20"/>
          <w:szCs w:val="20"/>
        </w:rPr>
      </w:pPr>
    </w:p>
    <w:p w14:paraId="5538E7DD" w14:textId="77777777" w:rsidR="00E16846" w:rsidRDefault="007F36EB">
      <w:pPr>
        <w:ind w:right="-90"/>
        <w:jc w:val="both"/>
        <w:rPr>
          <w:rFonts w:ascii="Calibri" w:eastAsia="SimSun" w:hAnsi="Calibri"/>
          <w:b/>
        </w:rPr>
      </w:pPr>
      <w:r>
        <w:rPr>
          <w:rFonts w:ascii="Calibri" w:eastAsia="SimSun" w:hAnsi="Calibri"/>
          <w:b/>
        </w:rPr>
        <w:t xml:space="preserve">Partnerships </w:t>
      </w:r>
    </w:p>
    <w:p w14:paraId="5538E7DE" w14:textId="77777777" w:rsidR="00E16846" w:rsidRDefault="007F36EB">
      <w:pPr>
        <w:ind w:right="-90"/>
        <w:jc w:val="both"/>
        <w:rPr>
          <w:rFonts w:ascii="Calibri" w:eastAsia="SimSun" w:hAnsi="Calibri"/>
        </w:rPr>
      </w:pPr>
      <w:r>
        <w:rPr>
          <w:rFonts w:ascii="Calibri" w:eastAsia="SimSun" w:hAnsi="Calibri"/>
          <w:b/>
          <w:u w:val="single"/>
        </w:rPr>
        <w:t>Partnerships - Baseline Initiatives</w:t>
      </w:r>
    </w:p>
    <w:p w14:paraId="5538E7DF" w14:textId="77777777" w:rsidR="00E16846" w:rsidRDefault="007F36EB">
      <w:pPr>
        <w:tabs>
          <w:tab w:val="left" w:pos="540"/>
        </w:tabs>
        <w:ind w:right="-90"/>
        <w:contextualSpacing/>
        <w:jc w:val="both"/>
        <w:textAlignment w:val="baseline"/>
        <w:rPr>
          <w:rFonts w:asciiTheme="minorHAnsi" w:eastAsia="SimSun" w:hAnsiTheme="minorHAnsi" w:cstheme="minorHAnsi"/>
          <w:b/>
          <w:sz w:val="20"/>
          <w:szCs w:val="20"/>
        </w:rPr>
      </w:pPr>
      <w:r>
        <w:rPr>
          <w:rFonts w:asciiTheme="minorHAnsi" w:eastAsia="SimSun" w:hAnsiTheme="minorHAnsi" w:cstheme="minorHAnsi"/>
          <w:b/>
          <w:sz w:val="20"/>
          <w:szCs w:val="20"/>
        </w:rPr>
        <w:t xml:space="preserve">National Investments in River Basin Management </w:t>
      </w:r>
    </w:p>
    <w:p w14:paraId="5538E7E0" w14:textId="3D7DA74D" w:rsidR="00E16846" w:rsidRDefault="007F36EB">
      <w:pPr>
        <w:pStyle w:val="NumberedParasPIF"/>
        <w:ind w:left="357" w:hanging="357"/>
        <w:rPr>
          <w:rFonts w:asciiTheme="minorHAnsi" w:hAnsiTheme="minorHAnsi"/>
          <w:szCs w:val="20"/>
        </w:rPr>
      </w:pPr>
      <w:bookmarkStart w:id="37" w:name="_Hlk104828307"/>
      <w:r>
        <w:rPr>
          <w:rFonts w:asciiTheme="minorHAnsi" w:hAnsiTheme="minorHAnsi"/>
          <w:b/>
          <w:bCs/>
          <w:szCs w:val="20"/>
        </w:rPr>
        <w:t>Hydrological monitoring:</w:t>
      </w:r>
      <w:r>
        <w:rPr>
          <w:rFonts w:asciiTheme="minorHAnsi" w:hAnsiTheme="minorHAnsi"/>
          <w:szCs w:val="20"/>
        </w:rPr>
        <w:t xml:space="preserve"> In the Kunene basin in Angola there are 5 stations and 3 hydro-climatological stations in the Cuvelai, with more than </w:t>
      </w:r>
      <w:r w:rsidR="00D16B26">
        <w:rPr>
          <w:rFonts w:asciiTheme="minorHAnsi" w:hAnsiTheme="minorHAnsi"/>
          <w:szCs w:val="20"/>
        </w:rPr>
        <w:t>10-gauge</w:t>
      </w:r>
      <w:r>
        <w:rPr>
          <w:rFonts w:asciiTheme="minorHAnsi" w:hAnsiTheme="minorHAnsi"/>
          <w:szCs w:val="20"/>
        </w:rPr>
        <w:t xml:space="preserve"> plates (for water levels) having been recently installed. In Namibia there are a total of 27 gauging stations in the Cuvelai Basin, of which 10 are operational. There are plans to review the network and add up to 10 new stations. In the Namibian portion of the Kunene basin there are 8 stations of which 5 are operational</w:t>
      </w:r>
      <w:bookmarkEnd w:id="37"/>
      <w:r>
        <w:rPr>
          <w:rFonts w:asciiTheme="minorHAnsi" w:hAnsiTheme="minorHAnsi"/>
          <w:szCs w:val="20"/>
        </w:rPr>
        <w:t xml:space="preserve">. </w:t>
      </w:r>
    </w:p>
    <w:p w14:paraId="5538E7E1" w14:textId="77777777" w:rsidR="00E16846" w:rsidRDefault="007F36EB">
      <w:pPr>
        <w:pStyle w:val="NumberedParasPIF"/>
        <w:ind w:left="357" w:hanging="357"/>
        <w:rPr>
          <w:rFonts w:asciiTheme="minorHAnsi" w:hAnsiTheme="minorHAnsi"/>
          <w:b/>
          <w:bCs/>
          <w:szCs w:val="20"/>
        </w:rPr>
      </w:pPr>
      <w:bookmarkStart w:id="38" w:name="_Hlk94531116"/>
      <w:r>
        <w:rPr>
          <w:rFonts w:asciiTheme="minorHAnsi" w:hAnsiTheme="minorHAnsi"/>
          <w:b/>
          <w:bCs/>
          <w:szCs w:val="20"/>
        </w:rPr>
        <w:t xml:space="preserve">Water quality monitoring: </w:t>
      </w:r>
      <w:r>
        <w:rPr>
          <w:rFonts w:asciiTheme="minorHAnsi" w:hAnsiTheme="minorHAnsi"/>
          <w:szCs w:val="20"/>
        </w:rPr>
        <w:t>The Namibian authorities continue work on initiatives related to water quality monitoring in the basin, pollution control, monitoring, extraction permitting and management activities and both countries have agreed to invest on an ongoing basis in initiatives related to</w:t>
      </w:r>
      <w:r>
        <w:rPr>
          <w:rFonts w:asciiTheme="minorHAnsi" w:hAnsiTheme="minorHAnsi"/>
          <w:b/>
          <w:bCs/>
          <w:szCs w:val="20"/>
        </w:rPr>
        <w:t xml:space="preserve">: </w:t>
      </w:r>
    </w:p>
    <w:bookmarkEnd w:id="38"/>
    <w:p w14:paraId="5538E7E2" w14:textId="77777777" w:rsidR="00E16846" w:rsidRDefault="007F36EB">
      <w:pPr>
        <w:numPr>
          <w:ilvl w:val="0"/>
          <w:numId w:val="18"/>
        </w:numPr>
        <w:ind w:right="-90" w:hanging="270"/>
        <w:contextualSpacing/>
        <w:jc w:val="both"/>
        <w:rPr>
          <w:rFonts w:asciiTheme="minorHAnsi" w:eastAsia="SimSun" w:hAnsiTheme="minorHAnsi" w:cstheme="minorHAnsi"/>
          <w:sz w:val="20"/>
          <w:szCs w:val="20"/>
        </w:rPr>
      </w:pPr>
      <w:r>
        <w:rPr>
          <w:rFonts w:asciiTheme="minorHAnsi" w:eastAsia="SimSun" w:hAnsiTheme="minorHAnsi" w:cstheme="minorHAnsi"/>
          <w:sz w:val="20"/>
          <w:szCs w:val="20"/>
        </w:rPr>
        <w:t>water quality monitoring in the basin, pollution control, monitoring and management activities;</w:t>
      </w:r>
    </w:p>
    <w:p w14:paraId="5538E7E3" w14:textId="77777777" w:rsidR="00E16846" w:rsidRDefault="007F36EB">
      <w:pPr>
        <w:numPr>
          <w:ilvl w:val="0"/>
          <w:numId w:val="18"/>
        </w:numPr>
        <w:ind w:right="-90" w:hanging="270"/>
        <w:contextualSpacing/>
        <w:jc w:val="both"/>
        <w:rPr>
          <w:rFonts w:asciiTheme="minorHAnsi" w:eastAsia="SimSun" w:hAnsiTheme="minorHAnsi" w:cstheme="minorHAnsi"/>
          <w:sz w:val="20"/>
          <w:szCs w:val="20"/>
        </w:rPr>
      </w:pPr>
      <w:r>
        <w:rPr>
          <w:rFonts w:asciiTheme="minorHAnsi" w:eastAsia="SimSun" w:hAnsiTheme="minorHAnsi" w:cstheme="minorHAnsi"/>
          <w:sz w:val="20"/>
          <w:szCs w:val="20"/>
        </w:rPr>
        <w:t>water resources monitoring (both surface and ground water) and modelling in the basin;</w:t>
      </w:r>
    </w:p>
    <w:p w14:paraId="5538E7E4" w14:textId="77777777" w:rsidR="00E16846" w:rsidRDefault="007F36EB">
      <w:pPr>
        <w:numPr>
          <w:ilvl w:val="0"/>
          <w:numId w:val="18"/>
        </w:numPr>
        <w:ind w:right="-90" w:hanging="270"/>
        <w:contextualSpacing/>
        <w:jc w:val="both"/>
        <w:rPr>
          <w:rFonts w:asciiTheme="minorHAnsi" w:eastAsia="SimSun" w:hAnsiTheme="minorHAnsi" w:cstheme="minorHAnsi"/>
          <w:sz w:val="20"/>
          <w:szCs w:val="20"/>
        </w:rPr>
      </w:pPr>
      <w:r>
        <w:rPr>
          <w:rFonts w:asciiTheme="minorHAnsi" w:eastAsia="SimSun" w:hAnsiTheme="minorHAnsi" w:cstheme="minorHAnsi"/>
          <w:sz w:val="20"/>
          <w:szCs w:val="20"/>
        </w:rPr>
        <w:t>water abstraction permitting and management activities; and</w:t>
      </w:r>
    </w:p>
    <w:p w14:paraId="5538E7E5" w14:textId="77777777" w:rsidR="00E16846" w:rsidRDefault="007F36EB">
      <w:pPr>
        <w:numPr>
          <w:ilvl w:val="0"/>
          <w:numId w:val="18"/>
        </w:numPr>
        <w:ind w:right="-90" w:hanging="270"/>
        <w:contextualSpacing/>
        <w:jc w:val="both"/>
        <w:rPr>
          <w:rFonts w:asciiTheme="minorHAnsi" w:eastAsia="SimSun" w:hAnsiTheme="minorHAnsi" w:cstheme="minorHAnsi"/>
          <w:sz w:val="20"/>
          <w:szCs w:val="20"/>
        </w:rPr>
      </w:pPr>
      <w:r>
        <w:rPr>
          <w:rFonts w:asciiTheme="minorHAnsi" w:eastAsia="SimSun" w:hAnsiTheme="minorHAnsi" w:cstheme="minorHAnsi"/>
          <w:sz w:val="20"/>
          <w:szCs w:val="20"/>
        </w:rPr>
        <w:t>ensuring security of water supply and environmental management</w:t>
      </w:r>
    </w:p>
    <w:p w14:paraId="5538E7E6" w14:textId="303F04F6" w:rsidR="00E16846" w:rsidRDefault="007F36EB">
      <w:pPr>
        <w:pStyle w:val="NumberedParasPIF"/>
        <w:ind w:left="357" w:hanging="357"/>
        <w:rPr>
          <w:rFonts w:asciiTheme="minorHAnsi" w:hAnsiTheme="minorHAnsi"/>
          <w:szCs w:val="20"/>
        </w:rPr>
      </w:pPr>
      <w:r>
        <w:rPr>
          <w:rFonts w:asciiTheme="minorHAnsi" w:hAnsiTheme="minorHAnsi"/>
          <w:b/>
          <w:bCs/>
          <w:szCs w:val="20"/>
        </w:rPr>
        <w:t xml:space="preserve">NamWater </w:t>
      </w:r>
      <w:r>
        <w:rPr>
          <w:rFonts w:asciiTheme="minorHAnsi" w:hAnsiTheme="minorHAnsi"/>
          <w:szCs w:val="20"/>
        </w:rPr>
        <w:t>has a number of projects underway or due to start in the near future (projects with external financing are summarised under Paragraphs 82 onwards.)</w:t>
      </w:r>
      <w:r w:rsidR="00D16B26">
        <w:rPr>
          <w:rFonts w:asciiTheme="minorHAnsi" w:hAnsiTheme="minorHAnsi"/>
          <w:szCs w:val="20"/>
        </w:rPr>
        <w:t>.</w:t>
      </w:r>
      <w:r>
        <w:rPr>
          <w:rFonts w:asciiTheme="minorHAnsi" w:hAnsiTheme="minorHAnsi"/>
          <w:szCs w:val="20"/>
        </w:rPr>
        <w:t xml:space="preserve"> </w:t>
      </w:r>
      <w:bookmarkStart w:id="39" w:name="_Hlk106988646"/>
      <w:r>
        <w:rPr>
          <w:rFonts w:asciiTheme="minorHAnsi" w:hAnsiTheme="minorHAnsi"/>
          <w:szCs w:val="20"/>
        </w:rPr>
        <w:t xml:space="preserve">All of them concern improving the supply of potable water to both large and small settlements. Interventions included rehabilitation of canals and conversion to pipeline to reduce losses and improve conveyance, addition of pumping stations and expansion of water treatment works. </w:t>
      </w:r>
    </w:p>
    <w:p w14:paraId="5538E7E7" w14:textId="77777777" w:rsidR="00E16846" w:rsidRDefault="007F36EB">
      <w:pPr>
        <w:numPr>
          <w:ilvl w:val="0"/>
          <w:numId w:val="18"/>
        </w:numPr>
        <w:ind w:right="-90" w:hanging="270"/>
        <w:contextualSpacing/>
        <w:jc w:val="both"/>
        <w:rPr>
          <w:rFonts w:asciiTheme="minorHAnsi" w:hAnsiTheme="minorHAnsi" w:cstheme="minorHAnsi"/>
          <w:sz w:val="20"/>
          <w:szCs w:val="20"/>
        </w:rPr>
      </w:pPr>
      <w:bookmarkStart w:id="40" w:name="_Hlk94531674"/>
      <w:bookmarkEnd w:id="39"/>
      <w:r>
        <w:rPr>
          <w:rFonts w:asciiTheme="minorHAnsi" w:eastAsia="SimSun" w:hAnsiTheme="minorHAnsi" w:cstheme="minorHAnsi"/>
          <w:b/>
          <w:bCs/>
          <w:sz w:val="20"/>
          <w:szCs w:val="20"/>
        </w:rPr>
        <w:t>Calueque Pumping Station</w:t>
      </w:r>
      <w:r>
        <w:rPr>
          <w:rFonts w:asciiTheme="minorHAnsi" w:eastAsia="SimSun" w:hAnsiTheme="minorHAnsi" w:cstheme="minorHAnsi"/>
          <w:sz w:val="20"/>
          <w:szCs w:val="20"/>
        </w:rPr>
        <w:t>. The completion and commissioning of the permanent pumping system forming part of the Calueque dam with agreement on and appointment of an Angolan/Namibian authority to operate and maintain the system.</w:t>
      </w:r>
    </w:p>
    <w:p w14:paraId="5538E7E8" w14:textId="77777777" w:rsidR="00E16846" w:rsidRDefault="007F36EB">
      <w:pPr>
        <w:numPr>
          <w:ilvl w:val="0"/>
          <w:numId w:val="18"/>
        </w:numPr>
        <w:ind w:right="-90" w:hanging="270"/>
        <w:contextualSpacing/>
        <w:jc w:val="both"/>
        <w:rPr>
          <w:rFonts w:asciiTheme="minorHAnsi" w:hAnsiTheme="minorHAnsi" w:cstheme="minorHAnsi"/>
          <w:sz w:val="20"/>
          <w:szCs w:val="20"/>
        </w:rPr>
      </w:pPr>
      <w:r>
        <w:rPr>
          <w:rFonts w:asciiTheme="minorHAnsi" w:eastAsia="SimSun" w:hAnsiTheme="minorHAnsi" w:cstheme="minorHAnsi"/>
          <w:b/>
          <w:bCs/>
          <w:sz w:val="20"/>
          <w:szCs w:val="20"/>
        </w:rPr>
        <w:t>Omahanene to Olushandja Canal Refurbishment</w:t>
      </w:r>
      <w:r>
        <w:rPr>
          <w:rFonts w:asciiTheme="minorHAnsi" w:eastAsia="SimSun" w:hAnsiTheme="minorHAnsi" w:cstheme="minorHAnsi"/>
          <w:sz w:val="20"/>
          <w:szCs w:val="20"/>
        </w:rPr>
        <w:t>. The replacement and repair of the 10 km long concrete lined canal running from the Namibian border with Angola to the Olushandja balancing dam</w:t>
      </w:r>
    </w:p>
    <w:p w14:paraId="5538E7E9" w14:textId="77777777" w:rsidR="00E16846" w:rsidRDefault="007F36EB">
      <w:pPr>
        <w:numPr>
          <w:ilvl w:val="0"/>
          <w:numId w:val="18"/>
        </w:numPr>
        <w:ind w:right="-90" w:hanging="270"/>
        <w:contextualSpacing/>
        <w:jc w:val="both"/>
        <w:rPr>
          <w:rFonts w:asciiTheme="minorHAnsi" w:hAnsiTheme="minorHAnsi" w:cstheme="minorHAnsi"/>
          <w:sz w:val="20"/>
          <w:szCs w:val="20"/>
        </w:rPr>
      </w:pPr>
      <w:r>
        <w:rPr>
          <w:rFonts w:asciiTheme="minorHAnsi" w:eastAsia="SimSun" w:hAnsiTheme="minorHAnsi" w:cstheme="minorHAnsi"/>
          <w:b/>
          <w:bCs/>
          <w:sz w:val="20"/>
          <w:szCs w:val="20"/>
        </w:rPr>
        <w:t>Olushandja Pump Station and Siphon Refurbishment</w:t>
      </w:r>
      <w:r>
        <w:rPr>
          <w:rFonts w:asciiTheme="minorHAnsi" w:eastAsia="SimSun" w:hAnsiTheme="minorHAnsi" w:cstheme="minorHAnsi"/>
          <w:sz w:val="20"/>
          <w:szCs w:val="20"/>
        </w:rPr>
        <w:t>.</w:t>
      </w:r>
      <w:r>
        <w:rPr>
          <w:rFonts w:asciiTheme="minorHAnsi" w:hAnsiTheme="minorHAnsi" w:cstheme="minorHAnsi"/>
          <w:sz w:val="20"/>
          <w:szCs w:val="20"/>
        </w:rPr>
        <w:t xml:space="preserve"> </w:t>
      </w:r>
      <w:r>
        <w:rPr>
          <w:rFonts w:asciiTheme="minorHAnsi" w:eastAsia="SimSun" w:hAnsiTheme="minorHAnsi" w:cstheme="minorHAnsi"/>
          <w:sz w:val="20"/>
          <w:szCs w:val="20"/>
        </w:rPr>
        <w:t>Investigation of the condition of the Olushandja pumping station and siphon, and its upgrade to meet expected pumping volumes, after the duplication of the Oshakati purification works becomes operational.</w:t>
      </w:r>
    </w:p>
    <w:p w14:paraId="5538E7EA" w14:textId="731EB1FE" w:rsidR="00E16846" w:rsidRDefault="007F36EB">
      <w:pPr>
        <w:numPr>
          <w:ilvl w:val="0"/>
          <w:numId w:val="18"/>
        </w:numPr>
        <w:ind w:right="-90" w:hanging="270"/>
        <w:contextualSpacing/>
        <w:jc w:val="both"/>
        <w:rPr>
          <w:rFonts w:asciiTheme="minorHAnsi" w:hAnsiTheme="minorHAnsi" w:cstheme="minorHAnsi"/>
          <w:sz w:val="20"/>
          <w:szCs w:val="20"/>
        </w:rPr>
      </w:pPr>
      <w:r>
        <w:rPr>
          <w:rFonts w:asciiTheme="minorHAnsi" w:eastAsia="SimSun" w:hAnsiTheme="minorHAnsi" w:cstheme="minorHAnsi"/>
          <w:b/>
          <w:bCs/>
          <w:sz w:val="20"/>
          <w:szCs w:val="20"/>
        </w:rPr>
        <w:t xml:space="preserve">Olushandja to Ogongo Canal Refurbishment. </w:t>
      </w:r>
      <w:r>
        <w:rPr>
          <w:rFonts w:asciiTheme="minorHAnsi" w:eastAsia="SimSun" w:hAnsiTheme="minorHAnsi" w:cstheme="minorHAnsi"/>
          <w:sz w:val="20"/>
          <w:szCs w:val="20"/>
        </w:rPr>
        <w:t>Investigation of the condition of the Olushandja pumping station and siphon, and its upgrade to meet expected pumping volumes, after the duplication of the Oshakati purification works becomes operative.</w:t>
      </w:r>
    </w:p>
    <w:p w14:paraId="5538E7EB" w14:textId="77777777" w:rsidR="00E16846" w:rsidRDefault="007F36EB">
      <w:pPr>
        <w:numPr>
          <w:ilvl w:val="0"/>
          <w:numId w:val="18"/>
        </w:numPr>
        <w:ind w:right="-90" w:hanging="270"/>
        <w:contextualSpacing/>
        <w:jc w:val="both"/>
        <w:rPr>
          <w:rFonts w:asciiTheme="minorHAnsi" w:hAnsiTheme="minorHAnsi" w:cstheme="minorHAnsi"/>
          <w:b/>
          <w:bCs/>
          <w:sz w:val="20"/>
          <w:szCs w:val="20"/>
        </w:rPr>
      </w:pPr>
      <w:r>
        <w:rPr>
          <w:rFonts w:asciiTheme="minorHAnsi" w:eastAsia="SimSun" w:hAnsiTheme="minorHAnsi" w:cstheme="minorHAnsi"/>
          <w:b/>
          <w:bCs/>
          <w:sz w:val="20"/>
          <w:szCs w:val="20"/>
        </w:rPr>
        <w:t xml:space="preserve">Ogongo to Oshakati Canal Rehabilitation. </w:t>
      </w:r>
      <w:r>
        <w:rPr>
          <w:rFonts w:asciiTheme="minorHAnsi" w:eastAsia="SimSun" w:hAnsiTheme="minorHAnsi" w:cstheme="minorHAnsi"/>
          <w:sz w:val="20"/>
          <w:szCs w:val="20"/>
        </w:rPr>
        <w:t>A reinvestigation of the capacity and upgrading of the 54-km-long concrete canal between Ogongo and Oshakati, together with replacement of a 10-km section in the vicinity of Oshikuku with a pipeline/pumping system</w:t>
      </w:r>
    </w:p>
    <w:p w14:paraId="5538E7EC" w14:textId="77777777" w:rsidR="00E16846" w:rsidRDefault="007F36EB">
      <w:pPr>
        <w:pStyle w:val="ListParagraph"/>
        <w:numPr>
          <w:ilvl w:val="0"/>
          <w:numId w:val="18"/>
        </w:numPr>
        <w:ind w:right="-90" w:hanging="270"/>
        <w:contextualSpacing/>
        <w:jc w:val="both"/>
        <w:rPr>
          <w:rFonts w:asciiTheme="minorHAnsi" w:hAnsiTheme="minorHAnsi" w:cstheme="minorHAnsi"/>
          <w:sz w:val="20"/>
          <w:szCs w:val="20"/>
        </w:rPr>
      </w:pPr>
      <w:r>
        <w:rPr>
          <w:rFonts w:asciiTheme="minorHAnsi" w:hAnsiTheme="minorHAnsi" w:cstheme="minorHAnsi"/>
          <w:b/>
          <w:bCs/>
          <w:sz w:val="20"/>
          <w:szCs w:val="20"/>
        </w:rPr>
        <w:t xml:space="preserve">Ohangwena II Phase 1: Omafo – Eenhana Extension, first phase </w:t>
      </w:r>
      <w:r>
        <w:rPr>
          <w:rFonts w:asciiTheme="minorHAnsi" w:hAnsiTheme="minorHAnsi" w:cstheme="minorHAnsi"/>
          <w:sz w:val="20"/>
          <w:szCs w:val="20"/>
        </w:rPr>
        <w:t>development of Ohangwena II aquifer system to cater mainly for the demand in an area between and including Oshandi and Eenhana. Financing is provided through the AfDB</w:t>
      </w:r>
    </w:p>
    <w:bookmarkEnd w:id="40"/>
    <w:p w14:paraId="5538E7ED" w14:textId="77777777" w:rsidR="00E16846" w:rsidRDefault="007F36EB">
      <w:pPr>
        <w:pStyle w:val="ListParagraph"/>
        <w:numPr>
          <w:ilvl w:val="0"/>
          <w:numId w:val="18"/>
        </w:numPr>
        <w:ind w:right="-90" w:hanging="270"/>
        <w:contextualSpacing/>
        <w:jc w:val="both"/>
        <w:rPr>
          <w:rFonts w:asciiTheme="minorHAnsi" w:hAnsiTheme="minorHAnsi" w:cstheme="minorHAnsi"/>
          <w:sz w:val="20"/>
          <w:szCs w:val="20"/>
        </w:rPr>
      </w:pPr>
      <w:r>
        <w:rPr>
          <w:rFonts w:asciiTheme="minorHAnsi" w:hAnsiTheme="minorHAnsi" w:cstheme="minorHAnsi"/>
          <w:b/>
          <w:bCs/>
          <w:sz w:val="20"/>
          <w:szCs w:val="20"/>
        </w:rPr>
        <w:t>Oshakati Water Purification Plant (</w:t>
      </w:r>
      <w:r>
        <w:rPr>
          <w:rFonts w:asciiTheme="minorHAnsi" w:hAnsiTheme="minorHAnsi" w:cstheme="minorHAnsi"/>
          <w:sz w:val="20"/>
          <w:szCs w:val="20"/>
        </w:rPr>
        <w:t>Cuvelai Basin) will be extended in order to increase the availability of potable water in the Central North of Namibia. The treatment plant is currently exceeding its design capacity of (40,556 m3/day) during high demand months. Capacity will be doubled through construction of a second plant. Efforts are also being made to improve the treatment of wastewater. Financing is provided through the AfDB</w:t>
      </w:r>
    </w:p>
    <w:p w14:paraId="5538E7EE" w14:textId="77777777" w:rsidR="00E16846" w:rsidRDefault="007F36EB">
      <w:pPr>
        <w:pStyle w:val="NumberedParasPIF"/>
        <w:ind w:left="357" w:hanging="357"/>
        <w:rPr>
          <w:rFonts w:asciiTheme="minorHAnsi" w:hAnsiTheme="minorHAnsi"/>
          <w:b/>
          <w:bCs/>
          <w:szCs w:val="20"/>
        </w:rPr>
      </w:pPr>
      <w:r>
        <w:rPr>
          <w:rFonts w:asciiTheme="minorHAnsi" w:hAnsiTheme="minorHAnsi"/>
          <w:b/>
          <w:bCs/>
          <w:szCs w:val="20"/>
        </w:rPr>
        <w:lastRenderedPageBreak/>
        <w:t>F</w:t>
      </w:r>
      <w:bookmarkStart w:id="41" w:name="_Hlk104828665"/>
      <w:r>
        <w:rPr>
          <w:rFonts w:asciiTheme="minorHAnsi" w:hAnsiTheme="minorHAnsi"/>
          <w:b/>
          <w:bCs/>
          <w:szCs w:val="20"/>
        </w:rPr>
        <w:t xml:space="preserve">ollowing the devasting 2018/19 drought, </w:t>
      </w:r>
      <w:r>
        <w:rPr>
          <w:rFonts w:asciiTheme="minorHAnsi" w:hAnsiTheme="minorHAnsi"/>
          <w:szCs w:val="20"/>
        </w:rPr>
        <w:t>which hit both basins in both countries, efforts to improve water security have been accelerated. In Angola, a number of water transfers are being studied in detail i</w:t>
      </w:r>
      <w:bookmarkEnd w:id="41"/>
      <w:r>
        <w:rPr>
          <w:rFonts w:asciiTheme="minorHAnsi" w:hAnsiTheme="minorHAnsi"/>
          <w:szCs w:val="20"/>
        </w:rPr>
        <w:t>ncluding:</w:t>
      </w:r>
      <w:r>
        <w:rPr>
          <w:rFonts w:asciiTheme="minorHAnsi" w:hAnsiTheme="minorHAnsi"/>
          <w:b/>
          <w:bCs/>
          <w:szCs w:val="20"/>
        </w:rPr>
        <w:t xml:space="preserve"> </w:t>
      </w:r>
    </w:p>
    <w:p w14:paraId="5538E7EF" w14:textId="77777777" w:rsidR="00E16846" w:rsidRDefault="007F36EB">
      <w:pPr>
        <w:numPr>
          <w:ilvl w:val="0"/>
          <w:numId w:val="18"/>
        </w:numPr>
        <w:ind w:right="-90" w:hanging="270"/>
        <w:contextualSpacing/>
        <w:jc w:val="both"/>
        <w:rPr>
          <w:rFonts w:asciiTheme="minorHAnsi" w:eastAsia="SimSun" w:hAnsiTheme="minorHAnsi" w:cstheme="minorHAnsi"/>
          <w:sz w:val="20"/>
          <w:szCs w:val="20"/>
        </w:rPr>
      </w:pPr>
      <w:r>
        <w:rPr>
          <w:rFonts w:asciiTheme="minorHAnsi" w:eastAsia="SimSun" w:hAnsiTheme="minorHAnsi" w:cstheme="minorHAnsi"/>
          <w:sz w:val="20"/>
          <w:szCs w:val="20"/>
        </w:rPr>
        <w:t xml:space="preserve">Cunene River Water Transfer System from the town of Cafu to Shana zone – Towns of Cuamato and Namacunde. This is part of a set of proposed Infrastructure projects in southern Angola to combat drought. </w:t>
      </w:r>
    </w:p>
    <w:p w14:paraId="5538E7F0" w14:textId="77777777" w:rsidR="00E16846" w:rsidRDefault="007F36EB">
      <w:pPr>
        <w:pStyle w:val="newsubulet"/>
        <w:rPr>
          <w:rFonts w:eastAsia="SimSun"/>
          <w:sz w:val="20"/>
        </w:rPr>
      </w:pPr>
      <w:r>
        <w:rPr>
          <w:rFonts w:eastAsia="SimSun"/>
          <w:sz w:val="20"/>
        </w:rPr>
        <w:t>Design and Construction of intake on the Cunene River, Pumping System, Pressurized Pipeline, Open Channel from Cafu to Cuamato and 10 Chimpacas</w:t>
      </w:r>
      <w:r>
        <w:rPr>
          <w:rStyle w:val="FootnoteReference"/>
          <w:rFonts w:asciiTheme="minorHAnsi" w:eastAsia="SimSun" w:hAnsiTheme="minorHAnsi"/>
          <w:sz w:val="20"/>
        </w:rPr>
        <w:footnoteReference w:id="3"/>
      </w:r>
      <w:r>
        <w:rPr>
          <w:rFonts w:eastAsia="SimSun"/>
          <w:sz w:val="20"/>
        </w:rPr>
        <w:t xml:space="preserve">; </w:t>
      </w:r>
    </w:p>
    <w:p w14:paraId="5538E7F1" w14:textId="77777777" w:rsidR="00E16846" w:rsidRDefault="007F36EB">
      <w:pPr>
        <w:pStyle w:val="newsubulet"/>
        <w:rPr>
          <w:rFonts w:eastAsia="SimSun"/>
          <w:sz w:val="20"/>
        </w:rPr>
      </w:pPr>
      <w:r>
        <w:rPr>
          <w:rFonts w:eastAsia="SimSun"/>
          <w:sz w:val="20"/>
        </w:rPr>
        <w:t>Design and Construction of Pipeline from Cuamato to Dombendola, Pipeline from Cuamato to Namacunde and 20 Chimpacas; This would involve the construction of a new intake on the Cunene River, a pipeline, canal and reservoirs.</w:t>
      </w:r>
    </w:p>
    <w:p w14:paraId="5538E7F2" w14:textId="77777777" w:rsidR="00E16846" w:rsidRDefault="007F36EB">
      <w:pPr>
        <w:numPr>
          <w:ilvl w:val="0"/>
          <w:numId w:val="18"/>
        </w:numPr>
        <w:ind w:right="-90" w:hanging="270"/>
        <w:contextualSpacing/>
        <w:jc w:val="both"/>
        <w:rPr>
          <w:rFonts w:asciiTheme="minorHAnsi" w:eastAsia="SimSun" w:hAnsiTheme="minorHAnsi" w:cstheme="minorHAnsi"/>
          <w:sz w:val="20"/>
          <w:szCs w:val="20"/>
        </w:rPr>
      </w:pPr>
      <w:r>
        <w:rPr>
          <w:rFonts w:asciiTheme="minorHAnsi" w:eastAsia="SimSun" w:hAnsiTheme="minorHAnsi" w:cstheme="minorHAnsi"/>
          <w:sz w:val="20"/>
          <w:szCs w:val="20"/>
        </w:rPr>
        <w:t>Calucuve Dam and canal. This would involve the construction of a dam, a canal from Mupa to Ondjiva and reservoirs.</w:t>
      </w:r>
      <w:r>
        <w:rPr>
          <w:rFonts w:asciiTheme="minorHAnsi" w:hAnsiTheme="minorHAnsi" w:cstheme="minorHAnsi"/>
          <w:sz w:val="20"/>
          <w:szCs w:val="20"/>
        </w:rPr>
        <w:t xml:space="preserve"> </w:t>
      </w:r>
    </w:p>
    <w:p w14:paraId="5538E7F3" w14:textId="77777777" w:rsidR="00E16846" w:rsidRDefault="007F36EB">
      <w:pPr>
        <w:pStyle w:val="newsubulet"/>
        <w:rPr>
          <w:rFonts w:eastAsia="SimSun"/>
          <w:sz w:val="20"/>
        </w:rPr>
      </w:pPr>
      <w:r>
        <w:rPr>
          <w:rFonts w:eastAsia="SimSun"/>
          <w:sz w:val="20"/>
        </w:rPr>
        <w:t xml:space="preserve">Design and construction of Dam 128 (Caculuve); </w:t>
      </w:r>
    </w:p>
    <w:p w14:paraId="5538E7F4" w14:textId="77777777" w:rsidR="00E16846" w:rsidRDefault="007F36EB">
      <w:pPr>
        <w:pStyle w:val="newsubulet"/>
        <w:rPr>
          <w:rFonts w:eastAsia="SimSun"/>
          <w:sz w:val="20"/>
        </w:rPr>
      </w:pPr>
      <w:r>
        <w:rPr>
          <w:rFonts w:eastAsia="SimSun"/>
          <w:sz w:val="20"/>
        </w:rPr>
        <w:t>Project and Construction of the Adductor Canal from Mupa to Ondjiva and 44 Chimpacas;</w:t>
      </w:r>
    </w:p>
    <w:p w14:paraId="5538E7F5" w14:textId="77777777" w:rsidR="00E16846" w:rsidRDefault="007F36EB">
      <w:pPr>
        <w:numPr>
          <w:ilvl w:val="0"/>
          <w:numId w:val="18"/>
        </w:numPr>
        <w:ind w:right="-90" w:hanging="270"/>
        <w:contextualSpacing/>
        <w:jc w:val="both"/>
        <w:rPr>
          <w:rFonts w:asciiTheme="minorHAnsi" w:eastAsia="SimSun" w:hAnsiTheme="minorHAnsi" w:cstheme="minorHAnsi"/>
          <w:sz w:val="20"/>
          <w:szCs w:val="20"/>
        </w:rPr>
      </w:pPr>
      <w:r>
        <w:rPr>
          <w:rFonts w:asciiTheme="minorHAnsi" w:eastAsia="SimSun" w:hAnsiTheme="minorHAnsi" w:cstheme="minorHAnsi"/>
          <w:sz w:val="20"/>
          <w:szCs w:val="20"/>
        </w:rPr>
        <w:t>Ndúe Dam and canal. This would involve the construction of a dam, a canal from Ndúe to Embundo and reservoirs.</w:t>
      </w:r>
      <w:r>
        <w:rPr>
          <w:rFonts w:asciiTheme="minorHAnsi" w:hAnsiTheme="minorHAnsi" w:cstheme="minorHAnsi"/>
          <w:sz w:val="20"/>
          <w:szCs w:val="20"/>
        </w:rPr>
        <w:t xml:space="preserve"> </w:t>
      </w:r>
      <w:r>
        <w:rPr>
          <w:rFonts w:asciiTheme="minorHAnsi" w:eastAsia="SimSun" w:hAnsiTheme="minorHAnsi" w:cstheme="minorHAnsi"/>
          <w:sz w:val="20"/>
          <w:szCs w:val="20"/>
        </w:rPr>
        <w:t xml:space="preserve">Part of Infrastructure projects in southern Angola to combat drought. </w:t>
      </w:r>
    </w:p>
    <w:p w14:paraId="5538E7F6" w14:textId="77777777" w:rsidR="00E16846" w:rsidRDefault="007F36EB">
      <w:pPr>
        <w:pStyle w:val="newsubulet"/>
        <w:rPr>
          <w:rFonts w:eastAsia="SimSun"/>
          <w:sz w:val="20"/>
        </w:rPr>
      </w:pPr>
      <w:r>
        <w:rPr>
          <w:rFonts w:eastAsia="SimSun"/>
          <w:sz w:val="20"/>
        </w:rPr>
        <w:t xml:space="preserve">Project and Construction of Dam 71 (Ndué); </w:t>
      </w:r>
    </w:p>
    <w:p w14:paraId="5538E7F7" w14:textId="77777777" w:rsidR="00E16846" w:rsidRDefault="007F36EB">
      <w:pPr>
        <w:pStyle w:val="newsubulet"/>
        <w:rPr>
          <w:rFonts w:eastAsia="SimSun"/>
          <w:sz w:val="20"/>
        </w:rPr>
      </w:pPr>
      <w:r>
        <w:rPr>
          <w:rFonts w:eastAsia="SimSun"/>
          <w:sz w:val="20"/>
        </w:rPr>
        <w:t>Project and Construction of the Adductor Canal associated with Dam 71 (Ndué) from Ndué to Embundo and 15 Chimpacas</w:t>
      </w:r>
    </w:p>
    <w:p w14:paraId="5538E7F8" w14:textId="77777777" w:rsidR="00E16846" w:rsidRDefault="007F36EB">
      <w:pPr>
        <w:numPr>
          <w:ilvl w:val="0"/>
          <w:numId w:val="18"/>
        </w:numPr>
        <w:ind w:right="-90" w:hanging="270"/>
        <w:contextualSpacing/>
        <w:jc w:val="both"/>
        <w:rPr>
          <w:rFonts w:asciiTheme="minorHAnsi" w:eastAsia="SimSun" w:hAnsiTheme="minorHAnsi" w:cstheme="minorHAnsi"/>
          <w:sz w:val="20"/>
          <w:szCs w:val="20"/>
        </w:rPr>
      </w:pPr>
      <w:r>
        <w:rPr>
          <w:rFonts w:asciiTheme="minorHAnsi" w:eastAsia="SimSun" w:hAnsiTheme="minorHAnsi" w:cstheme="minorHAnsi"/>
          <w:sz w:val="20"/>
          <w:szCs w:val="20"/>
        </w:rPr>
        <w:t>Pilot Groundwater abtsraction schemes for communities on right bank of Cunene</w:t>
      </w:r>
    </w:p>
    <w:p w14:paraId="5538E7F9" w14:textId="77777777" w:rsidR="00E16846" w:rsidRDefault="007F36EB">
      <w:pPr>
        <w:numPr>
          <w:ilvl w:val="0"/>
          <w:numId w:val="18"/>
        </w:numPr>
        <w:ind w:right="-90" w:hanging="270"/>
        <w:contextualSpacing/>
        <w:jc w:val="both"/>
        <w:rPr>
          <w:rFonts w:asciiTheme="minorHAnsi" w:eastAsia="SimSun" w:hAnsiTheme="minorHAnsi" w:cstheme="minorHAnsi"/>
          <w:sz w:val="20"/>
          <w:szCs w:val="20"/>
        </w:rPr>
      </w:pPr>
      <w:r>
        <w:rPr>
          <w:rFonts w:asciiTheme="minorHAnsi" w:eastAsia="SimSun" w:hAnsiTheme="minorHAnsi" w:cstheme="minorHAnsi"/>
          <w:sz w:val="20"/>
          <w:szCs w:val="20"/>
        </w:rPr>
        <w:t>Construction of the Cova do Leão Dam and Emergency Actions for Desassoreamento in the Municipality of Curoca. This is part of Emergency Programme to combat dought in Kunene to expand the area of influence and populations benefiting from the “CUNENE 8 Programme”, through the rehabilitation and reconstruction of existing structures</w:t>
      </w:r>
    </w:p>
    <w:p w14:paraId="5538E7FA" w14:textId="77777777" w:rsidR="00E16846" w:rsidRDefault="007F36EB">
      <w:pPr>
        <w:numPr>
          <w:ilvl w:val="0"/>
          <w:numId w:val="18"/>
        </w:numPr>
        <w:ind w:right="-90" w:hanging="270"/>
        <w:contextualSpacing/>
        <w:jc w:val="both"/>
        <w:rPr>
          <w:rFonts w:asciiTheme="minorHAnsi" w:eastAsia="SimSun" w:hAnsiTheme="minorHAnsi" w:cstheme="minorHAnsi"/>
          <w:sz w:val="20"/>
          <w:szCs w:val="20"/>
        </w:rPr>
      </w:pPr>
      <w:r>
        <w:rPr>
          <w:rFonts w:asciiTheme="minorHAnsi" w:eastAsia="SimSun" w:hAnsiTheme="minorHAnsi" w:cstheme="minorHAnsi"/>
          <w:sz w:val="20"/>
          <w:szCs w:val="20"/>
        </w:rPr>
        <w:t>Water Supply System for Cahama, Otchinjau and Óncocua and water supply system to Chitado ll under CUNENE 8 programme</w:t>
      </w:r>
    </w:p>
    <w:p w14:paraId="5538E7FB" w14:textId="77777777" w:rsidR="00E16846" w:rsidRDefault="007F36EB">
      <w:pPr>
        <w:numPr>
          <w:ilvl w:val="0"/>
          <w:numId w:val="18"/>
        </w:numPr>
        <w:ind w:right="-90" w:hanging="270"/>
        <w:contextualSpacing/>
        <w:jc w:val="both"/>
        <w:rPr>
          <w:rFonts w:asciiTheme="minorHAnsi" w:eastAsia="SimSun" w:hAnsiTheme="minorHAnsi" w:cstheme="minorHAnsi"/>
          <w:sz w:val="20"/>
          <w:szCs w:val="20"/>
        </w:rPr>
      </w:pPr>
      <w:r>
        <w:rPr>
          <w:rFonts w:asciiTheme="minorHAnsi" w:eastAsia="SimSun" w:hAnsiTheme="minorHAnsi" w:cstheme="minorHAnsi"/>
          <w:sz w:val="20"/>
          <w:szCs w:val="20"/>
        </w:rPr>
        <w:t>Programme for strengthening resilience and food and nutritional security in Angola. To contribute to the reduction of hunger, poverty and vulnerability to food and nutritional insecurity in the Southern Provinces most affected by climate change - Cunene, Huila and Namibe.</w:t>
      </w:r>
    </w:p>
    <w:p w14:paraId="5538E7FC" w14:textId="77777777" w:rsidR="00E16846" w:rsidRDefault="007F36EB">
      <w:pPr>
        <w:numPr>
          <w:ilvl w:val="0"/>
          <w:numId w:val="18"/>
        </w:numPr>
        <w:ind w:right="-90" w:hanging="270"/>
        <w:contextualSpacing/>
        <w:jc w:val="both"/>
        <w:rPr>
          <w:rFonts w:asciiTheme="minorHAnsi" w:eastAsia="SimSun" w:hAnsiTheme="minorHAnsi" w:cstheme="minorHAnsi"/>
          <w:sz w:val="20"/>
          <w:szCs w:val="20"/>
        </w:rPr>
      </w:pPr>
      <w:r>
        <w:rPr>
          <w:rFonts w:asciiTheme="minorHAnsi" w:eastAsia="SimSun" w:hAnsiTheme="minorHAnsi" w:cstheme="minorHAnsi"/>
          <w:sz w:val="20"/>
          <w:szCs w:val="20"/>
        </w:rPr>
        <w:t>Climate resilience and water security programme in Angola</w:t>
      </w:r>
      <w:r>
        <w:rPr>
          <w:rFonts w:asciiTheme="minorHAnsi" w:hAnsiTheme="minorHAnsi" w:cstheme="minorHAnsi"/>
          <w:sz w:val="20"/>
          <w:szCs w:val="20"/>
        </w:rPr>
        <w:t xml:space="preserve"> </w:t>
      </w:r>
      <w:r>
        <w:rPr>
          <w:rFonts w:asciiTheme="minorHAnsi" w:eastAsia="SimSun" w:hAnsiTheme="minorHAnsi" w:cstheme="minorHAnsi"/>
          <w:sz w:val="20"/>
          <w:szCs w:val="20"/>
        </w:rPr>
        <w:t xml:space="preserve">to improve water supply and sanitation services and strengthen water resource management in specific areas for climate resilience. </w:t>
      </w:r>
    </w:p>
    <w:p w14:paraId="5538E7FD" w14:textId="77777777" w:rsidR="00E16846" w:rsidRDefault="00E16846">
      <w:pPr>
        <w:jc w:val="both"/>
        <w:rPr>
          <w:rFonts w:asciiTheme="minorHAnsi" w:eastAsia="MS Mincho" w:hAnsiTheme="minorHAnsi" w:cstheme="minorHAnsi"/>
          <w:color w:val="4472C4"/>
          <w:sz w:val="20"/>
          <w:szCs w:val="20"/>
        </w:rPr>
      </w:pPr>
    </w:p>
    <w:p w14:paraId="5538E7FE" w14:textId="77777777" w:rsidR="00E16846" w:rsidRDefault="007F36EB">
      <w:pPr>
        <w:tabs>
          <w:tab w:val="left" w:pos="540"/>
        </w:tabs>
        <w:ind w:right="-90"/>
        <w:contextualSpacing/>
        <w:jc w:val="both"/>
        <w:textAlignment w:val="baseline"/>
        <w:rPr>
          <w:rFonts w:asciiTheme="minorHAnsi" w:eastAsia="SimSun" w:hAnsiTheme="minorHAnsi" w:cstheme="minorHAnsi"/>
          <w:b/>
          <w:sz w:val="20"/>
          <w:szCs w:val="20"/>
        </w:rPr>
      </w:pPr>
      <w:r>
        <w:rPr>
          <w:rFonts w:asciiTheme="minorHAnsi" w:eastAsia="SimSun" w:hAnsiTheme="minorHAnsi" w:cstheme="minorHAnsi"/>
          <w:b/>
          <w:sz w:val="20"/>
          <w:szCs w:val="20"/>
        </w:rPr>
        <w:t>Baseline Programs supported by International Cooperating Partners</w:t>
      </w:r>
    </w:p>
    <w:p w14:paraId="5538E7FF" w14:textId="77777777" w:rsidR="00E16846" w:rsidRDefault="007F36EB">
      <w:pPr>
        <w:pStyle w:val="NumberedParasPIF"/>
        <w:ind w:left="357" w:hanging="357"/>
        <w:rPr>
          <w:rFonts w:asciiTheme="minorHAnsi" w:hAnsiTheme="minorHAnsi"/>
          <w:szCs w:val="20"/>
        </w:rPr>
      </w:pPr>
      <w:bookmarkStart w:id="42" w:name="_Hlk104828769"/>
      <w:r>
        <w:rPr>
          <w:rFonts w:asciiTheme="minorHAnsi" w:hAnsiTheme="minorHAnsi"/>
          <w:b/>
          <w:bCs/>
          <w:szCs w:val="20"/>
        </w:rPr>
        <w:t xml:space="preserve">NamWater </w:t>
      </w:r>
      <w:r>
        <w:rPr>
          <w:rFonts w:asciiTheme="minorHAnsi" w:hAnsiTheme="minorHAnsi"/>
          <w:szCs w:val="20"/>
        </w:rPr>
        <w:t>has a number of urban water supply projects underway or due to start in the near future with external support. They include:</w:t>
      </w:r>
    </w:p>
    <w:p w14:paraId="5538E800" w14:textId="77777777" w:rsidR="00E16846" w:rsidRDefault="007F36EB">
      <w:pPr>
        <w:numPr>
          <w:ilvl w:val="0"/>
          <w:numId w:val="18"/>
        </w:numPr>
        <w:ind w:right="-90" w:hanging="270"/>
        <w:contextualSpacing/>
        <w:jc w:val="both"/>
        <w:rPr>
          <w:rFonts w:asciiTheme="minorHAnsi" w:eastAsia="SimSun" w:hAnsiTheme="minorHAnsi" w:cstheme="minorHAnsi"/>
          <w:sz w:val="20"/>
          <w:szCs w:val="20"/>
        </w:rPr>
      </w:pPr>
      <w:r>
        <w:rPr>
          <w:rFonts w:asciiTheme="minorHAnsi" w:eastAsia="SimSun" w:hAnsiTheme="minorHAnsi" w:cstheme="minorHAnsi"/>
          <w:b/>
          <w:bCs/>
          <w:sz w:val="20"/>
          <w:szCs w:val="20"/>
        </w:rPr>
        <w:t>Central Norther Area (CNA) Master Water Plan Study</w:t>
      </w:r>
      <w:r>
        <w:rPr>
          <w:rFonts w:asciiTheme="minorHAnsi" w:eastAsia="SimSun" w:hAnsiTheme="minorHAnsi" w:cstheme="minorHAnsi"/>
          <w:sz w:val="20"/>
          <w:szCs w:val="20"/>
        </w:rPr>
        <w:t>. A comprehensive revision of the water masterplan of the central northern area, including full utilisation of Namibia’s specified share of water from the Kunene River and the development of the Ohangwena II aquifer"</w:t>
      </w:r>
    </w:p>
    <w:p w14:paraId="5538E801" w14:textId="77777777" w:rsidR="00E16846" w:rsidRDefault="007F36EB">
      <w:pPr>
        <w:numPr>
          <w:ilvl w:val="0"/>
          <w:numId w:val="18"/>
        </w:numPr>
        <w:ind w:right="-90" w:hanging="270"/>
        <w:contextualSpacing/>
        <w:jc w:val="both"/>
        <w:rPr>
          <w:rFonts w:asciiTheme="minorHAnsi" w:eastAsia="SimSun" w:hAnsiTheme="minorHAnsi" w:cstheme="minorHAnsi"/>
          <w:sz w:val="20"/>
          <w:szCs w:val="20"/>
        </w:rPr>
      </w:pPr>
      <w:r>
        <w:rPr>
          <w:rFonts w:asciiTheme="minorHAnsi" w:eastAsia="SimSun" w:hAnsiTheme="minorHAnsi" w:cstheme="minorHAnsi"/>
          <w:b/>
          <w:bCs/>
          <w:sz w:val="20"/>
          <w:szCs w:val="20"/>
          <w:lang w:val="de-DE"/>
        </w:rPr>
        <w:t xml:space="preserve">Omundaungilo – Omutsegwonime Bulk Pipeline Scheme. </w:t>
      </w:r>
      <w:r>
        <w:rPr>
          <w:rFonts w:asciiTheme="minorHAnsi" w:eastAsia="SimSun" w:hAnsiTheme="minorHAnsi" w:cstheme="minorHAnsi"/>
          <w:sz w:val="20"/>
          <w:szCs w:val="20"/>
        </w:rPr>
        <w:t>A bulk pipeline with secondary branch-lines to cater for the rural communities that drink unhygienic water from traditional wells, brackish water.  Construction of a Pump station, reservoirs, and associated facilities.</w:t>
      </w:r>
    </w:p>
    <w:bookmarkEnd w:id="42"/>
    <w:p w14:paraId="5538E802" w14:textId="77777777" w:rsidR="00E16846" w:rsidRDefault="007F36EB">
      <w:pPr>
        <w:pStyle w:val="NumberedParasPIF"/>
        <w:ind w:left="357" w:hanging="357"/>
        <w:rPr>
          <w:rFonts w:asciiTheme="minorHAnsi" w:hAnsiTheme="minorHAnsi"/>
          <w:szCs w:val="20"/>
        </w:rPr>
      </w:pPr>
      <w:r>
        <w:rPr>
          <w:rFonts w:asciiTheme="minorHAnsi" w:hAnsiTheme="minorHAnsi"/>
          <w:b/>
          <w:bCs/>
          <w:szCs w:val="20"/>
        </w:rPr>
        <w:t xml:space="preserve">A wastewater treatment plant </w:t>
      </w:r>
      <w:r>
        <w:rPr>
          <w:rFonts w:asciiTheme="minorHAnsi" w:hAnsiTheme="minorHAnsi"/>
          <w:szCs w:val="20"/>
        </w:rPr>
        <w:t>is under construction in Oshikango in Namibia and the Nordic Development Fund is supporting the development of a biogas plant in Ondangwa that will produce 3.4 GWh of carbon-neutral electricity annually, (mitigating 2,330 tons of CO2e). The project is the first of its kind in Namibia that will process city sewage water and produce low-cost organic fertilizers to local farmers.</w:t>
      </w:r>
    </w:p>
    <w:p w14:paraId="5538E803" w14:textId="77777777" w:rsidR="00E16846" w:rsidRDefault="007F36EB">
      <w:pPr>
        <w:pStyle w:val="NumberedParasPIF"/>
        <w:ind w:left="357" w:hanging="357"/>
        <w:rPr>
          <w:rFonts w:asciiTheme="minorHAnsi" w:hAnsiTheme="minorHAnsi"/>
          <w:b/>
          <w:bCs/>
          <w:szCs w:val="20"/>
        </w:rPr>
      </w:pPr>
      <w:r>
        <w:rPr>
          <w:rFonts w:asciiTheme="minorHAnsi" w:hAnsiTheme="minorHAnsi"/>
          <w:b/>
          <w:bCs/>
          <w:szCs w:val="20"/>
        </w:rPr>
        <w:t xml:space="preserve">Replacement of Olushandja-Oshakati Canal. </w:t>
      </w:r>
      <w:r>
        <w:rPr>
          <w:rFonts w:asciiTheme="minorHAnsi" w:hAnsiTheme="minorHAnsi"/>
          <w:szCs w:val="20"/>
        </w:rPr>
        <w:t>KfW have made funding available (Euro 2.1 million) for feasibility study into replacement of existing Olushandja-Oshakati canal (transferring water from Kunene-Cuvelai) with a pipeline, in order to reduce evaporation and damage (from cross-drainage flooding and vandalism</w:t>
      </w:r>
    </w:p>
    <w:p w14:paraId="5538E804" w14:textId="77777777" w:rsidR="00E16846" w:rsidRDefault="007F36EB">
      <w:pPr>
        <w:pStyle w:val="NumberedParasPIF"/>
        <w:ind w:left="357" w:hanging="357"/>
        <w:rPr>
          <w:rFonts w:asciiTheme="minorHAnsi" w:hAnsiTheme="minorHAnsi"/>
          <w:szCs w:val="20"/>
        </w:rPr>
      </w:pPr>
      <w:bookmarkStart w:id="43" w:name="_Hlk107002817"/>
      <w:bookmarkStart w:id="44" w:name="_Hlk106658655"/>
      <w:bookmarkStart w:id="45" w:name="_Hlk104829007"/>
      <w:r>
        <w:rPr>
          <w:rFonts w:asciiTheme="minorHAnsi" w:hAnsiTheme="minorHAnsi"/>
          <w:b/>
          <w:bCs/>
          <w:szCs w:val="20"/>
        </w:rPr>
        <w:t xml:space="preserve">Although the World Bank Board of Directors </w:t>
      </w:r>
      <w:r>
        <w:rPr>
          <w:rFonts w:asciiTheme="minorHAnsi" w:hAnsiTheme="minorHAnsi"/>
          <w:szCs w:val="20"/>
        </w:rPr>
        <w:t xml:space="preserve">approved a $300 million loan to support the Government of Angola to improve water supply and strengthen water resource management for greater climate resilience in Angola, </w:t>
      </w:r>
      <w:r>
        <w:rPr>
          <w:rFonts w:asciiTheme="minorHAnsi" w:hAnsiTheme="minorHAnsi"/>
          <w:szCs w:val="20"/>
        </w:rPr>
        <w:lastRenderedPageBreak/>
        <w:t>the funding has not yet been finalised.  If the support comes into fruition, there will be significant synergies with the project through physical investments in urban and rural areas as well as institutional development activities to increase water security and help manage climate extremes, from the national and basin levels to the municipal level. The majority of support will be in the south of the country and will include the provinces of Huila and Cunene. Three components are envisaged:</w:t>
      </w:r>
    </w:p>
    <w:p w14:paraId="5538E805" w14:textId="2A22CD65" w:rsidR="00E16846" w:rsidRDefault="007F36EB">
      <w:pPr>
        <w:numPr>
          <w:ilvl w:val="0"/>
          <w:numId w:val="18"/>
        </w:numPr>
        <w:ind w:right="-90"/>
        <w:contextualSpacing/>
        <w:jc w:val="both"/>
        <w:rPr>
          <w:rFonts w:asciiTheme="minorHAnsi" w:hAnsiTheme="minorHAnsi"/>
          <w:sz w:val="20"/>
          <w:szCs w:val="20"/>
        </w:rPr>
      </w:pPr>
      <w:r>
        <w:rPr>
          <w:rFonts w:asciiTheme="minorHAnsi" w:hAnsiTheme="minorHAnsi"/>
          <w:sz w:val="20"/>
          <w:szCs w:val="20"/>
        </w:rPr>
        <w:t xml:space="preserve">Component 1 is aimed at strengthening Water Services for Water Security in Urban and Rural Areas. These works will contribute to </w:t>
      </w:r>
      <w:r>
        <w:rPr>
          <w:rFonts w:asciiTheme="minorHAnsi" w:hAnsiTheme="minorHAnsi"/>
          <w:b/>
          <w:bCs/>
          <w:sz w:val="20"/>
          <w:szCs w:val="20"/>
        </w:rPr>
        <w:t>water security</w:t>
      </w:r>
      <w:r>
        <w:rPr>
          <w:rFonts w:asciiTheme="minorHAnsi" w:hAnsiTheme="minorHAnsi"/>
          <w:sz w:val="20"/>
          <w:szCs w:val="20"/>
        </w:rPr>
        <w:t xml:space="preserve"> (I-W3.7), strengthening water supply and sanitation service provision in urban and rural areas of selected provinces, including rehabilitation and expansion of water supply services in urban and peri-urban areas, maintenance and repairs of rural water supply systems. A major sub-component is focused on strengthening of rural water services to build drought resilience in the South of Angola. The envisaged work on groundwater assessment under this project can enhance the knowledge base for the planning and design of rural water supply infrastructure. </w:t>
      </w:r>
    </w:p>
    <w:p w14:paraId="5538E806" w14:textId="65BA7977" w:rsidR="00E16846" w:rsidRDefault="007F36EB">
      <w:pPr>
        <w:numPr>
          <w:ilvl w:val="0"/>
          <w:numId w:val="18"/>
        </w:numPr>
        <w:ind w:right="-90"/>
        <w:contextualSpacing/>
        <w:jc w:val="both"/>
        <w:rPr>
          <w:rFonts w:asciiTheme="minorHAnsi" w:hAnsiTheme="minorHAnsi"/>
          <w:sz w:val="20"/>
          <w:szCs w:val="20"/>
        </w:rPr>
      </w:pPr>
      <w:r>
        <w:rPr>
          <w:rFonts w:asciiTheme="minorHAnsi" w:hAnsiTheme="minorHAnsi"/>
          <w:sz w:val="20"/>
          <w:szCs w:val="20"/>
        </w:rPr>
        <w:t xml:space="preserve">Component 2 concerns Strengthening Water Resources Management for Climate Resilience. A key part of the proposed works includes community-level infrastructure investments to increase reliable access to water resources. There are significant synergies with Component 5 of this project and the World Bank </w:t>
      </w:r>
      <w:r w:rsidR="005B021E">
        <w:rPr>
          <w:rFonts w:asciiTheme="minorHAnsi" w:hAnsiTheme="minorHAnsi"/>
          <w:sz w:val="20"/>
          <w:szCs w:val="20"/>
        </w:rPr>
        <w:t>project could</w:t>
      </w:r>
      <w:r>
        <w:rPr>
          <w:rFonts w:asciiTheme="minorHAnsi" w:hAnsiTheme="minorHAnsi"/>
          <w:sz w:val="20"/>
          <w:szCs w:val="20"/>
        </w:rPr>
        <w:t xml:space="preserve"> support the process of taking to scale. Component 2 will also provide institutional support for water resources management. The support will include capacity building and support to improving monitoring of climate hydrology, groundwater. </w:t>
      </w:r>
      <w:r w:rsidR="005B021E">
        <w:rPr>
          <w:rFonts w:asciiTheme="minorHAnsi" w:hAnsiTheme="minorHAnsi"/>
          <w:sz w:val="20"/>
          <w:szCs w:val="20"/>
        </w:rPr>
        <w:t>The creation</w:t>
      </w:r>
      <w:r>
        <w:rPr>
          <w:rFonts w:asciiTheme="minorHAnsi" w:hAnsiTheme="minorHAnsi"/>
          <w:sz w:val="20"/>
          <w:szCs w:val="20"/>
        </w:rPr>
        <w:t xml:space="preserve"> of basin councils is also foreseen, echoing the approach in Namibia.</w:t>
      </w:r>
    </w:p>
    <w:bookmarkEnd w:id="43"/>
    <w:p w14:paraId="5538E807" w14:textId="77777777" w:rsidR="00E16846" w:rsidRDefault="007F36EB">
      <w:pPr>
        <w:numPr>
          <w:ilvl w:val="0"/>
          <w:numId w:val="18"/>
        </w:numPr>
        <w:ind w:right="-90"/>
        <w:contextualSpacing/>
        <w:jc w:val="both"/>
        <w:rPr>
          <w:rFonts w:asciiTheme="minorHAnsi" w:hAnsiTheme="minorHAnsi"/>
          <w:szCs w:val="20"/>
        </w:rPr>
      </w:pPr>
      <w:r>
        <w:rPr>
          <w:rFonts w:asciiTheme="minorHAnsi" w:hAnsiTheme="minorHAnsi"/>
          <w:sz w:val="20"/>
          <w:szCs w:val="20"/>
        </w:rPr>
        <w:t xml:space="preserve">Component 3 is focused on project management and inter-institutional coordination. </w:t>
      </w:r>
    </w:p>
    <w:bookmarkEnd w:id="44"/>
    <w:p w14:paraId="5538E808" w14:textId="77777777" w:rsidR="00E16846" w:rsidRDefault="007F36EB">
      <w:pPr>
        <w:pStyle w:val="NumberedParasPIF"/>
        <w:numPr>
          <w:ilvl w:val="0"/>
          <w:numId w:val="0"/>
        </w:numPr>
        <w:tabs>
          <w:tab w:val="left" w:pos="540"/>
        </w:tabs>
        <w:ind w:left="357" w:right="-90"/>
        <w:contextualSpacing/>
        <w:textAlignment w:val="baseline"/>
        <w:rPr>
          <w:rFonts w:ascii="Calibri" w:hAnsi="Calibri" w:cs="Calibri"/>
          <w:b/>
          <w:szCs w:val="20"/>
        </w:rPr>
      </w:pPr>
      <w:r>
        <w:rPr>
          <w:rFonts w:asciiTheme="minorHAnsi" w:hAnsiTheme="minorHAnsi"/>
          <w:szCs w:val="20"/>
        </w:rPr>
        <w:t xml:space="preserve"> </w:t>
      </w:r>
      <w:bookmarkEnd w:id="45"/>
    </w:p>
    <w:p w14:paraId="5538E809" w14:textId="77777777" w:rsidR="00E16846" w:rsidRDefault="007F36EB">
      <w:pPr>
        <w:ind w:right="-90"/>
        <w:jc w:val="both"/>
        <w:rPr>
          <w:rFonts w:ascii="Calibri" w:hAnsi="Calibri"/>
          <w:b/>
          <w:u w:val="single"/>
        </w:rPr>
      </w:pPr>
      <w:r>
        <w:rPr>
          <w:rFonts w:ascii="Calibri" w:hAnsi="Calibri"/>
          <w:b/>
          <w:u w:val="single"/>
        </w:rPr>
        <w:t>Partnerships - Coordination with other relevant GEF-financed projects and other initiatives</w:t>
      </w:r>
    </w:p>
    <w:p w14:paraId="5538E80A" w14:textId="77777777" w:rsidR="00E16846" w:rsidRDefault="007F36EB">
      <w:pPr>
        <w:tabs>
          <w:tab w:val="left" w:pos="540"/>
        </w:tabs>
        <w:ind w:right="-90"/>
        <w:jc w:val="both"/>
        <w:rPr>
          <w:rFonts w:ascii="Calibri" w:hAnsi="Calibri"/>
          <w:b/>
          <w:sz w:val="20"/>
          <w:szCs w:val="20"/>
        </w:rPr>
      </w:pPr>
      <w:r>
        <w:rPr>
          <w:rFonts w:ascii="Calibri" w:hAnsi="Calibri"/>
          <w:b/>
          <w:sz w:val="20"/>
          <w:szCs w:val="20"/>
        </w:rPr>
        <w:t>National Projects</w:t>
      </w:r>
    </w:p>
    <w:p w14:paraId="5538E80B" w14:textId="59F4DE46" w:rsidR="00E16846" w:rsidRDefault="007F36EB">
      <w:pPr>
        <w:pStyle w:val="NumberedParasPIF"/>
        <w:ind w:left="357" w:hanging="357"/>
        <w:rPr>
          <w:rFonts w:asciiTheme="minorHAnsi" w:hAnsiTheme="minorHAnsi"/>
        </w:rPr>
      </w:pPr>
      <w:bookmarkStart w:id="46" w:name="_Hlk104829078"/>
      <w:r>
        <w:rPr>
          <w:rFonts w:asciiTheme="minorHAnsi" w:hAnsiTheme="minorHAnsi"/>
        </w:rPr>
        <w:t xml:space="preserve">The FAO/GEF supported Sustainable Land Management in target landscapes in Angola’s southwestern region project </w:t>
      </w:r>
      <w:bookmarkEnd w:id="46"/>
      <w:r>
        <w:rPr>
          <w:rFonts w:asciiTheme="minorHAnsi" w:hAnsiTheme="minorHAnsi"/>
        </w:rPr>
        <w:t xml:space="preserve">should start in the near future. This is a highly relevant project with the objective of “reversing negative land degradation trends in selected landscapes in southwestern Angola by combining sustainable and rational approaches to planning, decision-making and land-use stabilization with participatory approaches to capacity building of local stakeholders”. Interventions are planned in both the Cuvelai and </w:t>
      </w:r>
      <w:r w:rsidR="005B021E">
        <w:rPr>
          <w:rFonts w:asciiTheme="minorHAnsi" w:hAnsiTheme="minorHAnsi"/>
        </w:rPr>
        <w:t>Kunene River</w:t>
      </w:r>
      <w:r>
        <w:rPr>
          <w:rFonts w:asciiTheme="minorHAnsi" w:hAnsiTheme="minorHAnsi"/>
        </w:rPr>
        <w:t xml:space="preserve"> basins. Component 1 comprises an agro-ecological zoning and integrated planning exercise to be followed by Component 2 which would see at least 80,000ha of target landscapes, where land-use will be stabilized and monitored (locations in the provinces of Cunene, Namibe, Huila and Benguela, with exact municipalities to be confirmed during PPG). Interventions will focus on different goals depending on the landscape and will include the intensification of agriculture, intensification of agro-pastoral agriculture and rangeland degradation prevention measures. A new protected area in the Cuvelai Basin on the border with Namibia is also proposed.</w:t>
      </w:r>
    </w:p>
    <w:p w14:paraId="5538E80C" w14:textId="77777777" w:rsidR="00E16846" w:rsidRDefault="007F36EB">
      <w:pPr>
        <w:pStyle w:val="NumberedParasPIF"/>
        <w:ind w:left="357" w:hanging="357"/>
        <w:rPr>
          <w:rFonts w:asciiTheme="minorHAnsi" w:hAnsiTheme="minorHAnsi"/>
        </w:rPr>
      </w:pPr>
      <w:bookmarkStart w:id="47" w:name="_Hlk104829098"/>
      <w:r>
        <w:rPr>
          <w:rFonts w:asciiTheme="minorHAnsi" w:hAnsiTheme="minorHAnsi"/>
        </w:rPr>
        <w:t>The ongoing GEF/LDCF supported project Promoting Climate-resilient Development and Enhanced Adaptive Capacity to Withstand Disaster Risks in Angola’s Cuvelai River Basin is als</w:t>
      </w:r>
      <w:bookmarkEnd w:id="47"/>
      <w:r>
        <w:rPr>
          <w:rFonts w:asciiTheme="minorHAnsi" w:hAnsiTheme="minorHAnsi"/>
        </w:rPr>
        <w:t>o highly relevant. The project objective is that the climate-related vulnerabilities facing the inhabitants of Angola’s Cuvelai River Basin are reduced through targeted investments and capacity building. The outcomes are highly relevant. Component 1 includes actions in hydro-climatic monitoring and establishment of a famine and flood early warning system. Component 2 is focused on institutional capacity-building and capacity-building in vulnerable communities. The livelihoods assessment work under this component will provide useful information.</w:t>
      </w:r>
    </w:p>
    <w:p w14:paraId="5538E80D" w14:textId="77777777" w:rsidR="00E16846" w:rsidRDefault="007F36EB">
      <w:pPr>
        <w:numPr>
          <w:ilvl w:val="0"/>
          <w:numId w:val="7"/>
        </w:numPr>
        <w:spacing w:before="120" w:after="120"/>
        <w:ind w:left="357" w:hanging="357"/>
        <w:jc w:val="both"/>
        <w:rPr>
          <w:rFonts w:asciiTheme="minorHAnsi" w:eastAsia="SimSun" w:hAnsiTheme="minorHAnsi" w:cstheme="minorHAnsi"/>
          <w:sz w:val="20"/>
          <w:szCs w:val="18"/>
        </w:rPr>
      </w:pPr>
      <w:r>
        <w:rPr>
          <w:rFonts w:asciiTheme="minorHAnsi" w:eastAsia="SimSun" w:hAnsiTheme="minorHAnsi" w:cstheme="minorHAnsi"/>
          <w:sz w:val="20"/>
          <w:szCs w:val="18"/>
        </w:rPr>
        <w:t>UNESCO has had recent experience in the region in both groundwater resources governance and in planning for flood and drought management:</w:t>
      </w:r>
    </w:p>
    <w:p w14:paraId="5538E80E" w14:textId="77777777" w:rsidR="00E16846" w:rsidRDefault="007F36EB">
      <w:pPr>
        <w:numPr>
          <w:ilvl w:val="0"/>
          <w:numId w:val="18"/>
        </w:numPr>
        <w:ind w:right="-90" w:hanging="270"/>
        <w:contextualSpacing/>
        <w:jc w:val="both"/>
        <w:rPr>
          <w:rFonts w:asciiTheme="minorHAnsi" w:eastAsia="SimSun" w:hAnsiTheme="minorHAnsi" w:cstheme="minorHAnsi"/>
          <w:bCs/>
          <w:sz w:val="20"/>
          <w:szCs w:val="20"/>
          <w:lang w:eastAsia="fr-FR"/>
        </w:rPr>
      </w:pPr>
      <w:r>
        <w:rPr>
          <w:rFonts w:asciiTheme="minorHAnsi" w:eastAsia="SimSun" w:hAnsiTheme="minorHAnsi" w:cstheme="minorHAnsi"/>
          <w:sz w:val="20"/>
          <w:szCs w:val="20"/>
        </w:rPr>
        <w:t>The</w:t>
      </w:r>
      <w:r>
        <w:rPr>
          <w:rFonts w:asciiTheme="minorHAnsi" w:eastAsia="SimSun" w:hAnsiTheme="minorHAnsi" w:cstheme="minorHAnsi"/>
          <w:bCs/>
          <w:sz w:val="20"/>
          <w:szCs w:val="20"/>
          <w:lang w:eastAsia="fr-FR"/>
        </w:rPr>
        <w:t xml:space="preserve"> UNESCO Groundwater Resources Governance in Transboundary Aquifers (GGRETA) Project, funded by the Swiss Agency for Development and Cooperation, aims to strengthen the transboundary groundwater governance through the establishment of cooperative frameworks for transboundary groundwater governance in River Basin Organizations. In particular, the Stampriet Transboundary Aquifer System (Namibia, Botswana and South Africa) was the one of pilot transboundary aquifers. Based on the successful example from the Stampriet Transboundary Aquifer, several lessons learnt can be identified to strengthen </w:t>
      </w:r>
      <w:r>
        <w:rPr>
          <w:rFonts w:asciiTheme="minorHAnsi" w:eastAsia="SimSun" w:hAnsiTheme="minorHAnsi" w:cstheme="minorHAnsi"/>
          <w:bCs/>
          <w:sz w:val="20"/>
          <w:szCs w:val="20"/>
          <w:lang w:eastAsia="fr-FR"/>
        </w:rPr>
        <w:lastRenderedPageBreak/>
        <w:t>the transboundary and conjunctive water resource management in the Cuvelai River Basin and Kunene River Basin:</w:t>
      </w:r>
    </w:p>
    <w:p w14:paraId="5538E80F" w14:textId="77777777" w:rsidR="00E16846" w:rsidRDefault="007F36EB">
      <w:pPr>
        <w:pStyle w:val="newsubulet"/>
        <w:rPr>
          <w:rFonts w:eastAsia="SimSun"/>
          <w:sz w:val="20"/>
        </w:rPr>
      </w:pPr>
      <w:r>
        <w:rPr>
          <w:rFonts w:eastAsia="SimSun"/>
          <w:sz w:val="20"/>
        </w:rPr>
        <w:t>The Multi-Country Cooperation Mechanisms (MCCM) for the Stampriet Aquifer system (STAS) was established and nested in ORASECOM in 2017 through the GGRETA Project and is a first example of a mechanism for a transboundary aquifer to be nested within a river basin organization (ORASECOM), capturing IWRM and surface water groundwater conjunctive management approaches.</w:t>
      </w:r>
    </w:p>
    <w:p w14:paraId="5538E810" w14:textId="77777777" w:rsidR="00E16846" w:rsidRDefault="007F36EB">
      <w:pPr>
        <w:pStyle w:val="newsubulet"/>
        <w:rPr>
          <w:rFonts w:eastAsia="SimSun"/>
          <w:sz w:val="20"/>
        </w:rPr>
      </w:pPr>
      <w:r>
        <w:rPr>
          <w:rFonts w:eastAsia="SimSun"/>
          <w:sz w:val="20"/>
        </w:rPr>
        <w:t xml:space="preserve">The GGRETA project made a direct response/contribution to the regional water mandate, as expressed in the SADC Regional Strategic Action Plan, phase 4, which is very explicit on the need for financial support to transboundary aquifer management through Transboundary Diagnostic Analysis (TDAs) and Strategic Action Plans (SAPs). </w:t>
      </w:r>
    </w:p>
    <w:p w14:paraId="5538E811" w14:textId="77777777" w:rsidR="00E16846" w:rsidRDefault="007F36EB">
      <w:pPr>
        <w:pStyle w:val="newsubulet"/>
        <w:rPr>
          <w:rFonts w:eastAsia="SimSun"/>
          <w:sz w:val="20"/>
        </w:rPr>
      </w:pPr>
      <w:r>
        <w:rPr>
          <w:rFonts w:eastAsia="SimSun"/>
          <w:sz w:val="20"/>
        </w:rPr>
        <w:t>Groundwater modelling as a powerful tool for management in TBAs should be promoted, taking cognisance of the data challenges with decisions having to be made on whether to build regional models or a suite of models. The GGRETA project has developed numerical models as management tools, also be able to open new development perspectives and present attractive opportunities for coping with the looming threats of climate variability and change.</w:t>
      </w:r>
    </w:p>
    <w:p w14:paraId="5538E812" w14:textId="77777777" w:rsidR="00E16846" w:rsidRDefault="007F36EB">
      <w:pPr>
        <w:pStyle w:val="newsubulet"/>
        <w:rPr>
          <w:rFonts w:eastAsia="SimSun"/>
          <w:sz w:val="20"/>
        </w:rPr>
      </w:pPr>
      <w:r>
        <w:rPr>
          <w:rFonts w:eastAsia="SimSun"/>
          <w:sz w:val="20"/>
        </w:rPr>
        <w:t>Information or data sharing/exchange protocols are critical for continued sharing of data and these need to be co-developed. Information systems have become central to the Transboundary Aquifers projects. The use of free and open-source software increases access to data, e.g. the new platform of the SADC Groundwater Information Portal (SADC-GIP).</w:t>
      </w:r>
    </w:p>
    <w:p w14:paraId="5538E813" w14:textId="77777777" w:rsidR="00E16846" w:rsidRDefault="007F36EB">
      <w:pPr>
        <w:numPr>
          <w:ilvl w:val="0"/>
          <w:numId w:val="18"/>
        </w:numPr>
        <w:ind w:right="-90" w:hanging="270"/>
        <w:contextualSpacing/>
        <w:jc w:val="both"/>
        <w:rPr>
          <w:rFonts w:asciiTheme="minorHAnsi" w:eastAsia="SimSun" w:hAnsiTheme="minorHAnsi" w:cstheme="minorHAnsi"/>
          <w:sz w:val="20"/>
          <w:szCs w:val="20"/>
        </w:rPr>
      </w:pPr>
      <w:r>
        <w:rPr>
          <w:rFonts w:asciiTheme="minorHAnsi" w:eastAsia="SimSun" w:hAnsiTheme="minorHAnsi" w:cstheme="minorHAnsi"/>
          <w:sz w:val="20"/>
          <w:szCs w:val="20"/>
        </w:rPr>
        <w:t>The Strategic Action Plan for Flood and Drought Management for Namibia was developed by UNESCO and University of Princeton (USA) for the long-term proactive disaster risk reduction in Namibia. Several key messages can be identified:</w:t>
      </w:r>
    </w:p>
    <w:p w14:paraId="5538E814" w14:textId="77777777" w:rsidR="00E16846" w:rsidRDefault="007F36EB">
      <w:pPr>
        <w:pStyle w:val="newsubulet"/>
        <w:rPr>
          <w:rFonts w:eastAsia="SimSun"/>
          <w:sz w:val="20"/>
        </w:rPr>
      </w:pPr>
      <w:r>
        <w:rPr>
          <w:rFonts w:eastAsia="SimSun"/>
          <w:sz w:val="20"/>
        </w:rPr>
        <w:t>Through consultation with key stakeholders from different backgrounds, a clear need was identified to strengthen early warning and monitoring systems instead of disaster response, supporting communities to move ‘beyond short term relief’.</w:t>
      </w:r>
    </w:p>
    <w:p w14:paraId="5538E815" w14:textId="77777777" w:rsidR="00E16846" w:rsidRDefault="007F36EB">
      <w:pPr>
        <w:pStyle w:val="newsubulet"/>
        <w:rPr>
          <w:rFonts w:eastAsia="SimSun"/>
          <w:sz w:val="20"/>
        </w:rPr>
      </w:pPr>
      <w:r>
        <w:rPr>
          <w:rFonts w:eastAsia="SimSun"/>
          <w:sz w:val="20"/>
        </w:rPr>
        <w:t>High resolution (30 m) flood hazard maps are required.</w:t>
      </w:r>
    </w:p>
    <w:p w14:paraId="5538E816" w14:textId="77777777" w:rsidR="00E16846" w:rsidRDefault="007F36EB">
      <w:pPr>
        <w:pStyle w:val="newsubulet"/>
        <w:rPr>
          <w:rFonts w:eastAsia="SimSun"/>
          <w:sz w:val="20"/>
        </w:rPr>
      </w:pPr>
      <w:r>
        <w:rPr>
          <w:rFonts w:eastAsia="SimSun"/>
          <w:sz w:val="20"/>
        </w:rPr>
        <w:t>Early warning communication and dissemination is critical for the real-time flood early warning. In particular, the community-based flood early communication should include the multiple communication channels, including SMS, social media, and radio, to disseminate the flood forecasting.</w:t>
      </w:r>
    </w:p>
    <w:p w14:paraId="5538E817" w14:textId="77777777" w:rsidR="00E16846" w:rsidRDefault="007F36EB">
      <w:pPr>
        <w:pStyle w:val="newsubulet"/>
        <w:rPr>
          <w:rFonts w:eastAsia="SimSun"/>
          <w:sz w:val="20"/>
        </w:rPr>
      </w:pPr>
      <w:r>
        <w:rPr>
          <w:rFonts w:eastAsia="SimSun"/>
          <w:sz w:val="20"/>
        </w:rPr>
        <w:t xml:space="preserve">Citizen Science data sources can complement national observational networks and ensure engagement from local communities to increase data availability for flood risk management. </w:t>
      </w:r>
    </w:p>
    <w:p w14:paraId="5538E818" w14:textId="77777777" w:rsidR="00E16846" w:rsidRDefault="007F36EB">
      <w:pPr>
        <w:pStyle w:val="newsubulet"/>
        <w:rPr>
          <w:rFonts w:eastAsia="SimSun"/>
          <w:sz w:val="20"/>
        </w:rPr>
      </w:pPr>
      <w:r>
        <w:rPr>
          <w:rFonts w:eastAsia="SimSun"/>
          <w:sz w:val="20"/>
        </w:rPr>
        <w:t xml:space="preserve">There is a general acceptance that there is a need to integrate climate change into medium to long-term water resources planning, which is being hampered by the large uncertainty associated to climate change projections. UNESCO launched the ‘Climate Risk Informed Decision Analysis (CRIDA): Collaborative Water Resources Planning for an Uncertain Future’ as a response to this gap. CRIDA aims to integrate climate change uncertainty, including the hydromet services, into the identification of ecosystem-based adaptation strategies and to enable flexible decision- making processes. </w:t>
      </w:r>
    </w:p>
    <w:p w14:paraId="5538E819" w14:textId="72ABDFC0" w:rsidR="00E16846" w:rsidRDefault="007F36EB">
      <w:pPr>
        <w:pStyle w:val="newsubulet"/>
        <w:numPr>
          <w:ilvl w:val="0"/>
          <w:numId w:val="0"/>
        </w:numPr>
        <w:spacing w:before="120" w:after="120"/>
        <w:ind w:left="284"/>
        <w:rPr>
          <w:rFonts w:eastAsia="SimSun"/>
          <w:sz w:val="20"/>
        </w:rPr>
      </w:pPr>
      <w:r>
        <w:rPr>
          <w:rFonts w:eastAsia="SimSun"/>
          <w:sz w:val="20"/>
        </w:rPr>
        <w:t>During the project initiation phase, CUVECOM, PJTC and GWP-SAS will have further consultations with UNESCO on possible synergies and collaboration especially on Component 1, Outputs 1.1.1, 1.1.2 and 1.1.4.</w:t>
      </w:r>
    </w:p>
    <w:p w14:paraId="5538E81A" w14:textId="77777777" w:rsidR="00E16846" w:rsidRDefault="00E16846">
      <w:pPr>
        <w:keepNext/>
        <w:rPr>
          <w:rFonts w:ascii="Calibri" w:eastAsia="SimSun" w:hAnsi="Calibri"/>
          <w:b/>
          <w:i/>
        </w:rPr>
      </w:pPr>
    </w:p>
    <w:p w14:paraId="5538E81B" w14:textId="77777777" w:rsidR="00E16846" w:rsidRDefault="007F36EB">
      <w:pPr>
        <w:keepNext/>
        <w:rPr>
          <w:rFonts w:ascii="Calibri" w:eastAsia="SimSun" w:hAnsi="Calibri"/>
          <w:b/>
          <w:i/>
        </w:rPr>
      </w:pPr>
      <w:r>
        <w:rPr>
          <w:rFonts w:ascii="Calibri" w:eastAsia="SimSun" w:hAnsi="Calibri"/>
          <w:b/>
          <w:i/>
        </w:rPr>
        <w:t>Risks</w:t>
      </w:r>
    </w:p>
    <w:p w14:paraId="5538E81C" w14:textId="77777777" w:rsidR="00E16846" w:rsidRDefault="007F36EB">
      <w:pPr>
        <w:pStyle w:val="NumberedParasPIF"/>
        <w:ind w:left="357" w:hanging="357"/>
        <w:rPr>
          <w:rFonts w:asciiTheme="minorHAnsi" w:hAnsiTheme="minorHAnsi"/>
          <w:szCs w:val="20"/>
        </w:rPr>
      </w:pPr>
      <w:r>
        <w:rPr>
          <w:rFonts w:asciiTheme="minorHAnsi" w:hAnsiTheme="minorHAnsi"/>
          <w:b/>
          <w:bCs/>
          <w:szCs w:val="20"/>
        </w:rPr>
        <w:t xml:space="preserve">The following risks to successful project implementation have been identified and risk mitigation strategies have been developed for each risk.  </w:t>
      </w:r>
      <w:r>
        <w:rPr>
          <w:rFonts w:asciiTheme="minorHAnsi" w:hAnsiTheme="minorHAnsi"/>
          <w:szCs w:val="20"/>
        </w:rPr>
        <w:t>The risks to project implementation listed below are also provided in the UNDP Quantum Risk Register (Annex 5), along with risks that might result from project implementation as identified in the Social and Environmental Risk Screening Checklist.</w:t>
      </w:r>
    </w:p>
    <w:p w14:paraId="5538E81D" w14:textId="77777777" w:rsidR="00E16846" w:rsidRDefault="007F36EB">
      <w:pPr>
        <w:pStyle w:val="Caption"/>
        <w:framePr w:wrap="around" w:hAnchor="page" w:x="1771" w:y="207"/>
        <w:rPr>
          <w:rFonts w:asciiTheme="minorHAnsi" w:hAnsiTheme="minorHAnsi" w:cstheme="minorHAnsi"/>
          <w:b w:val="0"/>
        </w:rPr>
      </w:pPr>
      <w:bookmarkStart w:id="48" w:name="_Toc98179109"/>
      <w:bookmarkStart w:id="49" w:name="_Toc55976765"/>
      <w:r>
        <w:rPr>
          <w:rFonts w:asciiTheme="minorHAnsi" w:hAnsiTheme="minorHAnsi" w:cstheme="minorHAnsi"/>
        </w:rPr>
        <w:t xml:space="preserve">Table </w:t>
      </w:r>
      <w:r>
        <w:rPr>
          <w:rFonts w:asciiTheme="minorHAnsi" w:hAnsiTheme="minorHAnsi" w:cstheme="minorHAnsi"/>
        </w:rPr>
        <w:fldChar w:fldCharType="begin"/>
      </w:r>
      <w:r>
        <w:rPr>
          <w:rFonts w:asciiTheme="minorHAnsi" w:hAnsiTheme="minorHAnsi" w:cstheme="minorHAnsi"/>
        </w:rPr>
        <w:instrText xml:space="preserve"> SEQ Table \* ARABIC </w:instrText>
      </w:r>
      <w:r>
        <w:rPr>
          <w:rFonts w:asciiTheme="minorHAnsi" w:hAnsiTheme="minorHAnsi" w:cstheme="minorHAnsi"/>
        </w:rPr>
        <w:fldChar w:fldCharType="separate"/>
      </w:r>
      <w:r>
        <w:rPr>
          <w:rFonts w:asciiTheme="minorHAnsi" w:hAnsiTheme="minorHAnsi" w:cstheme="minorHAnsi"/>
        </w:rPr>
        <w:t>1</w:t>
      </w:r>
      <w:r>
        <w:rPr>
          <w:rFonts w:asciiTheme="minorHAnsi" w:hAnsiTheme="minorHAnsi" w:cstheme="minorHAnsi"/>
        </w:rPr>
        <w:fldChar w:fldCharType="end"/>
      </w:r>
      <w:r>
        <w:rPr>
          <w:rFonts w:asciiTheme="minorHAnsi" w:hAnsiTheme="minorHAnsi" w:cstheme="minorHAnsi"/>
        </w:rPr>
        <w:t>: Project Risk Management Matrix</w:t>
      </w:r>
      <w:bookmarkEnd w:id="48"/>
      <w:bookmarkEnd w:id="49"/>
    </w:p>
    <w:p w14:paraId="5538E81E" w14:textId="77777777" w:rsidR="00E16846" w:rsidRDefault="00E16846">
      <w:pPr>
        <w:ind w:right="-90"/>
        <w:jc w:val="both"/>
        <w:rPr>
          <w:rFonts w:asciiTheme="minorHAnsi" w:eastAsia="SimSun" w:hAnsiTheme="minorHAnsi" w:cstheme="minorHAnsi"/>
          <w:sz w:val="20"/>
          <w:szCs w:val="20"/>
        </w:rPr>
      </w:pPr>
    </w:p>
    <w:p w14:paraId="5538E81F" w14:textId="77777777" w:rsidR="00E16846" w:rsidRDefault="00E16846">
      <w:pPr>
        <w:jc w:val="both"/>
        <w:rPr>
          <w:rFonts w:asciiTheme="minorHAnsi" w:eastAsia="SimSun" w:hAnsiTheme="minorHAnsi" w:cstheme="minorHAnsi"/>
          <w:b/>
          <w:sz w:val="20"/>
          <w:szCs w:val="20"/>
        </w:rPr>
      </w:pP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7"/>
        <w:gridCol w:w="992"/>
        <w:gridCol w:w="6161"/>
      </w:tblGrid>
      <w:tr w:rsidR="00E16846" w14:paraId="5538E823" w14:textId="77777777">
        <w:trPr>
          <w:tblHeader/>
        </w:trPr>
        <w:tc>
          <w:tcPr>
            <w:tcW w:w="2297" w:type="dxa"/>
            <w:shd w:val="clear" w:color="auto" w:fill="BFBFBF"/>
            <w:vAlign w:val="bottom"/>
          </w:tcPr>
          <w:p w14:paraId="5538E820" w14:textId="77777777" w:rsidR="00E16846" w:rsidRDefault="007F36EB">
            <w:pPr>
              <w:rPr>
                <w:rFonts w:asciiTheme="minorHAnsi" w:eastAsia="SimSun" w:hAnsiTheme="minorHAnsi" w:cstheme="minorHAnsi"/>
                <w:b/>
                <w:sz w:val="20"/>
                <w:szCs w:val="20"/>
              </w:rPr>
            </w:pPr>
            <w:r>
              <w:rPr>
                <w:rFonts w:asciiTheme="minorHAnsi" w:eastAsia="SimSun" w:hAnsiTheme="minorHAnsi" w:cstheme="minorHAnsi"/>
                <w:b/>
                <w:sz w:val="20"/>
                <w:szCs w:val="20"/>
              </w:rPr>
              <w:t>Risk</w:t>
            </w:r>
          </w:p>
        </w:tc>
        <w:tc>
          <w:tcPr>
            <w:tcW w:w="992" w:type="dxa"/>
            <w:shd w:val="clear" w:color="auto" w:fill="BFBFBF"/>
            <w:vAlign w:val="bottom"/>
          </w:tcPr>
          <w:p w14:paraId="5538E821" w14:textId="77777777" w:rsidR="00E16846" w:rsidRDefault="007F36EB">
            <w:pPr>
              <w:ind w:left="-108" w:right="-108"/>
              <w:jc w:val="center"/>
              <w:rPr>
                <w:rFonts w:asciiTheme="minorHAnsi" w:eastAsia="SimSun" w:hAnsiTheme="minorHAnsi" w:cstheme="minorHAnsi"/>
                <w:b/>
                <w:sz w:val="20"/>
                <w:szCs w:val="20"/>
              </w:rPr>
            </w:pPr>
            <w:r>
              <w:rPr>
                <w:rFonts w:asciiTheme="minorHAnsi" w:eastAsia="SimSun" w:hAnsiTheme="minorHAnsi" w:cstheme="minorHAnsi"/>
                <w:b/>
                <w:sz w:val="20"/>
                <w:szCs w:val="20"/>
              </w:rPr>
              <w:t>Rating</w:t>
            </w:r>
          </w:p>
        </w:tc>
        <w:tc>
          <w:tcPr>
            <w:tcW w:w="6161" w:type="dxa"/>
            <w:shd w:val="clear" w:color="auto" w:fill="BFBFBF"/>
            <w:vAlign w:val="bottom"/>
          </w:tcPr>
          <w:p w14:paraId="5538E822" w14:textId="77777777" w:rsidR="00E16846" w:rsidRDefault="007F36EB">
            <w:pPr>
              <w:jc w:val="both"/>
              <w:rPr>
                <w:rFonts w:asciiTheme="minorHAnsi" w:eastAsia="SimSun" w:hAnsiTheme="minorHAnsi" w:cstheme="minorHAnsi"/>
                <w:b/>
                <w:sz w:val="20"/>
                <w:szCs w:val="20"/>
              </w:rPr>
            </w:pPr>
            <w:r>
              <w:rPr>
                <w:rFonts w:asciiTheme="minorHAnsi" w:eastAsia="SimSun" w:hAnsiTheme="minorHAnsi" w:cstheme="minorHAnsi"/>
                <w:b/>
                <w:sz w:val="20"/>
                <w:szCs w:val="20"/>
              </w:rPr>
              <w:t>Risk Mitigation Strategy</w:t>
            </w:r>
          </w:p>
        </w:tc>
      </w:tr>
      <w:tr w:rsidR="00E16846" w14:paraId="5538E827" w14:textId="77777777">
        <w:trPr>
          <w:trHeight w:val="20"/>
        </w:trPr>
        <w:tc>
          <w:tcPr>
            <w:tcW w:w="2297" w:type="dxa"/>
            <w:shd w:val="clear" w:color="auto" w:fill="auto"/>
          </w:tcPr>
          <w:p w14:paraId="5538E824" w14:textId="77777777" w:rsidR="00E16846" w:rsidRDefault="007F36EB">
            <w:pPr>
              <w:ind w:right="-18"/>
              <w:rPr>
                <w:rFonts w:asciiTheme="minorHAnsi" w:eastAsia="SimSun" w:hAnsiTheme="minorHAnsi" w:cstheme="minorHAnsi"/>
                <w:color w:val="000000" w:themeColor="text1"/>
                <w:sz w:val="20"/>
                <w:szCs w:val="20"/>
              </w:rPr>
            </w:pPr>
            <w:r>
              <w:rPr>
                <w:rFonts w:asciiTheme="minorHAnsi" w:hAnsiTheme="minorHAnsi" w:cstheme="minorHAnsi"/>
                <w:color w:val="000000" w:themeColor="text1"/>
                <w:sz w:val="20"/>
                <w:szCs w:val="20"/>
              </w:rPr>
              <w:t xml:space="preserve">Political commitment on the long-term IWRM Plan, developed based on the TDA, will not be secured (in the form of </w:t>
            </w:r>
            <w:r>
              <w:rPr>
                <w:rFonts w:asciiTheme="minorHAnsi" w:hAnsiTheme="minorHAnsi" w:cstheme="minorHAnsi"/>
                <w:color w:val="000000" w:themeColor="text1"/>
                <w:sz w:val="20"/>
                <w:szCs w:val="20"/>
              </w:rPr>
              <w:lastRenderedPageBreak/>
              <w:t>the ministerial endorsement)</w:t>
            </w:r>
          </w:p>
        </w:tc>
        <w:tc>
          <w:tcPr>
            <w:tcW w:w="992" w:type="dxa"/>
            <w:shd w:val="clear" w:color="auto" w:fill="auto"/>
          </w:tcPr>
          <w:p w14:paraId="5538E825" w14:textId="77777777" w:rsidR="00E16846" w:rsidRDefault="007F36EB">
            <w:pPr>
              <w:ind w:left="-108" w:right="-108"/>
              <w:jc w:val="center"/>
              <w:rPr>
                <w:rFonts w:asciiTheme="minorHAnsi" w:eastAsia="SimSun" w:hAnsiTheme="minorHAnsi" w:cstheme="minorHAnsi"/>
                <w:color w:val="000000" w:themeColor="text1"/>
                <w:sz w:val="20"/>
                <w:szCs w:val="20"/>
              </w:rPr>
            </w:pPr>
            <w:r>
              <w:rPr>
                <w:rFonts w:asciiTheme="minorHAnsi" w:hAnsiTheme="minorHAnsi" w:cstheme="minorHAnsi"/>
                <w:color w:val="000000" w:themeColor="text1"/>
                <w:sz w:val="20"/>
                <w:szCs w:val="20"/>
              </w:rPr>
              <w:lastRenderedPageBreak/>
              <w:t>Low</w:t>
            </w:r>
          </w:p>
        </w:tc>
        <w:tc>
          <w:tcPr>
            <w:tcW w:w="6161" w:type="dxa"/>
            <w:shd w:val="clear" w:color="auto" w:fill="auto"/>
          </w:tcPr>
          <w:p w14:paraId="5538E826" w14:textId="77777777" w:rsidR="00E16846" w:rsidRDefault="007F36EB">
            <w:pPr>
              <w:ind w:right="-18"/>
              <w:rPr>
                <w:rFonts w:asciiTheme="minorHAnsi" w:eastAsia="SimSun" w:hAnsiTheme="minorHAnsi" w:cstheme="minorHAnsi"/>
                <w:color w:val="000000" w:themeColor="text1"/>
                <w:sz w:val="20"/>
                <w:szCs w:val="20"/>
              </w:rPr>
            </w:pPr>
            <w:r>
              <w:rPr>
                <w:rFonts w:asciiTheme="minorHAnsi" w:hAnsiTheme="minorHAnsi" w:cstheme="minorHAnsi"/>
                <w:color w:val="000000" w:themeColor="text1"/>
                <w:sz w:val="20"/>
                <w:szCs w:val="20"/>
              </w:rPr>
              <w:t xml:space="preserve">Both countries are committed to the joint management of the basin, not only at the technical level but also at the political level, as manifested through the establishment of the CUVECOM and through their ongoing discussion to transform the PJTC into the Kunene Commission.  Both countries have gone through the process of securing the ministerial </w:t>
            </w:r>
            <w:r>
              <w:rPr>
                <w:rFonts w:asciiTheme="minorHAnsi" w:hAnsiTheme="minorHAnsi" w:cstheme="minorHAnsi"/>
                <w:color w:val="000000" w:themeColor="text1"/>
                <w:sz w:val="20"/>
                <w:szCs w:val="20"/>
              </w:rPr>
              <w:lastRenderedPageBreak/>
              <w:t xml:space="preserve">endorsement on the Cubango-Okavango River Strategic Action Programme (SAP) in the past; thus, they are experienced to show their political commitment through the ministerial endorsement.  Also, they are aware that the strong commitment is needed for them to attract any external resources from their partners to implement the SAP or the IWRM Plan.  Therefore, the risk is considered low.  Nonetheless, the project is designed to produce a series of policy briefs to facilitate linking of scientific knowledge to management and policy decisions.  By keeping the senior policy makers as well as politicians closely informed of the new knowledge and information will further reduce the risk of inadequate political commitment to the IWRM Plan.      </w:t>
            </w:r>
          </w:p>
        </w:tc>
      </w:tr>
      <w:tr w:rsidR="00E16846" w14:paraId="5538E82B" w14:textId="77777777">
        <w:trPr>
          <w:trHeight w:val="20"/>
        </w:trPr>
        <w:tc>
          <w:tcPr>
            <w:tcW w:w="2297" w:type="dxa"/>
            <w:shd w:val="clear" w:color="auto" w:fill="auto"/>
          </w:tcPr>
          <w:p w14:paraId="5538E828" w14:textId="77777777" w:rsidR="00E16846" w:rsidRDefault="007F36EB">
            <w:pPr>
              <w:widowControl w:val="0"/>
              <w:autoSpaceDE w:val="0"/>
              <w:autoSpaceDN w:val="0"/>
              <w:adjustRightInd w:val="0"/>
              <w:rPr>
                <w:rFonts w:asciiTheme="minorHAnsi" w:eastAsia="SimSun" w:hAnsiTheme="minorHAnsi" w:cstheme="minorHAnsi"/>
                <w:color w:val="000000" w:themeColor="text1"/>
                <w:sz w:val="20"/>
                <w:szCs w:val="20"/>
              </w:rPr>
            </w:pPr>
            <w:r>
              <w:rPr>
                <w:rFonts w:asciiTheme="minorHAnsi" w:hAnsiTheme="minorHAnsi" w:cstheme="minorHAnsi"/>
                <w:color w:val="000000" w:themeColor="text1"/>
                <w:sz w:val="20"/>
                <w:szCs w:val="20"/>
              </w:rPr>
              <w:lastRenderedPageBreak/>
              <w:t xml:space="preserve">Basin states will not be willing to release their data for use by CUVECOM or PJTC.  This will pose a significant risk to the achievement of the project outcomes, as TDA, Information Management Systems and joint basin planning activities in general will all depend on data from basin states.  </w:t>
            </w:r>
          </w:p>
        </w:tc>
        <w:tc>
          <w:tcPr>
            <w:tcW w:w="992" w:type="dxa"/>
            <w:shd w:val="clear" w:color="auto" w:fill="auto"/>
          </w:tcPr>
          <w:p w14:paraId="5538E829" w14:textId="77777777" w:rsidR="00E16846" w:rsidRDefault="007F36EB">
            <w:pPr>
              <w:ind w:left="-108" w:right="-108"/>
              <w:jc w:val="center"/>
              <w:rPr>
                <w:rFonts w:asciiTheme="minorHAnsi" w:eastAsia="SimSun" w:hAnsiTheme="minorHAnsi" w:cstheme="minorHAnsi"/>
                <w:b/>
                <w:color w:val="000000" w:themeColor="text1"/>
                <w:sz w:val="20"/>
                <w:szCs w:val="20"/>
              </w:rPr>
            </w:pPr>
            <w:r>
              <w:rPr>
                <w:rFonts w:asciiTheme="minorHAnsi" w:hAnsiTheme="minorHAnsi" w:cstheme="minorHAnsi"/>
                <w:color w:val="000000" w:themeColor="text1"/>
                <w:sz w:val="20"/>
                <w:szCs w:val="20"/>
              </w:rPr>
              <w:t>Low</w:t>
            </w:r>
          </w:p>
        </w:tc>
        <w:tc>
          <w:tcPr>
            <w:tcW w:w="6161" w:type="dxa"/>
            <w:shd w:val="clear" w:color="auto" w:fill="auto"/>
          </w:tcPr>
          <w:p w14:paraId="5538E82A" w14:textId="77777777" w:rsidR="00E16846" w:rsidRDefault="007F36EB">
            <w:pPr>
              <w:widowControl w:val="0"/>
              <w:autoSpaceDE w:val="0"/>
              <w:autoSpaceDN w:val="0"/>
              <w:adjustRightInd w:val="0"/>
              <w:rPr>
                <w:rFonts w:asciiTheme="minorHAnsi" w:eastAsia="SimSun" w:hAnsiTheme="minorHAnsi" w:cstheme="minorHAnsi"/>
                <w:color w:val="000000" w:themeColor="text1"/>
                <w:sz w:val="20"/>
                <w:szCs w:val="20"/>
              </w:rPr>
            </w:pPr>
            <w:r>
              <w:rPr>
                <w:rFonts w:asciiTheme="minorHAnsi" w:hAnsiTheme="minorHAnsi" w:cstheme="minorHAnsi"/>
                <w:color w:val="000000" w:themeColor="text1"/>
                <w:sz w:val="20"/>
                <w:szCs w:val="20"/>
              </w:rPr>
              <w:t>Both governments have signed the SADC revised shared watercourse protocol, which provide the legal basis for the member states to cooperate for joint management of the shared watercourse, such as the Cuvelai or Kunene River basin.  Further, CUVECOM and PJTC have been discussing the importance of data collection and sharing as well as strengthened monitoring activities to collect real-time data for management decisions.  It is considered as one of their priorities; hence, GEF support is requested to address.  Hence, the risk is considered low.</w:t>
            </w:r>
          </w:p>
        </w:tc>
      </w:tr>
      <w:tr w:rsidR="00E16846" w14:paraId="5538E831" w14:textId="77777777">
        <w:trPr>
          <w:trHeight w:val="20"/>
        </w:trPr>
        <w:tc>
          <w:tcPr>
            <w:tcW w:w="2297" w:type="dxa"/>
            <w:shd w:val="clear" w:color="auto" w:fill="auto"/>
          </w:tcPr>
          <w:p w14:paraId="5538E82C" w14:textId="77777777" w:rsidR="00E16846" w:rsidRDefault="007F36EB">
            <w:pPr>
              <w:rPr>
                <w:rFonts w:asciiTheme="minorHAnsi" w:eastAsia="SimSun" w:hAnsiTheme="minorHAnsi" w:cstheme="minorHAnsi"/>
                <w:color w:val="000000" w:themeColor="text1"/>
                <w:sz w:val="20"/>
                <w:szCs w:val="20"/>
              </w:rPr>
            </w:pPr>
            <w:r>
              <w:rPr>
                <w:rFonts w:asciiTheme="minorHAnsi" w:hAnsiTheme="minorHAnsi" w:cstheme="minorHAnsi"/>
                <w:color w:val="000000" w:themeColor="text1"/>
                <w:sz w:val="20"/>
                <w:szCs w:val="20"/>
              </w:rPr>
              <w:t xml:space="preserve">Lack of inter-sectoral coordination and consultation at local, sub-national and national levels will hamper the effective IWRM implementation in the basins.  </w:t>
            </w:r>
          </w:p>
        </w:tc>
        <w:tc>
          <w:tcPr>
            <w:tcW w:w="992" w:type="dxa"/>
            <w:shd w:val="clear" w:color="auto" w:fill="auto"/>
          </w:tcPr>
          <w:p w14:paraId="5538E82D" w14:textId="77777777" w:rsidR="00E16846" w:rsidRDefault="007F36EB">
            <w:pPr>
              <w:ind w:left="-108" w:right="-108"/>
              <w:jc w:val="center"/>
              <w:rPr>
                <w:rFonts w:asciiTheme="minorHAnsi" w:eastAsia="SimSun" w:hAnsiTheme="minorHAnsi" w:cstheme="minorHAnsi"/>
                <w:color w:val="000000" w:themeColor="text1"/>
                <w:sz w:val="20"/>
                <w:szCs w:val="20"/>
              </w:rPr>
            </w:pPr>
            <w:r>
              <w:rPr>
                <w:rFonts w:asciiTheme="minorHAnsi" w:hAnsiTheme="minorHAnsi" w:cstheme="minorHAnsi"/>
                <w:color w:val="000000" w:themeColor="text1"/>
                <w:sz w:val="20"/>
                <w:szCs w:val="20"/>
              </w:rPr>
              <w:t>Moderate</w:t>
            </w:r>
          </w:p>
        </w:tc>
        <w:tc>
          <w:tcPr>
            <w:tcW w:w="6161" w:type="dxa"/>
            <w:shd w:val="clear" w:color="auto" w:fill="auto"/>
          </w:tcPr>
          <w:p w14:paraId="5538E82E" w14:textId="77777777" w:rsidR="00E16846" w:rsidRDefault="007F36EB">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The TDA-SAP (IWRM Plan)-NAP development process requires a strong inter-sectoral, multi-country consultation process. The project will support the two countries to establish inter-sectoral committees to support this process. Multi-sectoral coordination at the technical level will be strengthened through the TDA development process, while multi-sectoral coordination at the policy and political levels will be strongly promoted through the SAP (IWRM Plan) and NAP negotiation process.  </w:t>
            </w:r>
          </w:p>
          <w:p w14:paraId="5538E82F" w14:textId="77777777" w:rsidR="00E16846" w:rsidRDefault="007F36EB">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Strong engagement of communities and local stakeholders in the IWRM implementation will be ensured not only through the implementation of the Stakeholder Engagement Plan and the Communication Plan but also through the implementation of the SAP demonstration projects.  </w:t>
            </w:r>
          </w:p>
          <w:p w14:paraId="5538E830" w14:textId="77777777" w:rsidR="00E16846" w:rsidRDefault="007F36EB">
            <w:pPr>
              <w:ind w:right="-108"/>
              <w:rPr>
                <w:rFonts w:asciiTheme="minorHAnsi" w:eastAsia="SimSun" w:hAnsiTheme="minorHAnsi" w:cstheme="minorHAnsi"/>
                <w:color w:val="000000" w:themeColor="text1"/>
                <w:sz w:val="20"/>
                <w:szCs w:val="20"/>
              </w:rPr>
            </w:pPr>
            <w:r>
              <w:rPr>
                <w:rFonts w:asciiTheme="minorHAnsi" w:hAnsiTheme="minorHAnsi" w:cstheme="minorHAnsi"/>
                <w:color w:val="000000" w:themeColor="text1"/>
                <w:sz w:val="20"/>
                <w:szCs w:val="20"/>
              </w:rPr>
              <w:t xml:space="preserve">For Angola, the project will provide focused interventions to strengthen inter-sectoral coordination at national and sub-national levels under Component 4 to further mitigate this risk. This will include the logging and mining sectors, whose activities, of not well-mitigated, have negative impacts on the ecoservices provided by the water tower. </w:t>
            </w:r>
          </w:p>
        </w:tc>
      </w:tr>
      <w:tr w:rsidR="00E16846" w14:paraId="5538E835" w14:textId="77777777">
        <w:trPr>
          <w:trHeight w:val="20"/>
        </w:trPr>
        <w:tc>
          <w:tcPr>
            <w:tcW w:w="2297" w:type="dxa"/>
            <w:shd w:val="clear" w:color="auto" w:fill="auto"/>
          </w:tcPr>
          <w:p w14:paraId="5538E832" w14:textId="77777777" w:rsidR="00E16846" w:rsidRDefault="007F36EB">
            <w:pPr>
              <w:rPr>
                <w:rFonts w:asciiTheme="minorHAnsi" w:eastAsia="SimSun" w:hAnsiTheme="minorHAnsi" w:cstheme="minorHAnsi"/>
                <w:color w:val="000000" w:themeColor="text1"/>
                <w:sz w:val="20"/>
                <w:szCs w:val="20"/>
              </w:rPr>
            </w:pPr>
            <w:r>
              <w:rPr>
                <w:rFonts w:asciiTheme="minorHAnsi" w:hAnsiTheme="minorHAnsi" w:cstheme="minorHAnsi"/>
                <w:color w:val="000000" w:themeColor="text1"/>
                <w:sz w:val="20"/>
                <w:szCs w:val="20"/>
              </w:rPr>
              <w:t>Poor coordination among various projects supporting CUVECOM and PJTC, funded by different entities, leading to sub-optimal results delivery or duplication or work.</w:t>
            </w:r>
          </w:p>
        </w:tc>
        <w:tc>
          <w:tcPr>
            <w:tcW w:w="992" w:type="dxa"/>
            <w:shd w:val="clear" w:color="auto" w:fill="auto"/>
          </w:tcPr>
          <w:p w14:paraId="5538E833" w14:textId="77777777" w:rsidR="00E16846" w:rsidRDefault="007F36EB">
            <w:pPr>
              <w:ind w:left="-108" w:right="-108"/>
              <w:jc w:val="center"/>
              <w:rPr>
                <w:rFonts w:asciiTheme="minorHAnsi" w:eastAsia="SimSun" w:hAnsiTheme="minorHAnsi" w:cstheme="minorHAnsi"/>
                <w:color w:val="000000" w:themeColor="text1"/>
                <w:sz w:val="20"/>
                <w:szCs w:val="20"/>
              </w:rPr>
            </w:pPr>
            <w:r>
              <w:rPr>
                <w:rFonts w:asciiTheme="minorHAnsi" w:hAnsiTheme="minorHAnsi" w:cstheme="minorHAnsi"/>
                <w:color w:val="000000" w:themeColor="text1"/>
                <w:sz w:val="20"/>
                <w:szCs w:val="20"/>
              </w:rPr>
              <w:t>Low</w:t>
            </w:r>
          </w:p>
        </w:tc>
        <w:tc>
          <w:tcPr>
            <w:tcW w:w="6161" w:type="dxa"/>
            <w:shd w:val="clear" w:color="auto" w:fill="auto"/>
          </w:tcPr>
          <w:p w14:paraId="5538E834" w14:textId="77777777" w:rsidR="00E16846" w:rsidRDefault="007F36EB">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The countries are highly willing to coordinate activities through CUVECOM and PJTC for their respective basins in order to maximize their cumulative impacts as well as achieve resource efficiencies in their own investments towards the joint management.  Required level of coordination efforts are currently not overwhelming since both CUVECOM and PJTC currently have limited number of partner-funded initiatives that they need to coordinate.  In addition, the project supports the capacity strengthening of the Secretariat, which will provide valuable support to the two governments to coordinate various projects and initiatives as a coherent programme.  </w:t>
            </w:r>
          </w:p>
        </w:tc>
      </w:tr>
      <w:tr w:rsidR="00E16846" w14:paraId="5538E839" w14:textId="77777777">
        <w:trPr>
          <w:trHeight w:val="20"/>
        </w:trPr>
        <w:tc>
          <w:tcPr>
            <w:tcW w:w="2297" w:type="dxa"/>
            <w:shd w:val="clear" w:color="auto" w:fill="auto"/>
          </w:tcPr>
          <w:p w14:paraId="5538E836" w14:textId="77777777" w:rsidR="00E16846" w:rsidRDefault="007F36EB">
            <w:pPr>
              <w:rPr>
                <w:rFonts w:asciiTheme="minorHAnsi" w:eastAsia="SimSun" w:hAnsiTheme="minorHAnsi" w:cstheme="minorHAnsi"/>
                <w:color w:val="000000" w:themeColor="text1"/>
                <w:sz w:val="20"/>
                <w:szCs w:val="20"/>
              </w:rPr>
            </w:pPr>
            <w:r>
              <w:rPr>
                <w:rFonts w:asciiTheme="minorHAnsi" w:hAnsiTheme="minorHAnsi" w:cstheme="minorHAnsi"/>
                <w:color w:val="000000" w:themeColor="text1"/>
                <w:sz w:val="20"/>
                <w:szCs w:val="20"/>
              </w:rPr>
              <w:t xml:space="preserve">Poor coordination among various existing and upcoming projects that are relevant to the </w:t>
            </w:r>
            <w:r>
              <w:rPr>
                <w:rFonts w:asciiTheme="minorHAnsi" w:hAnsiTheme="minorHAnsi" w:cstheme="minorHAnsi"/>
                <w:color w:val="000000" w:themeColor="text1"/>
                <w:sz w:val="20"/>
                <w:szCs w:val="20"/>
              </w:rPr>
              <w:lastRenderedPageBreak/>
              <w:t>ecosystem-based approach to the Angola’s water tower protection leading to the suboptimal results delivery and/or policy or management recommendations with conflicting messages</w:t>
            </w:r>
          </w:p>
        </w:tc>
        <w:tc>
          <w:tcPr>
            <w:tcW w:w="992" w:type="dxa"/>
            <w:shd w:val="clear" w:color="auto" w:fill="auto"/>
          </w:tcPr>
          <w:p w14:paraId="5538E837" w14:textId="77777777" w:rsidR="00E16846" w:rsidRDefault="007F36EB">
            <w:pPr>
              <w:ind w:left="-108" w:right="-108"/>
              <w:jc w:val="center"/>
              <w:rPr>
                <w:rFonts w:asciiTheme="minorHAnsi" w:eastAsia="SimSun" w:hAnsiTheme="minorHAnsi" w:cstheme="minorHAnsi"/>
                <w:color w:val="000000" w:themeColor="text1"/>
                <w:sz w:val="20"/>
                <w:szCs w:val="20"/>
              </w:rPr>
            </w:pPr>
            <w:r>
              <w:rPr>
                <w:rFonts w:asciiTheme="minorHAnsi" w:hAnsiTheme="minorHAnsi" w:cstheme="minorHAnsi"/>
                <w:color w:val="000000" w:themeColor="text1"/>
                <w:sz w:val="20"/>
                <w:szCs w:val="20"/>
              </w:rPr>
              <w:lastRenderedPageBreak/>
              <w:t>Moderate</w:t>
            </w:r>
          </w:p>
        </w:tc>
        <w:tc>
          <w:tcPr>
            <w:tcW w:w="6161" w:type="dxa"/>
            <w:shd w:val="clear" w:color="auto" w:fill="auto"/>
          </w:tcPr>
          <w:p w14:paraId="5538E838" w14:textId="77777777" w:rsidR="00E16846" w:rsidRDefault="007F36EB">
            <w:pPr>
              <w:ind w:right="-108"/>
              <w:rPr>
                <w:rFonts w:asciiTheme="minorHAnsi" w:eastAsia="SimSun" w:hAnsiTheme="minorHAnsi" w:cstheme="minorHAnsi"/>
                <w:color w:val="000000" w:themeColor="text1"/>
                <w:sz w:val="20"/>
                <w:szCs w:val="20"/>
              </w:rPr>
            </w:pPr>
            <w:r>
              <w:rPr>
                <w:rFonts w:asciiTheme="minorHAnsi" w:hAnsiTheme="minorHAnsi" w:cstheme="minorHAnsi"/>
                <w:color w:val="000000" w:themeColor="text1"/>
                <w:sz w:val="20"/>
                <w:szCs w:val="20"/>
              </w:rPr>
              <w:t xml:space="preserve">Coordination of various existing and upcoming projects and initiatives in the headwater regions of the two basins is not a simple task.  Angola will be supported to do the mapping of relevant initiatives in the targeted geographical areas during the project development phase to identify the </w:t>
            </w:r>
            <w:r>
              <w:rPr>
                <w:rFonts w:asciiTheme="minorHAnsi" w:hAnsiTheme="minorHAnsi" w:cstheme="minorHAnsi"/>
                <w:color w:val="000000" w:themeColor="text1"/>
                <w:sz w:val="20"/>
                <w:szCs w:val="20"/>
              </w:rPr>
              <w:lastRenderedPageBreak/>
              <w:t xml:space="preserve">potential projects and initiatives that the project should aim to coordinate and collaborate.  The information gathered through the mapping exercise will influence the details of the project interventions, in particular under Comp 4, to medicate and manage this risk.  </w:t>
            </w:r>
          </w:p>
        </w:tc>
      </w:tr>
      <w:tr w:rsidR="00E16846" w14:paraId="5538E83E" w14:textId="77777777">
        <w:trPr>
          <w:trHeight w:val="20"/>
        </w:trPr>
        <w:tc>
          <w:tcPr>
            <w:tcW w:w="2297" w:type="dxa"/>
            <w:shd w:val="clear" w:color="auto" w:fill="auto"/>
          </w:tcPr>
          <w:p w14:paraId="5538E83A" w14:textId="77777777" w:rsidR="00E16846" w:rsidRDefault="007F36EB">
            <w:pPr>
              <w:ind w:right="-18"/>
              <w:rPr>
                <w:rFonts w:asciiTheme="minorHAnsi" w:eastAsia="SimSun" w:hAnsiTheme="minorHAnsi" w:cstheme="minorHAnsi"/>
                <w:color w:val="000000" w:themeColor="text1"/>
                <w:sz w:val="20"/>
                <w:szCs w:val="20"/>
              </w:rPr>
            </w:pPr>
            <w:r>
              <w:rPr>
                <w:rFonts w:asciiTheme="minorHAnsi" w:hAnsiTheme="minorHAnsi" w:cstheme="minorHAnsi"/>
                <w:color w:val="000000" w:themeColor="text1"/>
                <w:sz w:val="20"/>
                <w:szCs w:val="20"/>
              </w:rPr>
              <w:lastRenderedPageBreak/>
              <w:t xml:space="preserve">Further ecosystem and water quality degradation in the basins due to the development pressure and uncoordinated development activities across the basin.  Development pressure is high in the basins, especially in Angola, and some major development decisions are made outside of CUVECOM or PJTC discussions or mandates.  </w:t>
            </w:r>
          </w:p>
        </w:tc>
        <w:tc>
          <w:tcPr>
            <w:tcW w:w="992" w:type="dxa"/>
            <w:shd w:val="clear" w:color="auto" w:fill="auto"/>
          </w:tcPr>
          <w:p w14:paraId="5538E83B" w14:textId="77777777" w:rsidR="00E16846" w:rsidRDefault="007F36EB">
            <w:pPr>
              <w:jc w:val="center"/>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Moderate/</w:t>
            </w:r>
          </w:p>
          <w:p w14:paraId="5538E83C" w14:textId="77777777" w:rsidR="00E16846" w:rsidRDefault="007F36EB">
            <w:pPr>
              <w:ind w:left="-108" w:right="-108"/>
              <w:jc w:val="center"/>
              <w:rPr>
                <w:rFonts w:asciiTheme="minorHAnsi" w:eastAsia="SimSun" w:hAnsiTheme="minorHAnsi" w:cstheme="minorHAnsi"/>
                <w:color w:val="000000" w:themeColor="text1"/>
                <w:sz w:val="20"/>
                <w:szCs w:val="20"/>
              </w:rPr>
            </w:pPr>
            <w:r>
              <w:rPr>
                <w:rFonts w:asciiTheme="minorHAnsi" w:hAnsiTheme="minorHAnsi" w:cstheme="minorHAnsi"/>
                <w:color w:val="000000" w:themeColor="text1"/>
                <w:sz w:val="20"/>
                <w:szCs w:val="20"/>
              </w:rPr>
              <w:t>High</w:t>
            </w:r>
          </w:p>
        </w:tc>
        <w:tc>
          <w:tcPr>
            <w:tcW w:w="6161" w:type="dxa"/>
            <w:shd w:val="clear" w:color="auto" w:fill="auto"/>
          </w:tcPr>
          <w:p w14:paraId="5538E83D" w14:textId="77777777" w:rsidR="00E16846" w:rsidRDefault="007F36EB">
            <w:pPr>
              <w:ind w:right="-18"/>
              <w:rPr>
                <w:rFonts w:asciiTheme="minorHAnsi" w:eastAsia="SimSun" w:hAnsiTheme="minorHAnsi" w:cstheme="minorHAnsi"/>
                <w:color w:val="000000" w:themeColor="text1"/>
                <w:sz w:val="20"/>
                <w:szCs w:val="20"/>
              </w:rPr>
            </w:pPr>
            <w:r>
              <w:rPr>
                <w:rFonts w:asciiTheme="minorHAnsi" w:hAnsiTheme="minorHAnsi" w:cstheme="minorHAnsi"/>
                <w:color w:val="000000" w:themeColor="text1"/>
                <w:sz w:val="20"/>
                <w:szCs w:val="20"/>
              </w:rPr>
              <w:t xml:space="preserve">The project will support CUVECOM and PJTC in the development of future water resources development scenarios, taking into account e-flow requirements, potential impacts from climate change and variability.  This exercise, to be included in the TDA, will inform policy makers beyond the water sector about potential positive and negative impacts from different water resources development scenarios and help establish common knowledge base across the member states.  Further, the project will strengthen the engagement of regional/provincial government stakeholders in the management and policy discussions of CUVECOM and PJTC as part of the efforts to raise awareness among the regional/provincial government stakeholders of the importance of water resources and the basin ecosystem integrity.    With this approach, the project will support policy makers directly involved in CUVECOM and/or PJTC as well as those who are not to make more informed decisions about potential future development options that are supported by the basin resources and that would affect the basin resources at the same time.    </w:t>
            </w:r>
          </w:p>
        </w:tc>
      </w:tr>
      <w:tr w:rsidR="00E16846" w14:paraId="5538E842" w14:textId="77777777">
        <w:trPr>
          <w:trHeight w:val="20"/>
        </w:trPr>
        <w:tc>
          <w:tcPr>
            <w:tcW w:w="2297" w:type="dxa"/>
            <w:shd w:val="clear" w:color="auto" w:fill="auto"/>
          </w:tcPr>
          <w:p w14:paraId="5538E83F" w14:textId="77777777" w:rsidR="00E16846" w:rsidRDefault="007F36EB">
            <w:pPr>
              <w:ind w:right="-108"/>
              <w:rPr>
                <w:rFonts w:asciiTheme="minorHAnsi" w:eastAsia="SimSun" w:hAnsiTheme="minorHAnsi" w:cstheme="minorHAnsi"/>
                <w:color w:val="000000" w:themeColor="text1"/>
                <w:sz w:val="20"/>
                <w:szCs w:val="20"/>
              </w:rPr>
            </w:pPr>
            <w:r>
              <w:rPr>
                <w:rFonts w:asciiTheme="minorHAnsi" w:hAnsiTheme="minorHAnsi" w:cstheme="minorHAnsi"/>
                <w:color w:val="000000" w:themeColor="text1"/>
                <w:sz w:val="20"/>
                <w:szCs w:val="20"/>
              </w:rPr>
              <w:t>The project activities will worsen, instead of improving, the livelihoods of basin communities even unintentionally in the name of conservation</w:t>
            </w:r>
          </w:p>
        </w:tc>
        <w:tc>
          <w:tcPr>
            <w:tcW w:w="992" w:type="dxa"/>
            <w:shd w:val="clear" w:color="auto" w:fill="auto"/>
          </w:tcPr>
          <w:p w14:paraId="5538E840" w14:textId="77777777" w:rsidR="00E16846" w:rsidRDefault="007F36EB">
            <w:pPr>
              <w:ind w:left="-108" w:right="-108"/>
              <w:jc w:val="center"/>
              <w:rPr>
                <w:rFonts w:asciiTheme="minorHAnsi" w:eastAsia="SimSun" w:hAnsiTheme="minorHAnsi" w:cstheme="minorHAnsi"/>
                <w:color w:val="000000" w:themeColor="text1"/>
                <w:sz w:val="20"/>
                <w:szCs w:val="20"/>
              </w:rPr>
            </w:pPr>
            <w:r>
              <w:rPr>
                <w:rFonts w:asciiTheme="minorHAnsi" w:hAnsiTheme="minorHAnsi" w:cstheme="minorHAnsi"/>
                <w:color w:val="000000" w:themeColor="text1"/>
                <w:sz w:val="20"/>
                <w:szCs w:val="20"/>
              </w:rPr>
              <w:t>Low</w:t>
            </w:r>
          </w:p>
        </w:tc>
        <w:tc>
          <w:tcPr>
            <w:tcW w:w="6161" w:type="dxa"/>
            <w:shd w:val="clear" w:color="auto" w:fill="auto"/>
          </w:tcPr>
          <w:p w14:paraId="5538E841" w14:textId="77777777" w:rsidR="00E16846" w:rsidRDefault="007F36EB">
            <w:pPr>
              <w:rPr>
                <w:rFonts w:asciiTheme="minorHAnsi" w:eastAsia="SimSun" w:hAnsiTheme="minorHAnsi" w:cstheme="minorHAnsi"/>
                <w:color w:val="000000" w:themeColor="text1"/>
                <w:sz w:val="20"/>
                <w:szCs w:val="20"/>
              </w:rPr>
            </w:pPr>
            <w:r>
              <w:rPr>
                <w:rFonts w:asciiTheme="minorHAnsi" w:hAnsiTheme="minorHAnsi" w:cstheme="minorHAnsi"/>
                <w:color w:val="000000" w:themeColor="text1"/>
                <w:sz w:val="20"/>
                <w:szCs w:val="20"/>
              </w:rPr>
              <w:t>Realizing sustainable and resilient livelihood improvement of the basin community is one of the overarching objectives of the proposed project.  Thus, due consideration is given to the potential impacts of the proposed project interventions on the livelihoods of basin communities.  Through the application of Social and Environmental Safeguard Procedures during the project development phase, details of this risk will be identified, and appropriate risk mitigation measures developed and incorporated into the project design.</w:t>
            </w:r>
          </w:p>
        </w:tc>
      </w:tr>
      <w:tr w:rsidR="00E16846" w14:paraId="5538E847" w14:textId="77777777">
        <w:trPr>
          <w:trHeight w:val="20"/>
        </w:trPr>
        <w:tc>
          <w:tcPr>
            <w:tcW w:w="2297" w:type="dxa"/>
            <w:shd w:val="clear" w:color="auto" w:fill="auto"/>
          </w:tcPr>
          <w:p w14:paraId="5538E843" w14:textId="77777777" w:rsidR="00E16846" w:rsidRDefault="007F36EB">
            <w:pPr>
              <w:ind w:right="-18"/>
              <w:rPr>
                <w:rFonts w:asciiTheme="minorHAnsi" w:eastAsia="SimSun" w:hAnsiTheme="minorHAnsi" w:cstheme="minorHAnsi"/>
                <w:color w:val="000000" w:themeColor="text1"/>
                <w:sz w:val="20"/>
                <w:szCs w:val="20"/>
              </w:rPr>
            </w:pPr>
            <w:r>
              <w:rPr>
                <w:rFonts w:asciiTheme="minorHAnsi" w:hAnsiTheme="minorHAnsi" w:cstheme="minorHAnsi"/>
                <w:color w:val="000000" w:themeColor="text1"/>
                <w:sz w:val="20"/>
                <w:szCs w:val="20"/>
              </w:rPr>
              <w:t>Financial, operational and/or safety challenges emerged due to COVID-19 in the countries (not necessarily in the basin areas) imposing risks on the timely and effective implementation of the project activities</w:t>
            </w:r>
          </w:p>
        </w:tc>
        <w:tc>
          <w:tcPr>
            <w:tcW w:w="992" w:type="dxa"/>
            <w:shd w:val="clear" w:color="auto" w:fill="auto"/>
          </w:tcPr>
          <w:p w14:paraId="5538E844" w14:textId="77777777" w:rsidR="00E16846" w:rsidRDefault="007F36EB">
            <w:pPr>
              <w:ind w:left="-108" w:right="-108"/>
              <w:jc w:val="center"/>
              <w:rPr>
                <w:rFonts w:asciiTheme="minorHAnsi" w:eastAsia="SimSun" w:hAnsiTheme="minorHAnsi" w:cstheme="minorHAnsi"/>
                <w:color w:val="000000" w:themeColor="text1"/>
                <w:sz w:val="20"/>
                <w:szCs w:val="20"/>
              </w:rPr>
            </w:pPr>
            <w:r>
              <w:rPr>
                <w:rFonts w:asciiTheme="minorHAnsi" w:hAnsiTheme="minorHAnsi" w:cstheme="minorHAnsi"/>
                <w:color w:val="000000" w:themeColor="text1"/>
                <w:sz w:val="20"/>
                <w:szCs w:val="20"/>
              </w:rPr>
              <w:t>Moderate</w:t>
            </w:r>
          </w:p>
        </w:tc>
        <w:tc>
          <w:tcPr>
            <w:tcW w:w="6161" w:type="dxa"/>
            <w:shd w:val="clear" w:color="auto" w:fill="auto"/>
          </w:tcPr>
          <w:p w14:paraId="5538E845" w14:textId="77777777" w:rsidR="00E16846" w:rsidRDefault="007F36EB">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COVID-19 pandemic may impose restrictions on working arrangement, movements, procurement, supply chains, local market, etc., which will all impact operational efficiency of the project.  It may have impacts on security stability in rural areas or in fragile states where there existed limited resilience to absorb such unpredicted and unprecedented external shocks. The level and type of risks will change as the COVID-19 pandemic situations change in particular location in the basin as well as in two countries.  The project will regularly screen or COVID-19 risks through available tools and mechanisms (e.g. Social and Environmental Safeguards, Stakeholder Engagement and M&amp;E Plans implementation) and update Quantum Project Risk Register to develop and adjust mitigation actions to deal with changing risks.</w:t>
            </w:r>
          </w:p>
          <w:p w14:paraId="5538E846" w14:textId="77777777" w:rsidR="00E16846" w:rsidRDefault="007F36EB">
            <w:pPr>
              <w:rPr>
                <w:rFonts w:asciiTheme="minorHAnsi" w:hAnsiTheme="minorHAnsi" w:cstheme="minorHAnsi"/>
                <w:color w:val="000000" w:themeColor="text1"/>
                <w:sz w:val="20"/>
                <w:szCs w:val="20"/>
                <w:lang w:eastAsia="en-ZA"/>
              </w:rPr>
            </w:pPr>
            <w:r>
              <w:rPr>
                <w:rFonts w:asciiTheme="minorHAnsi" w:hAnsiTheme="minorHAnsi" w:cstheme="minorHAnsi"/>
                <w:color w:val="000000" w:themeColor="text1"/>
                <w:sz w:val="20"/>
                <w:szCs w:val="20"/>
              </w:rPr>
              <w:t xml:space="preserve">The project will build the CUVECOM and the Kunene PJTC’s capacity to continue operating and coordinating closely with their member states and stakeholders remotely even without face-to-face consultations.  These measures will build the operational resilience in the CUVECOM and the Kunene PJTC against shocks that were caused by COVID-19.  These are reflecting the lessons learned and good practices from other River Basin Organizations in southern Africa which had to make some </w:t>
            </w:r>
            <w:r>
              <w:rPr>
                <w:rFonts w:asciiTheme="minorHAnsi" w:hAnsiTheme="minorHAnsi" w:cstheme="minorHAnsi"/>
                <w:color w:val="000000" w:themeColor="text1"/>
                <w:sz w:val="20"/>
                <w:szCs w:val="20"/>
              </w:rPr>
              <w:lastRenderedPageBreak/>
              <w:t xml:space="preserve">quick adjustment to their modus operandi when hit hard by COVID-19 earlier in 2020.  </w:t>
            </w:r>
          </w:p>
        </w:tc>
      </w:tr>
      <w:tr w:rsidR="00E16846" w14:paraId="5538E84B" w14:textId="77777777">
        <w:trPr>
          <w:trHeight w:val="20"/>
        </w:trPr>
        <w:tc>
          <w:tcPr>
            <w:tcW w:w="2297" w:type="dxa"/>
            <w:shd w:val="clear" w:color="auto" w:fill="auto"/>
          </w:tcPr>
          <w:p w14:paraId="5538E848" w14:textId="77777777" w:rsidR="00E16846" w:rsidRDefault="007F36EB">
            <w:pPr>
              <w:ind w:right="-18"/>
              <w:rPr>
                <w:rFonts w:asciiTheme="minorHAnsi" w:eastAsia="SimSun" w:hAnsiTheme="minorHAnsi" w:cstheme="minorHAnsi"/>
                <w:color w:val="000000" w:themeColor="text1"/>
                <w:sz w:val="20"/>
                <w:szCs w:val="20"/>
              </w:rPr>
            </w:pPr>
            <w:r>
              <w:rPr>
                <w:rFonts w:asciiTheme="minorHAnsi" w:hAnsiTheme="minorHAnsi" w:cstheme="minorHAnsi"/>
                <w:color w:val="000000" w:themeColor="text1"/>
                <w:sz w:val="20"/>
                <w:szCs w:val="20"/>
              </w:rPr>
              <w:lastRenderedPageBreak/>
              <w:t>Government (and partner) priorities (and resultant financial resources) shifted to COVID-19 response, recovery and preparedness operations, leaving less attention to the joint management of the Cuvelai and Kunene River basin resources.</w:t>
            </w:r>
          </w:p>
        </w:tc>
        <w:tc>
          <w:tcPr>
            <w:tcW w:w="992" w:type="dxa"/>
            <w:shd w:val="clear" w:color="auto" w:fill="auto"/>
          </w:tcPr>
          <w:p w14:paraId="5538E849" w14:textId="77777777" w:rsidR="00E16846" w:rsidRDefault="007F36EB">
            <w:pPr>
              <w:ind w:left="-108" w:right="-108"/>
              <w:jc w:val="center"/>
              <w:rPr>
                <w:rFonts w:asciiTheme="minorHAnsi" w:eastAsia="SimSun" w:hAnsiTheme="minorHAnsi" w:cstheme="minorHAnsi"/>
                <w:b/>
                <w:color w:val="000000" w:themeColor="text1"/>
                <w:sz w:val="20"/>
                <w:szCs w:val="20"/>
              </w:rPr>
            </w:pPr>
            <w:r>
              <w:rPr>
                <w:rFonts w:asciiTheme="minorHAnsi" w:hAnsiTheme="minorHAnsi" w:cstheme="minorHAnsi"/>
                <w:color w:val="000000" w:themeColor="text1"/>
                <w:sz w:val="20"/>
                <w:szCs w:val="20"/>
              </w:rPr>
              <w:t>Low</w:t>
            </w:r>
          </w:p>
        </w:tc>
        <w:tc>
          <w:tcPr>
            <w:tcW w:w="6161" w:type="dxa"/>
            <w:shd w:val="clear" w:color="auto" w:fill="auto"/>
          </w:tcPr>
          <w:p w14:paraId="5538E84A" w14:textId="5BB01B1A" w:rsidR="00E16846" w:rsidRDefault="007F36EB">
            <w:pPr>
              <w:rPr>
                <w:rFonts w:asciiTheme="minorHAnsi" w:eastAsia="SimSun" w:hAnsiTheme="minorHAnsi" w:cstheme="minorHAnsi"/>
                <w:color w:val="000000" w:themeColor="text1"/>
                <w:sz w:val="20"/>
                <w:szCs w:val="20"/>
              </w:rPr>
            </w:pPr>
            <w:r>
              <w:rPr>
                <w:rFonts w:asciiTheme="minorHAnsi" w:hAnsiTheme="minorHAnsi" w:cstheme="minorHAnsi"/>
                <w:color w:val="000000" w:themeColor="text1"/>
                <w:sz w:val="20"/>
                <w:szCs w:val="20"/>
              </w:rPr>
              <w:t xml:space="preserve">During the project development phase, the details of the project design and interventions will be developed carefully, taking into account the governments’ and basin communities’ needs in the context of COVID-19 pandemic, especially their recovery efforts. </w:t>
            </w:r>
            <w:r>
              <w:rPr>
                <w:rFonts w:cs="Calibri"/>
                <w:color w:val="000000"/>
                <w:sz w:val="20"/>
                <w:szCs w:val="20"/>
              </w:rPr>
              <w:t xml:space="preserve">Life in both countries is gradually returning to normal and while a return to some level of pandemic conditions </w:t>
            </w:r>
            <w:r w:rsidR="005B71B5">
              <w:rPr>
                <w:rFonts w:cs="Calibri"/>
                <w:color w:val="000000"/>
                <w:sz w:val="20"/>
                <w:szCs w:val="20"/>
              </w:rPr>
              <w:t>cannot</w:t>
            </w:r>
            <w:r>
              <w:rPr>
                <w:rFonts w:cs="Calibri"/>
                <w:color w:val="000000"/>
                <w:sz w:val="20"/>
                <w:szCs w:val="20"/>
              </w:rPr>
              <w:t xml:space="preserve"> be ruled out, the assumption is that consultations will take place on a face-to-face basis and that there will be no significant restrictions on movement. It is also worth noting that </w:t>
            </w:r>
            <w:r>
              <w:rPr>
                <w:rFonts w:asciiTheme="minorHAnsi" w:hAnsiTheme="minorHAnsi" w:cstheme="minorHAnsi"/>
                <w:color w:val="000000" w:themeColor="text1"/>
                <w:sz w:val="20"/>
                <w:szCs w:val="20"/>
              </w:rPr>
              <w:t xml:space="preserve">the project – and the Governments’ efforts to strengthen the joint management of water resources in the Cuvelai and Kunene River basins in general – will build resilience of the basin communities </w:t>
            </w:r>
            <w:r>
              <w:rPr>
                <w:rFonts w:cs="Calibri"/>
                <w:color w:val="000000"/>
                <w:sz w:val="20"/>
                <w:szCs w:val="20"/>
              </w:rPr>
              <w:t>against the impacts of any possible resurgence of the pandemic and other challenges</w:t>
            </w:r>
            <w:r>
              <w:rPr>
                <w:rFonts w:asciiTheme="minorHAnsi" w:hAnsiTheme="minorHAnsi" w:cstheme="minorHAnsi"/>
                <w:color w:val="000000" w:themeColor="text1"/>
                <w:sz w:val="20"/>
                <w:szCs w:val="20"/>
              </w:rPr>
              <w:t xml:space="preserve">.  </w:t>
            </w:r>
          </w:p>
        </w:tc>
      </w:tr>
      <w:tr w:rsidR="00E16846" w14:paraId="5538E84F" w14:textId="77777777">
        <w:trPr>
          <w:trHeight w:val="20"/>
        </w:trPr>
        <w:tc>
          <w:tcPr>
            <w:tcW w:w="2297" w:type="dxa"/>
            <w:shd w:val="clear" w:color="auto" w:fill="auto"/>
          </w:tcPr>
          <w:p w14:paraId="5538E84C" w14:textId="77777777" w:rsidR="00E16846" w:rsidRDefault="007F36EB">
            <w:pPr>
              <w:ind w:right="-18"/>
              <w:rPr>
                <w:rFonts w:asciiTheme="minorHAnsi" w:eastAsia="SimSun" w:hAnsiTheme="minorHAnsi" w:cstheme="minorHAnsi"/>
                <w:color w:val="000000" w:themeColor="text1"/>
                <w:sz w:val="20"/>
                <w:szCs w:val="20"/>
              </w:rPr>
            </w:pPr>
            <w:r>
              <w:rPr>
                <w:rFonts w:asciiTheme="minorHAnsi" w:hAnsiTheme="minorHAnsi" w:cstheme="minorHAnsi"/>
                <w:sz w:val="20"/>
                <w:szCs w:val="20"/>
              </w:rPr>
              <w:t>Risk of other priorities drawing attention away from the IWRM Plans</w:t>
            </w:r>
          </w:p>
        </w:tc>
        <w:tc>
          <w:tcPr>
            <w:tcW w:w="992" w:type="dxa"/>
            <w:shd w:val="clear" w:color="auto" w:fill="auto"/>
          </w:tcPr>
          <w:p w14:paraId="5538E84D" w14:textId="77777777" w:rsidR="00E16846" w:rsidRDefault="007F36EB">
            <w:pPr>
              <w:ind w:left="-108" w:right="-108"/>
              <w:jc w:val="center"/>
              <w:rPr>
                <w:rFonts w:asciiTheme="minorHAnsi" w:eastAsia="SimSun" w:hAnsiTheme="minorHAnsi" w:cstheme="minorHAnsi"/>
                <w:b/>
                <w:color w:val="000000" w:themeColor="text1"/>
                <w:sz w:val="20"/>
                <w:szCs w:val="20"/>
              </w:rPr>
            </w:pPr>
            <w:r>
              <w:rPr>
                <w:rFonts w:asciiTheme="minorHAnsi" w:hAnsiTheme="minorHAnsi" w:cstheme="minorHAnsi"/>
                <w:color w:val="000000" w:themeColor="text1"/>
                <w:sz w:val="20"/>
                <w:szCs w:val="20"/>
              </w:rPr>
              <w:t>Low</w:t>
            </w:r>
          </w:p>
        </w:tc>
        <w:tc>
          <w:tcPr>
            <w:tcW w:w="6161" w:type="dxa"/>
            <w:shd w:val="clear" w:color="auto" w:fill="auto"/>
          </w:tcPr>
          <w:p w14:paraId="5538E84E" w14:textId="142867C5" w:rsidR="00E16846" w:rsidRDefault="007F36EB">
            <w:pPr>
              <w:jc w:val="both"/>
              <w:rPr>
                <w:rFonts w:asciiTheme="minorHAnsi" w:eastAsia="SimSun" w:hAnsiTheme="minorHAnsi" w:cstheme="minorHAnsi"/>
                <w:color w:val="000000" w:themeColor="text1"/>
                <w:sz w:val="20"/>
                <w:szCs w:val="20"/>
              </w:rPr>
            </w:pPr>
            <w:r>
              <w:rPr>
                <w:rFonts w:cs="Calibri"/>
                <w:color w:val="000000"/>
                <w:sz w:val="20"/>
                <w:szCs w:val="20"/>
              </w:rPr>
              <w:t xml:space="preserve">Sufficient attention has been drawn to the Cuvelai IWRM Plan through its development and approval processes in the recent past.  The project will support the CUVECOM and Kunene PJTC to organize a ministerial endorsement of their respective IWRM Plans. The Cuvelai and Cunene basins in Angola and Namibia are among the high priority provinces/regions for development by the national governments. The Cuvelai basin in Namibia is one of the most densely populated areas in the country and one which suffers cycles of flooding and drought events, especially in recent years. The Cuvelai basin is seen as one with significant economic development potential.  Given all of these drawcards combined,  the risk of attention being diverted elsewhere is low.  </w:t>
            </w:r>
          </w:p>
        </w:tc>
      </w:tr>
      <w:tr w:rsidR="00E16846" w14:paraId="5538E853" w14:textId="77777777">
        <w:trPr>
          <w:trHeight w:val="20"/>
        </w:trPr>
        <w:tc>
          <w:tcPr>
            <w:tcW w:w="2297" w:type="dxa"/>
            <w:shd w:val="clear" w:color="auto" w:fill="auto"/>
          </w:tcPr>
          <w:p w14:paraId="5538E850" w14:textId="77777777" w:rsidR="00E16846" w:rsidRDefault="007F36EB">
            <w:pPr>
              <w:ind w:right="-18"/>
              <w:rPr>
                <w:rFonts w:asciiTheme="minorHAnsi" w:hAnsiTheme="minorHAnsi" w:cstheme="minorHAnsi"/>
                <w:color w:val="000000" w:themeColor="text1"/>
                <w:sz w:val="20"/>
                <w:szCs w:val="20"/>
              </w:rPr>
            </w:pPr>
            <w:r>
              <w:rPr>
                <w:rFonts w:cs="Calibri"/>
                <w:color w:val="000000"/>
                <w:sz w:val="20"/>
                <w:szCs w:val="20"/>
              </w:rPr>
              <w:t>Risk to stability and local conflict potential</w:t>
            </w:r>
          </w:p>
        </w:tc>
        <w:tc>
          <w:tcPr>
            <w:tcW w:w="992" w:type="dxa"/>
            <w:shd w:val="clear" w:color="auto" w:fill="auto"/>
          </w:tcPr>
          <w:p w14:paraId="5538E851" w14:textId="77777777" w:rsidR="00E16846" w:rsidRDefault="007F36EB">
            <w:pPr>
              <w:ind w:left="-108" w:right="-108"/>
              <w:jc w:val="center"/>
              <w:rPr>
                <w:rFonts w:asciiTheme="minorHAnsi" w:hAnsiTheme="minorHAnsi" w:cstheme="minorHAnsi"/>
                <w:color w:val="000000" w:themeColor="text1"/>
                <w:sz w:val="20"/>
                <w:szCs w:val="20"/>
              </w:rPr>
            </w:pPr>
            <w:r>
              <w:rPr>
                <w:rFonts w:cs="Calibri"/>
                <w:color w:val="000000"/>
                <w:sz w:val="20"/>
                <w:szCs w:val="20"/>
              </w:rPr>
              <w:t>Low</w:t>
            </w:r>
          </w:p>
        </w:tc>
        <w:tc>
          <w:tcPr>
            <w:tcW w:w="6161" w:type="dxa"/>
            <w:shd w:val="clear" w:color="auto" w:fill="auto"/>
          </w:tcPr>
          <w:p w14:paraId="5538E852" w14:textId="77777777" w:rsidR="00E16846" w:rsidRDefault="007F36EB">
            <w:pPr>
              <w:jc w:val="both"/>
              <w:rPr>
                <w:rFonts w:asciiTheme="minorHAnsi" w:hAnsiTheme="minorHAnsi" w:cstheme="minorHAnsi"/>
                <w:color w:val="000000" w:themeColor="text1"/>
                <w:sz w:val="20"/>
                <w:szCs w:val="20"/>
              </w:rPr>
            </w:pPr>
            <w:r>
              <w:rPr>
                <w:rFonts w:cs="Calibri"/>
                <w:color w:val="000000"/>
                <w:sz w:val="20"/>
                <w:szCs w:val="20"/>
              </w:rPr>
              <w:t>There is no obvious reason why the project should have a negative impact on stability and the potential conflict. Components 1 and 2 are aimed at building plans that are based on both enhance knowledge and a high level of stakeholder engagement. The implementation of such plans is much less susceptible to conflict than an adhoc or non-integrated development approach. This holds true for the potential for conflict at all levels from the most localized through to transboundary.</w:t>
            </w:r>
          </w:p>
        </w:tc>
      </w:tr>
      <w:tr w:rsidR="00E16846" w14:paraId="5538E858" w14:textId="77777777">
        <w:trPr>
          <w:trHeight w:val="20"/>
        </w:trPr>
        <w:tc>
          <w:tcPr>
            <w:tcW w:w="2297" w:type="dxa"/>
            <w:shd w:val="clear" w:color="auto" w:fill="auto"/>
          </w:tcPr>
          <w:p w14:paraId="5538E854" w14:textId="77777777" w:rsidR="00E16846" w:rsidRDefault="007F36EB">
            <w:pPr>
              <w:ind w:right="-18"/>
              <w:rPr>
                <w:rFonts w:asciiTheme="minorHAnsi" w:eastAsia="SimSun" w:hAnsiTheme="minorHAnsi" w:cstheme="minorHAnsi"/>
                <w:color w:val="000000" w:themeColor="text1"/>
                <w:sz w:val="20"/>
                <w:szCs w:val="20"/>
              </w:rPr>
            </w:pPr>
            <w:r>
              <w:rPr>
                <w:rFonts w:asciiTheme="minorHAnsi" w:hAnsiTheme="minorHAnsi" w:cstheme="minorHAnsi"/>
                <w:color w:val="000000" w:themeColor="text1"/>
                <w:sz w:val="20"/>
                <w:szCs w:val="20"/>
              </w:rPr>
              <w:t>Risk of mobilizing resources required for IWRM Implementation</w:t>
            </w:r>
          </w:p>
        </w:tc>
        <w:tc>
          <w:tcPr>
            <w:tcW w:w="992" w:type="dxa"/>
            <w:shd w:val="clear" w:color="auto" w:fill="auto"/>
          </w:tcPr>
          <w:p w14:paraId="5538E855" w14:textId="77777777" w:rsidR="00E16846" w:rsidRDefault="007F36EB">
            <w:pPr>
              <w:ind w:left="-108" w:right="-108"/>
              <w:jc w:val="center"/>
              <w:rPr>
                <w:rFonts w:asciiTheme="minorHAnsi" w:eastAsia="SimSun" w:hAnsiTheme="minorHAnsi" w:cstheme="minorHAnsi"/>
                <w:b/>
                <w:color w:val="000000" w:themeColor="text1"/>
                <w:sz w:val="20"/>
                <w:szCs w:val="20"/>
              </w:rPr>
            </w:pPr>
            <w:r>
              <w:rPr>
                <w:rFonts w:asciiTheme="minorHAnsi" w:hAnsiTheme="minorHAnsi" w:cstheme="minorHAnsi"/>
                <w:color w:val="000000" w:themeColor="text1"/>
                <w:sz w:val="20"/>
                <w:szCs w:val="20"/>
              </w:rPr>
              <w:t>Moderate</w:t>
            </w:r>
          </w:p>
        </w:tc>
        <w:tc>
          <w:tcPr>
            <w:tcW w:w="6161" w:type="dxa"/>
            <w:shd w:val="clear" w:color="auto" w:fill="auto"/>
          </w:tcPr>
          <w:p w14:paraId="5538E856" w14:textId="77777777" w:rsidR="00E16846" w:rsidRDefault="007F36EB">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Securing sufficient financial resources to initiate and continue with the IWRM Plan implementation has been a significant challenge for many river basins, transboundary or otherwise.  The Cuvelai and Kunene River basins will not be an exception.  </w:t>
            </w:r>
          </w:p>
          <w:p w14:paraId="5538E857" w14:textId="5A00EB2B" w:rsidR="00E16846" w:rsidRDefault="007F36EB">
            <w:pPr>
              <w:jc w:val="both"/>
              <w:rPr>
                <w:rFonts w:asciiTheme="minorHAnsi" w:eastAsia="SimSun" w:hAnsiTheme="minorHAnsi" w:cstheme="minorHAnsi"/>
                <w:color w:val="000000" w:themeColor="text1"/>
                <w:sz w:val="20"/>
                <w:szCs w:val="20"/>
              </w:rPr>
            </w:pPr>
            <w:r>
              <w:rPr>
                <w:rFonts w:asciiTheme="minorHAnsi" w:hAnsiTheme="minorHAnsi" w:cstheme="minorHAnsi"/>
                <w:color w:val="000000" w:themeColor="text1"/>
                <w:sz w:val="20"/>
                <w:szCs w:val="20"/>
              </w:rPr>
              <w:t xml:space="preserve">However, for Cuvelai, high priority is given from both Angola and Namibia on Disaster Risk Reduction after a series of flooding and drought events in the basin, which caused significant damages to their development and the livelihoods of the basin communities.  With the high priority, national budget and international </w:t>
            </w:r>
            <w:r w:rsidR="00680084">
              <w:rPr>
                <w:rFonts w:asciiTheme="minorHAnsi" w:hAnsiTheme="minorHAnsi" w:cstheme="minorHAnsi"/>
                <w:color w:val="000000" w:themeColor="text1"/>
                <w:sz w:val="20"/>
                <w:szCs w:val="20"/>
              </w:rPr>
              <w:t>aid</w:t>
            </w:r>
            <w:r>
              <w:rPr>
                <w:rFonts w:asciiTheme="minorHAnsi" w:hAnsiTheme="minorHAnsi" w:cstheme="minorHAnsi"/>
                <w:color w:val="000000" w:themeColor="text1"/>
                <w:sz w:val="20"/>
                <w:szCs w:val="20"/>
              </w:rPr>
              <w:t xml:space="preserve"> has been </w:t>
            </w:r>
            <w:r w:rsidR="00680084">
              <w:rPr>
                <w:rFonts w:asciiTheme="minorHAnsi" w:hAnsiTheme="minorHAnsi" w:cstheme="minorHAnsi"/>
                <w:color w:val="000000" w:themeColor="text1"/>
                <w:sz w:val="20"/>
                <w:szCs w:val="20"/>
              </w:rPr>
              <w:t>channelled</w:t>
            </w:r>
            <w:r>
              <w:rPr>
                <w:rFonts w:asciiTheme="minorHAnsi" w:hAnsiTheme="minorHAnsi" w:cstheme="minorHAnsi"/>
                <w:color w:val="000000" w:themeColor="text1"/>
                <w:sz w:val="20"/>
                <w:szCs w:val="20"/>
              </w:rPr>
              <w:t xml:space="preserve"> to the region.  The project will support both Angola and Namibia to place the Cuvelai IWRM Plan and its implementation in the strategic place in the context of the DRR efforts so that the IWRM Plan implementation can be supported by DRR-related investment as well.  Further, the project will support the donor roundtable to attract financial support to the IWRM Plan implementation.  </w:t>
            </w:r>
          </w:p>
        </w:tc>
      </w:tr>
      <w:tr w:rsidR="00E16846" w14:paraId="5538E85E" w14:textId="77777777">
        <w:trPr>
          <w:trHeight w:val="20"/>
        </w:trPr>
        <w:tc>
          <w:tcPr>
            <w:tcW w:w="2297" w:type="dxa"/>
            <w:shd w:val="clear" w:color="auto" w:fill="auto"/>
          </w:tcPr>
          <w:p w14:paraId="5538E859" w14:textId="77777777" w:rsidR="00E16846" w:rsidRDefault="007F36EB">
            <w:pPr>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Increased climate variability and change</w:t>
            </w:r>
          </w:p>
          <w:p w14:paraId="5538E85A" w14:textId="77777777" w:rsidR="00E16846" w:rsidRDefault="007F36EB">
            <w:pPr>
              <w:ind w:right="-18"/>
              <w:rPr>
                <w:rFonts w:asciiTheme="minorHAnsi" w:eastAsia="SimSun" w:hAnsiTheme="minorHAnsi" w:cstheme="minorHAnsi"/>
                <w:color w:val="000000" w:themeColor="text1"/>
                <w:sz w:val="20"/>
                <w:szCs w:val="20"/>
              </w:rPr>
            </w:pPr>
            <w:r>
              <w:rPr>
                <w:rFonts w:asciiTheme="minorHAnsi" w:hAnsiTheme="minorHAnsi" w:cstheme="minorHAnsi"/>
                <w:color w:val="000000" w:themeColor="text1"/>
                <w:sz w:val="20"/>
                <w:szCs w:val="20"/>
              </w:rPr>
              <w:t>(see section on climate risk screening below table)</w:t>
            </w:r>
          </w:p>
        </w:tc>
        <w:tc>
          <w:tcPr>
            <w:tcW w:w="992" w:type="dxa"/>
            <w:shd w:val="clear" w:color="auto" w:fill="auto"/>
          </w:tcPr>
          <w:p w14:paraId="5538E85B" w14:textId="77777777" w:rsidR="00E16846" w:rsidRDefault="007F36EB">
            <w:pPr>
              <w:ind w:left="-108" w:right="-108"/>
              <w:jc w:val="center"/>
              <w:rPr>
                <w:rFonts w:asciiTheme="minorHAnsi" w:eastAsia="SimSun" w:hAnsiTheme="minorHAnsi" w:cstheme="minorHAnsi"/>
                <w:b/>
                <w:color w:val="000000" w:themeColor="text1"/>
                <w:sz w:val="20"/>
                <w:szCs w:val="20"/>
              </w:rPr>
            </w:pPr>
            <w:r>
              <w:rPr>
                <w:rFonts w:asciiTheme="minorHAnsi" w:hAnsiTheme="minorHAnsi" w:cstheme="minorHAnsi"/>
                <w:color w:val="000000" w:themeColor="text1"/>
                <w:sz w:val="20"/>
                <w:szCs w:val="20"/>
              </w:rPr>
              <w:t>Moderate to high</w:t>
            </w:r>
          </w:p>
        </w:tc>
        <w:tc>
          <w:tcPr>
            <w:tcW w:w="6161" w:type="dxa"/>
            <w:shd w:val="clear" w:color="auto" w:fill="auto"/>
          </w:tcPr>
          <w:p w14:paraId="5538E85C" w14:textId="77777777" w:rsidR="00E16846" w:rsidRDefault="007F36EB">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The basins are situated in southern Africa, where many global circulation models indicates that the climate will be drier, flood and droughts will be more frequent and more intense.  Thus, this risk is high.  </w:t>
            </w:r>
          </w:p>
          <w:p w14:paraId="5538E85D" w14:textId="77777777" w:rsidR="00E16846" w:rsidRDefault="007F36EB">
            <w:pPr>
              <w:rPr>
                <w:rFonts w:asciiTheme="minorHAnsi" w:eastAsia="SimSun" w:hAnsiTheme="minorHAnsi" w:cstheme="minorHAnsi"/>
                <w:color w:val="000000" w:themeColor="text1"/>
                <w:sz w:val="20"/>
                <w:szCs w:val="20"/>
              </w:rPr>
            </w:pPr>
            <w:r>
              <w:rPr>
                <w:rFonts w:asciiTheme="minorHAnsi" w:hAnsiTheme="minorHAnsi" w:cstheme="minorHAnsi"/>
                <w:color w:val="000000" w:themeColor="text1"/>
                <w:sz w:val="20"/>
                <w:szCs w:val="20"/>
              </w:rPr>
              <w:t xml:space="preserve">That is why it is even more critical to have the long-term, basin-wide IWRM Plans as a long-term strategic document for each basin, complemented by a 5-yearly investment plans and National Action Plans.  To manage adverse impacts of increased climate variability and change, </w:t>
            </w:r>
            <w:r>
              <w:rPr>
                <w:rFonts w:asciiTheme="minorHAnsi" w:hAnsiTheme="minorHAnsi" w:cstheme="minorHAnsi"/>
                <w:color w:val="000000" w:themeColor="text1"/>
                <w:sz w:val="20"/>
                <w:szCs w:val="20"/>
              </w:rPr>
              <w:lastRenderedPageBreak/>
              <w:t xml:space="preserve">we need to apply inter-sectoral, holistic, and stakeholder-driven approaches, guided by long-term vision.  The project will mitigate risks associated with the increased climate variability and change through the development and implementation of selected priority activities in the IWRM Plans.  </w:t>
            </w:r>
          </w:p>
        </w:tc>
      </w:tr>
      <w:tr w:rsidR="00E16846" w14:paraId="5538E862" w14:textId="77777777">
        <w:trPr>
          <w:trHeight w:val="20"/>
        </w:trPr>
        <w:tc>
          <w:tcPr>
            <w:tcW w:w="2297" w:type="dxa"/>
            <w:shd w:val="clear" w:color="auto" w:fill="auto"/>
          </w:tcPr>
          <w:p w14:paraId="5538E85F" w14:textId="77777777" w:rsidR="00E16846" w:rsidRDefault="00E16846">
            <w:pPr>
              <w:ind w:right="-18"/>
              <w:rPr>
                <w:rFonts w:asciiTheme="minorHAnsi" w:eastAsia="SimSun" w:hAnsiTheme="minorHAnsi" w:cstheme="minorHAnsi"/>
                <w:color w:val="000000" w:themeColor="text1"/>
                <w:sz w:val="20"/>
                <w:szCs w:val="20"/>
              </w:rPr>
            </w:pPr>
          </w:p>
        </w:tc>
        <w:tc>
          <w:tcPr>
            <w:tcW w:w="992" w:type="dxa"/>
            <w:shd w:val="clear" w:color="auto" w:fill="auto"/>
          </w:tcPr>
          <w:p w14:paraId="5538E860" w14:textId="77777777" w:rsidR="00E16846" w:rsidRDefault="007F36EB">
            <w:pPr>
              <w:ind w:left="-108" w:right="-108"/>
              <w:jc w:val="center"/>
              <w:rPr>
                <w:rFonts w:asciiTheme="minorHAnsi" w:eastAsia="SimSun" w:hAnsiTheme="minorHAnsi" w:cstheme="minorHAnsi"/>
                <w:b/>
                <w:color w:val="000000" w:themeColor="text1"/>
                <w:sz w:val="20"/>
                <w:szCs w:val="20"/>
              </w:rPr>
            </w:pPr>
            <w:r>
              <w:rPr>
                <w:rFonts w:asciiTheme="minorHAnsi" w:hAnsiTheme="minorHAnsi" w:cstheme="minorHAnsi"/>
                <w:color w:val="000000" w:themeColor="text1"/>
                <w:sz w:val="20"/>
                <w:szCs w:val="20"/>
              </w:rPr>
              <w:t>Low</w:t>
            </w:r>
          </w:p>
        </w:tc>
        <w:tc>
          <w:tcPr>
            <w:tcW w:w="6161" w:type="dxa"/>
            <w:shd w:val="clear" w:color="auto" w:fill="auto"/>
          </w:tcPr>
          <w:p w14:paraId="5538E861" w14:textId="77777777" w:rsidR="00E16846" w:rsidRDefault="007F36EB">
            <w:pPr>
              <w:rPr>
                <w:rFonts w:asciiTheme="minorHAnsi" w:eastAsia="SimSun"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p>
        </w:tc>
      </w:tr>
      <w:tr w:rsidR="00E16846" w14:paraId="5538E868" w14:textId="77777777">
        <w:trPr>
          <w:trHeight w:val="20"/>
        </w:trPr>
        <w:tc>
          <w:tcPr>
            <w:tcW w:w="2297" w:type="dxa"/>
            <w:shd w:val="clear" w:color="auto" w:fill="auto"/>
          </w:tcPr>
          <w:p w14:paraId="5538E863" w14:textId="77777777" w:rsidR="00E16846" w:rsidRDefault="007F36EB">
            <w:pPr>
              <w:ind w:right="-18"/>
              <w:rPr>
                <w:rFonts w:asciiTheme="minorHAnsi" w:eastAsia="SimSun" w:hAnsiTheme="minorHAnsi" w:cstheme="minorHAnsi"/>
                <w:color w:val="000000" w:themeColor="text1"/>
                <w:sz w:val="20"/>
                <w:szCs w:val="20"/>
              </w:rPr>
            </w:pPr>
            <w:r>
              <w:rPr>
                <w:rFonts w:asciiTheme="minorHAnsi" w:hAnsiTheme="minorHAnsi" w:cstheme="minorHAnsi"/>
                <w:color w:val="000000" w:themeColor="text1"/>
                <w:sz w:val="20"/>
                <w:szCs w:val="20"/>
              </w:rPr>
              <w:t>Project delays, constraints, or capacity-related risks related to the COVID-19 global pandemic –short-medium-term</w:t>
            </w:r>
          </w:p>
        </w:tc>
        <w:tc>
          <w:tcPr>
            <w:tcW w:w="992" w:type="dxa"/>
            <w:shd w:val="clear" w:color="auto" w:fill="auto"/>
          </w:tcPr>
          <w:p w14:paraId="5538E864" w14:textId="77777777" w:rsidR="00E16846" w:rsidRDefault="007F36EB">
            <w:pPr>
              <w:ind w:left="-108" w:right="-108"/>
              <w:jc w:val="center"/>
              <w:rPr>
                <w:rFonts w:asciiTheme="minorHAnsi" w:eastAsia="SimSun" w:hAnsiTheme="minorHAnsi" w:cstheme="minorHAnsi"/>
                <w:b/>
                <w:color w:val="000000" w:themeColor="text1"/>
                <w:sz w:val="20"/>
                <w:szCs w:val="20"/>
              </w:rPr>
            </w:pPr>
            <w:r>
              <w:rPr>
                <w:rFonts w:asciiTheme="minorHAnsi" w:hAnsiTheme="minorHAnsi" w:cstheme="minorHAnsi"/>
                <w:color w:val="000000" w:themeColor="text1"/>
                <w:sz w:val="20"/>
                <w:szCs w:val="20"/>
              </w:rPr>
              <w:t>Low</w:t>
            </w:r>
          </w:p>
        </w:tc>
        <w:tc>
          <w:tcPr>
            <w:tcW w:w="6161" w:type="dxa"/>
            <w:shd w:val="clear" w:color="auto" w:fill="auto"/>
          </w:tcPr>
          <w:p w14:paraId="5538E865" w14:textId="77777777" w:rsidR="00E16846" w:rsidRDefault="007F36EB">
            <w:pPr>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Project implementation could start in early 2023, with the first field activities starting by the second quarter. </w:t>
            </w:r>
            <w:bookmarkStart w:id="50" w:name="_Hlk108255986"/>
            <w:r>
              <w:rPr>
                <w:rFonts w:asciiTheme="minorHAnsi" w:hAnsiTheme="minorHAnsi" w:cstheme="minorHAnsi"/>
                <w:color w:val="000000" w:themeColor="text1"/>
                <w:sz w:val="20"/>
                <w:szCs w:val="20"/>
              </w:rPr>
              <w:t xml:space="preserve">Although business has largely returned to normal in both countries, it is clear that there remain a significant risk of COVID resurgence waves. In the event that either country re-introduces measures that restrict the extent of stakeholder consultation (either through restrictions in the numbers of stakeholders congregating or travel restrictions), the team will revert to virtual workshopping. Stakeholders have experience in virtual meetings and workshops, so the risk of significant impact is considered low. </w:t>
            </w:r>
          </w:p>
          <w:p w14:paraId="5538E866" w14:textId="77777777" w:rsidR="00E16846" w:rsidRDefault="00E16846">
            <w:pPr>
              <w:rPr>
                <w:rFonts w:asciiTheme="minorHAnsi" w:hAnsiTheme="minorHAnsi" w:cstheme="minorHAnsi"/>
                <w:color w:val="000000" w:themeColor="text1"/>
                <w:sz w:val="20"/>
                <w:szCs w:val="20"/>
              </w:rPr>
            </w:pPr>
          </w:p>
          <w:p w14:paraId="5538E867" w14:textId="77777777" w:rsidR="00E16846" w:rsidRDefault="007F36EB">
            <w:pPr>
              <w:rPr>
                <w:rFonts w:asciiTheme="minorHAnsi" w:eastAsia="SimSun" w:hAnsiTheme="minorHAnsi" w:cstheme="minorHAnsi"/>
                <w:color w:val="000000" w:themeColor="text1"/>
                <w:sz w:val="20"/>
                <w:szCs w:val="20"/>
              </w:rPr>
            </w:pPr>
            <w:r>
              <w:rPr>
                <w:rFonts w:asciiTheme="minorHAnsi" w:hAnsiTheme="minorHAnsi" w:cstheme="minorHAnsi"/>
                <w:color w:val="000000" w:themeColor="text1"/>
                <w:sz w:val="20"/>
                <w:szCs w:val="20"/>
              </w:rPr>
              <w:t>The role that the project potentially plays in promoting and supporting stakeholder engagement during COVID restrictions can be significant in supporting stakeholders during future pandemics and/or the recovery efforts following pandemics and other disasters (flood and drought etc).</w:t>
            </w:r>
            <w:bookmarkEnd w:id="50"/>
          </w:p>
        </w:tc>
      </w:tr>
    </w:tbl>
    <w:p w14:paraId="5538E869" w14:textId="77777777" w:rsidR="00E16846" w:rsidRDefault="00E16846">
      <w:pPr>
        <w:shd w:val="clear" w:color="auto" w:fill="FFFFFF"/>
        <w:ind w:right="-90"/>
        <w:jc w:val="both"/>
        <w:outlineLvl w:val="0"/>
        <w:rPr>
          <w:rFonts w:asciiTheme="minorHAnsi" w:eastAsia="SimSun" w:hAnsiTheme="minorHAnsi" w:cstheme="minorHAnsi"/>
          <w:sz w:val="20"/>
          <w:szCs w:val="20"/>
        </w:rPr>
      </w:pPr>
    </w:p>
    <w:p w14:paraId="5538E86A" w14:textId="77777777" w:rsidR="00E16846" w:rsidRDefault="00E16846">
      <w:pPr>
        <w:rPr>
          <w:rFonts w:ascii="Calibri" w:eastAsia="SimSun" w:hAnsi="Calibri" w:cs="Segoe UI"/>
          <w:i/>
          <w:color w:val="000000"/>
          <w:sz w:val="20"/>
          <w:szCs w:val="20"/>
        </w:rPr>
      </w:pPr>
    </w:p>
    <w:p w14:paraId="5538E86B" w14:textId="77777777" w:rsidR="00E16846" w:rsidRDefault="007F36EB">
      <w:pPr>
        <w:tabs>
          <w:tab w:val="left" w:pos="3520"/>
          <w:tab w:val="left" w:pos="5900"/>
        </w:tabs>
        <w:ind w:right="-90"/>
        <w:jc w:val="both"/>
        <w:rPr>
          <w:rFonts w:ascii="Calibri" w:eastAsia="SimSun" w:hAnsi="Calibri"/>
          <w:i/>
          <w:color w:val="FF0000"/>
        </w:rPr>
      </w:pPr>
      <w:r>
        <w:rPr>
          <w:rFonts w:ascii="Calibri" w:eastAsia="SimSun" w:hAnsi="Calibri"/>
          <w:b/>
          <w:i/>
        </w:rPr>
        <w:t>Stakeholder engagement</w:t>
      </w:r>
      <w:r>
        <w:rPr>
          <w:rFonts w:ascii="Calibri" w:eastAsia="SimSun" w:hAnsi="Calibri"/>
          <w:b/>
          <w:i/>
        </w:rPr>
        <w:tab/>
      </w:r>
      <w:r>
        <w:rPr>
          <w:rFonts w:ascii="Calibri" w:eastAsia="SimSun" w:hAnsi="Calibri"/>
          <w:b/>
          <w:i/>
        </w:rPr>
        <w:tab/>
      </w:r>
    </w:p>
    <w:p w14:paraId="5538E86C" w14:textId="77777777" w:rsidR="00E16846" w:rsidRDefault="007F36EB">
      <w:pPr>
        <w:pStyle w:val="NumberedParasPIF"/>
        <w:spacing w:after="0"/>
        <w:ind w:left="357" w:right="-90" w:hanging="357"/>
        <w:rPr>
          <w:rFonts w:asciiTheme="minorHAnsi" w:hAnsiTheme="minorHAnsi"/>
          <w:i/>
          <w:color w:val="000000"/>
          <w:szCs w:val="20"/>
        </w:rPr>
      </w:pPr>
      <w:bookmarkStart w:id="51" w:name="_Hlk98069426"/>
      <w:r>
        <w:rPr>
          <w:rFonts w:asciiTheme="minorHAnsi" w:hAnsiTheme="minorHAnsi"/>
          <w:szCs w:val="20"/>
        </w:rPr>
        <w:t xml:space="preserve">The stakeholder engagement plan, which is included as Annex 7, is summarised in the following paragraphs. </w:t>
      </w:r>
      <w:r>
        <w:rPr>
          <w:rFonts w:asciiTheme="minorHAnsi" w:eastAsia="Calibri" w:hAnsiTheme="minorHAnsi"/>
          <w:color w:val="000000" w:themeColor="text1"/>
          <w:szCs w:val="20"/>
        </w:rPr>
        <w:t xml:space="preserve">In Namibia there are a number of emerging Issues pertaining to Stakeholder Participation in the Cuvelai and Kunene River Basins that have been identified. </w:t>
      </w:r>
    </w:p>
    <w:p w14:paraId="5538E86D" w14:textId="77777777" w:rsidR="00E16846" w:rsidRDefault="007F36EB">
      <w:pPr>
        <w:pStyle w:val="Mainbullet"/>
        <w:rPr>
          <w:rFonts w:asciiTheme="minorHAnsi" w:hAnsiTheme="minorHAnsi"/>
          <w:b/>
          <w:bCs w:val="0"/>
        </w:rPr>
      </w:pPr>
      <w:r>
        <w:rPr>
          <w:rFonts w:asciiTheme="minorHAnsi" w:hAnsiTheme="minorHAnsi"/>
          <w:b/>
          <w:bCs w:val="0"/>
        </w:rPr>
        <w:t xml:space="preserve">Key barriers to gender responsive and inclusive engagement of stakeholders in planning and decision making of water resources </w:t>
      </w:r>
      <w:r>
        <w:rPr>
          <w:rFonts w:asciiTheme="minorHAnsi" w:hAnsiTheme="minorHAnsi"/>
        </w:rPr>
        <w:t>include</w:t>
      </w:r>
    </w:p>
    <w:p w14:paraId="5538E86E" w14:textId="77777777" w:rsidR="00E16846" w:rsidRDefault="007F36EB">
      <w:pPr>
        <w:pStyle w:val="newsubulet"/>
        <w:ind w:left="964" w:hanging="227"/>
        <w:rPr>
          <w:sz w:val="20"/>
        </w:rPr>
      </w:pPr>
      <w:r>
        <w:rPr>
          <w:sz w:val="20"/>
        </w:rPr>
        <w:t>The major bottleneck to effective stakeholder participation in the planning and management of water resources in the two basins is the limited awareness of the multi-stakeholder platforms (Basin Management Committees) in the case of the Cuvelai basin, and the absence of the Basin Management Committees in the Kunene River basin.</w:t>
      </w:r>
    </w:p>
    <w:p w14:paraId="5538E86F" w14:textId="77777777" w:rsidR="00E16846" w:rsidRDefault="007F36EB">
      <w:pPr>
        <w:pStyle w:val="newsubulet"/>
        <w:ind w:left="964" w:hanging="227"/>
        <w:rPr>
          <w:sz w:val="20"/>
        </w:rPr>
      </w:pPr>
      <w:r>
        <w:rPr>
          <w:sz w:val="20"/>
        </w:rPr>
        <w:t>Water sector policies and strategies recognise the need for inter-sectoral coordination between key line ministries but collaboration between authorities with the responsibility for environmental management, public health, agriculture, land-use planning and land management, urban and rural water supply is weak and undermines efforts for comprehensive planning and management of water resources and ecosystem services alike.</w:t>
      </w:r>
    </w:p>
    <w:p w14:paraId="5538E870" w14:textId="77777777" w:rsidR="00E16846" w:rsidRDefault="007F36EB">
      <w:pPr>
        <w:pStyle w:val="newsubulet"/>
        <w:ind w:left="964" w:hanging="227"/>
        <w:rPr>
          <w:sz w:val="20"/>
        </w:rPr>
      </w:pPr>
      <w:r>
        <w:rPr>
          <w:sz w:val="20"/>
        </w:rPr>
        <w:t xml:space="preserve">The Cuvelai basin has well-established structures such as water committees and sub-committees, but ineffective communication channels remain a bottleneck. Lack of internet access is a limiting factor and there is a need to use traditional media. </w:t>
      </w:r>
    </w:p>
    <w:p w14:paraId="5538E871" w14:textId="77777777" w:rsidR="00E16846" w:rsidRDefault="007F36EB">
      <w:pPr>
        <w:pStyle w:val="newsubulet"/>
        <w:ind w:left="964" w:hanging="227"/>
        <w:rPr>
          <w:sz w:val="20"/>
        </w:rPr>
      </w:pPr>
      <w:r>
        <w:rPr>
          <w:sz w:val="20"/>
        </w:rPr>
        <w:t>To enhance dialogue, the use of smaller group discussions, visual aids, and translators is needed to improve dialogue between and amongst stakeholders attending meetings in the two adjacent basins, being mindful of the asymmetrical power relations emanating from cultural, legal, and gender dynamics in the two sub-basins.</w:t>
      </w:r>
    </w:p>
    <w:p w14:paraId="5538E872" w14:textId="77777777" w:rsidR="00E16846" w:rsidRDefault="007F36EB">
      <w:pPr>
        <w:pStyle w:val="newsubulet"/>
        <w:ind w:left="964" w:hanging="227"/>
        <w:rPr>
          <w:sz w:val="20"/>
        </w:rPr>
      </w:pPr>
      <w:r>
        <w:rPr>
          <w:sz w:val="20"/>
        </w:rPr>
        <w:t xml:space="preserve">Representation of stakeholders at Basin Management Committee meetings and forums will remain elusive to the most marginalised stakeholder groups in the absence of adequate budget. </w:t>
      </w:r>
    </w:p>
    <w:p w14:paraId="5538E873" w14:textId="77777777" w:rsidR="00E16846" w:rsidRDefault="007F36EB">
      <w:pPr>
        <w:pStyle w:val="newsubulet"/>
        <w:ind w:left="964" w:hanging="227"/>
        <w:rPr>
          <w:sz w:val="20"/>
        </w:rPr>
      </w:pPr>
      <w:r>
        <w:rPr>
          <w:sz w:val="20"/>
        </w:rPr>
        <w:t>Consultations with basin stakeholders revealed that stakeholders have varying technical capacities, and one way to bridge this gap will be to undertake exchange visits amongst basin stakeholders. Experience has shown that exchange visits amongst stakeholders, where persons interested in the same challenges can speak on a one-to-one basis, are a powerful mechanism for enhancing capacity and information exchange.</w:t>
      </w:r>
    </w:p>
    <w:p w14:paraId="5538E874" w14:textId="77777777" w:rsidR="00E16846" w:rsidRDefault="007F36EB">
      <w:pPr>
        <w:pStyle w:val="newsubulet"/>
        <w:ind w:left="964" w:hanging="227"/>
        <w:rPr>
          <w:sz w:val="20"/>
        </w:rPr>
      </w:pPr>
      <w:r>
        <w:rPr>
          <w:sz w:val="20"/>
        </w:rPr>
        <w:t>Stakeholders also proposed the implementation of targeted on-going training covering both technical issues relating to the sustainable planning, utilisation, and management of water and other basin resources.</w:t>
      </w:r>
    </w:p>
    <w:p w14:paraId="5538E875" w14:textId="77777777" w:rsidR="00E16846" w:rsidRDefault="007F36EB">
      <w:pPr>
        <w:pStyle w:val="Mainbullet"/>
        <w:rPr>
          <w:rFonts w:asciiTheme="minorHAnsi" w:hAnsiTheme="minorHAnsi"/>
          <w:b/>
          <w:bCs w:val="0"/>
        </w:rPr>
      </w:pPr>
      <w:bookmarkStart w:id="52" w:name="_Hlk96974550"/>
      <w:r>
        <w:rPr>
          <w:rFonts w:asciiTheme="minorHAnsi" w:hAnsiTheme="minorHAnsi"/>
          <w:b/>
          <w:bCs w:val="0"/>
        </w:rPr>
        <w:t>Key Consideration for Strengthening Stakeholder Engagement for the CUVKUN Project include:</w:t>
      </w:r>
    </w:p>
    <w:p w14:paraId="5538E876" w14:textId="77777777" w:rsidR="00E16846" w:rsidRDefault="007F36EB">
      <w:pPr>
        <w:pStyle w:val="newsubulet"/>
        <w:ind w:left="964" w:hanging="227"/>
        <w:rPr>
          <w:sz w:val="20"/>
        </w:rPr>
      </w:pPr>
      <w:r>
        <w:rPr>
          <w:sz w:val="20"/>
        </w:rPr>
        <w:lastRenderedPageBreak/>
        <w:t xml:space="preserve">Ensuring that existing multi-stakeholder platforms such as the basin management committees in the Cuvelai are strengthened and establishing new ones in the Kunene River basin would be important for the sustainability of the project. There is also a need to tap into the existing relations between Angola and Namibia such as the PJTC. </w:t>
      </w:r>
    </w:p>
    <w:p w14:paraId="5538E877" w14:textId="77777777" w:rsidR="00E16846" w:rsidRDefault="007F36EB">
      <w:pPr>
        <w:pStyle w:val="newsubulet"/>
        <w:ind w:left="964" w:hanging="227"/>
        <w:rPr>
          <w:sz w:val="20"/>
        </w:rPr>
      </w:pPr>
      <w:r>
        <w:rPr>
          <w:sz w:val="20"/>
        </w:rPr>
        <w:t xml:space="preserve">CUVECOM, PJTC, can draw lessons from other established RBOs such as ORASECOM and ZAMCOM in terms of models for effective stakeholder engagement in the planning and management of water resources and ecosystems. </w:t>
      </w:r>
    </w:p>
    <w:bookmarkEnd w:id="52"/>
    <w:p w14:paraId="5538E878" w14:textId="77777777" w:rsidR="00E16846" w:rsidRDefault="007F36EB">
      <w:pPr>
        <w:pStyle w:val="newsubulet"/>
        <w:ind w:left="964" w:hanging="227"/>
        <w:rPr>
          <w:sz w:val="20"/>
        </w:rPr>
      </w:pPr>
      <w:r>
        <w:rPr>
          <w:sz w:val="20"/>
        </w:rPr>
        <w:t>Participation for activities targeting grassroot level stakeholders should be fostered. This participation should take cognizance of the underserved population groups in the Kunene regions and specific needs of the huge population in the Cuvelai basin. The current project focuses on empowering local institutions to develop and implement resource management decisions. Thus, in establishing and strengthening the NASC, Joint basin Forum, and Basin Management Committees, careful consideration shall be made to ensure these multi-stakeholder platforms have broad representation of key stakeholders. In addition, effort shall be made to ensure that the underserved population groups such as the indigenous populations, elderly, people living with disability and unemployed are represented.</w:t>
      </w:r>
    </w:p>
    <w:p w14:paraId="5538E879" w14:textId="77777777" w:rsidR="00E16846" w:rsidRDefault="007F36EB">
      <w:pPr>
        <w:pStyle w:val="newsubulet"/>
        <w:ind w:left="964" w:hanging="227"/>
        <w:rPr>
          <w:sz w:val="20"/>
        </w:rPr>
      </w:pPr>
      <w:r>
        <w:rPr>
          <w:sz w:val="20"/>
        </w:rPr>
        <w:t>It has been argued that capacitating stakeholders is key to progressive and meaningful stakeholder dialogues to take place in transboundary basins. If well-structured and executed, capacity building initiatives can transform top-down approaches to the planning and management of water resources and ecosystem services in the Basin.</w:t>
      </w:r>
    </w:p>
    <w:p w14:paraId="5538E87A" w14:textId="77777777" w:rsidR="00E16846" w:rsidRDefault="007F36EB">
      <w:pPr>
        <w:pStyle w:val="newsubulet"/>
        <w:ind w:left="964" w:hanging="227"/>
        <w:rPr>
          <w:sz w:val="20"/>
        </w:rPr>
      </w:pPr>
      <w:r>
        <w:rPr>
          <w:sz w:val="20"/>
        </w:rPr>
        <w:t xml:space="preserve">Creating a platform where stakeholders meet and voice their opinions not only enriches the quality of discussions held but also enables authorities to make well informed decisions that will not face a hostile community. This approach will also benefit those community members with low literacy levels. This action will in the long term contribute to the successful operationalisation of the subsidiarity principle. </w:t>
      </w:r>
    </w:p>
    <w:p w14:paraId="5538E87B" w14:textId="77777777" w:rsidR="00E16846" w:rsidRDefault="007F36EB">
      <w:pPr>
        <w:pStyle w:val="newsubulet"/>
        <w:ind w:left="964" w:hanging="227"/>
        <w:rPr>
          <w:sz w:val="20"/>
        </w:rPr>
      </w:pPr>
      <w:r>
        <w:rPr>
          <w:sz w:val="20"/>
        </w:rPr>
        <w:t>Gender equality and social inclusion principles must also be integrated in the development of the SAP, NAP and IWRM Plan and this can be done through the involvement of gender experts in the development of such policy documents.</w:t>
      </w:r>
    </w:p>
    <w:p w14:paraId="5538E87C" w14:textId="77777777" w:rsidR="00E16846" w:rsidRDefault="007F36EB">
      <w:pPr>
        <w:pStyle w:val="Mainbullet"/>
        <w:rPr>
          <w:rFonts w:asciiTheme="minorHAnsi" w:hAnsiTheme="minorHAnsi"/>
          <w:b/>
          <w:bCs w:val="0"/>
        </w:rPr>
      </w:pPr>
      <w:r>
        <w:rPr>
          <w:rFonts w:asciiTheme="minorHAnsi" w:hAnsiTheme="minorHAnsi"/>
          <w:b/>
          <w:bCs w:val="0"/>
        </w:rPr>
        <w:t>Platforms for Information Disclosure</w:t>
      </w:r>
    </w:p>
    <w:p w14:paraId="5538E87D" w14:textId="77777777" w:rsidR="00E16846" w:rsidRDefault="007F36EB">
      <w:pPr>
        <w:pStyle w:val="newsubulet"/>
        <w:ind w:left="964" w:hanging="227"/>
        <w:rPr>
          <w:b/>
          <w:bCs/>
          <w:sz w:val="20"/>
        </w:rPr>
      </w:pPr>
      <w:r>
        <w:rPr>
          <w:b/>
          <w:bCs/>
          <w:sz w:val="20"/>
        </w:rPr>
        <w:t>Platforms Inception Phase</w:t>
      </w:r>
    </w:p>
    <w:p w14:paraId="5538E87E" w14:textId="77777777" w:rsidR="00E16846" w:rsidRDefault="007F36EB">
      <w:pPr>
        <w:pStyle w:val="newnnewsubulet"/>
        <w:rPr>
          <w:sz w:val="20"/>
        </w:rPr>
      </w:pPr>
      <w:r>
        <w:rPr>
          <w:sz w:val="20"/>
        </w:rPr>
        <w:t>A regional project inception meeting shall be convened: This meeting will be a strategic platform to update project partners and stakeholders on the project scope including concept, objectives, components, and outputs. The meeting can be used to endorse any changes to project annexes if any. This meeting will also serve to ensure stakeholders have a common understanding of the project delivery structure, the linkages, and the roles and responsibilities of each partner including reporting requirements. The meeting will be used to finalize detailed project work plans, budgets, and quarterly forecasts for the first year of the project. Lastly, the inception meeting will discuss the communication and visibility plan as well as the knowledge management approach for project partners and executing agency.</w:t>
      </w:r>
    </w:p>
    <w:p w14:paraId="5538E87F" w14:textId="77777777" w:rsidR="00E16846" w:rsidRDefault="007F36EB">
      <w:pPr>
        <w:pStyle w:val="newnnewsubulet"/>
        <w:rPr>
          <w:sz w:val="20"/>
        </w:rPr>
      </w:pPr>
      <w:r>
        <w:rPr>
          <w:sz w:val="20"/>
        </w:rPr>
        <w:t xml:space="preserve">In-country inception meeting: An inception workshop shall be convened to update country- level stakeholders on the scope of the project including its goals, objectives, and planned activities. Efforts shall be made to convene these meetings in the basin to ensure basin-level stakeholders are appropriately informed of the project. </w:t>
      </w:r>
    </w:p>
    <w:p w14:paraId="5538E880" w14:textId="77777777" w:rsidR="00E16846" w:rsidRDefault="007F36EB">
      <w:pPr>
        <w:pStyle w:val="newsubulet"/>
        <w:ind w:left="964" w:hanging="227"/>
        <w:rPr>
          <w:b/>
          <w:bCs/>
          <w:sz w:val="20"/>
        </w:rPr>
      </w:pPr>
      <w:r>
        <w:rPr>
          <w:b/>
          <w:bCs/>
          <w:sz w:val="20"/>
        </w:rPr>
        <w:t>Implementation Phase</w:t>
      </w:r>
    </w:p>
    <w:p w14:paraId="5538E881" w14:textId="77777777" w:rsidR="00E16846" w:rsidRDefault="007F36EB">
      <w:pPr>
        <w:pStyle w:val="newnnewsubulet"/>
        <w:rPr>
          <w:sz w:val="20"/>
        </w:rPr>
      </w:pPr>
      <w:r>
        <w:rPr>
          <w:b/>
          <w:bCs/>
          <w:sz w:val="20"/>
        </w:rPr>
        <w:t xml:space="preserve">Stakeholder Engagement Training Targeting the NASC: </w:t>
      </w:r>
      <w:r>
        <w:rPr>
          <w:sz w:val="20"/>
        </w:rPr>
        <w:t xml:space="preserve">Targeting training on stakeholder analysis and stakeholder engagement will be conducted targeting the NASC, and the governance structures of CUVECOM, the JPTC, and the PCU. </w:t>
      </w:r>
    </w:p>
    <w:p w14:paraId="5538E882" w14:textId="77777777" w:rsidR="00E16846" w:rsidRDefault="007F36EB">
      <w:pPr>
        <w:pStyle w:val="newnnewsubulet"/>
        <w:rPr>
          <w:sz w:val="20"/>
        </w:rPr>
      </w:pPr>
      <w:r>
        <w:rPr>
          <w:sz w:val="20"/>
        </w:rPr>
        <w:t xml:space="preserve">Development of an Interactive Online Platform: A dedicated webpage /shall be developed for the CUVKUN project to enable users to find all the information about the project in a central place. The online platform will serve a dual purpose of sharing information about the project, as well as provide a platform for stakeholder feedback on the various activities undertaken by the project. This includes a platform to lodge grievances. All project data, decision-support tools and training materials will be made available through a </w:t>
      </w:r>
      <w:r>
        <w:rPr>
          <w:b/>
          <w:bCs/>
          <w:sz w:val="20"/>
        </w:rPr>
        <w:t>project</w:t>
      </w:r>
      <w:r>
        <w:rPr>
          <w:sz w:val="20"/>
        </w:rPr>
        <w:t xml:space="preserve"> web platform to provide a single go-to reference point for the project. In addition, the project website will be linked to the websites of the Ministries responsible for water resources management in Kunene and Cuvelai River Basins.</w:t>
      </w:r>
    </w:p>
    <w:p w14:paraId="5538E883" w14:textId="77777777" w:rsidR="00E16846" w:rsidRDefault="007F36EB">
      <w:pPr>
        <w:pStyle w:val="newnnewsubulet"/>
        <w:rPr>
          <w:sz w:val="20"/>
        </w:rPr>
      </w:pPr>
      <w:r>
        <w:rPr>
          <w:sz w:val="20"/>
        </w:rPr>
        <w:t xml:space="preserve">Project Board Meetings: The Project Board shall convene meetings on a quarterly basis to approve work plans submitted by the PCU, as well as to take stock of progress made towards set targets. The Project Board shall provide strategic directions aimed at ensuring the project results are achieved in a timeous manner, and to recommend remediation actions where necessary. </w:t>
      </w:r>
    </w:p>
    <w:p w14:paraId="5538E884" w14:textId="77777777" w:rsidR="00E16846" w:rsidRDefault="007F36EB">
      <w:pPr>
        <w:pStyle w:val="newnnewsubulet"/>
        <w:rPr>
          <w:sz w:val="20"/>
        </w:rPr>
      </w:pPr>
      <w:r>
        <w:rPr>
          <w:sz w:val="20"/>
        </w:rPr>
        <w:t>Quarterly NASC Meetings: The Project Coordination Unit under the overall guidance of the Project Board and the Joint Basin Secretariat shall convene quarterly NASC meetings. The NASC meetings shall be used to guide processes as well as to validate project outputs.</w:t>
      </w:r>
    </w:p>
    <w:p w14:paraId="5538E885" w14:textId="77777777" w:rsidR="00E16846" w:rsidRDefault="007F36EB">
      <w:pPr>
        <w:pStyle w:val="newnnewsubulet"/>
        <w:rPr>
          <w:sz w:val="20"/>
        </w:rPr>
      </w:pPr>
      <w:r>
        <w:rPr>
          <w:sz w:val="20"/>
        </w:rPr>
        <w:lastRenderedPageBreak/>
        <w:t xml:space="preserve">Basin-wide Stakeholder Forum: The PCU under the overall guidance of the Project Board and the Joint Basin Secretariat shall convene bi-annual basin-wide stakeholders’ meetings. This Basin-wide stakeholder platform shall enable knowledge sharing across the basin. </w:t>
      </w:r>
    </w:p>
    <w:p w14:paraId="5538E886" w14:textId="77777777" w:rsidR="00E16846" w:rsidRDefault="007F36EB">
      <w:pPr>
        <w:pStyle w:val="newnnewsubulet"/>
        <w:rPr>
          <w:sz w:val="20"/>
        </w:rPr>
      </w:pPr>
      <w:r>
        <w:rPr>
          <w:sz w:val="20"/>
        </w:rPr>
        <w:t>SADC RBO Workshops: To strengthen South-South cooperation, CUVECOM, KUNENECOM, the Project Board, and the PCU will strengthen technical cooperation by attending SADC RBO workshops. Learning visits will also be convened where appropriate to collaborate and share knowledge, skills, and successful transboundary initiatives.</w:t>
      </w:r>
    </w:p>
    <w:p w14:paraId="5538E887" w14:textId="77777777" w:rsidR="00E16846" w:rsidRDefault="007F36EB">
      <w:pPr>
        <w:pStyle w:val="newsubulet"/>
        <w:ind w:left="964" w:hanging="227"/>
        <w:rPr>
          <w:rFonts w:eastAsia="Malgun Gothic"/>
          <w:b/>
          <w:bCs/>
          <w:sz w:val="20"/>
        </w:rPr>
      </w:pPr>
      <w:r>
        <w:rPr>
          <w:rFonts w:eastAsia="Malgun Gothic"/>
          <w:b/>
          <w:bCs/>
          <w:sz w:val="20"/>
        </w:rPr>
        <w:t>P</w:t>
      </w:r>
      <w:r>
        <w:rPr>
          <w:b/>
          <w:bCs/>
          <w:sz w:val="20"/>
        </w:rPr>
        <w:t>roject Closeout Phase</w:t>
      </w:r>
    </w:p>
    <w:p w14:paraId="5538E888" w14:textId="77777777" w:rsidR="00E16846" w:rsidRDefault="007F36EB">
      <w:pPr>
        <w:pStyle w:val="newnnewsubulet"/>
        <w:rPr>
          <w:sz w:val="20"/>
        </w:rPr>
      </w:pPr>
      <w:r>
        <w:rPr>
          <w:b/>
          <w:bCs/>
          <w:sz w:val="20"/>
        </w:rPr>
        <w:t xml:space="preserve">A regional project reflection meeting shall be convened: </w:t>
      </w:r>
      <w:r>
        <w:rPr>
          <w:sz w:val="20"/>
        </w:rPr>
        <w:t>This meeting will be a strategic platform to reflect on the outputs, outcomes, and lessons learned. The findings of this workshop will inform any follow up work planned, as well as provide input into a project sustainability plan.</w:t>
      </w:r>
    </w:p>
    <w:p w14:paraId="5538E889" w14:textId="77777777" w:rsidR="00E16846" w:rsidRDefault="007F36EB">
      <w:pPr>
        <w:pStyle w:val="newnnewsubulet"/>
        <w:rPr>
          <w:sz w:val="20"/>
        </w:rPr>
      </w:pPr>
      <w:r>
        <w:rPr>
          <w:b/>
          <w:bCs/>
          <w:sz w:val="20"/>
        </w:rPr>
        <w:t xml:space="preserve">Project sustainability plan: </w:t>
      </w:r>
      <w:r>
        <w:rPr>
          <w:sz w:val="20"/>
        </w:rPr>
        <w:t>The end of the GEF funding should not mark the end of the interventions. Thus, a Project Sustainability Plan shall be developed to ensure continuity of the project as well to ensure sustainability of results over a longer period.</w:t>
      </w:r>
    </w:p>
    <w:p w14:paraId="5538E88A" w14:textId="77777777" w:rsidR="00E16846" w:rsidRDefault="007F36EB">
      <w:pPr>
        <w:pStyle w:val="newnnewsubulet"/>
        <w:rPr>
          <w:sz w:val="20"/>
        </w:rPr>
      </w:pPr>
      <w:r>
        <w:rPr>
          <w:b/>
          <w:bCs/>
          <w:sz w:val="20"/>
        </w:rPr>
        <w:t>Basin-level closeout meeting:</w:t>
      </w:r>
      <w:r>
        <w:rPr>
          <w:sz w:val="20"/>
        </w:rPr>
        <w:t xml:space="preserve"> A basin-level closeout workshop shall be convened. The purpose of project closeout workshop will be jointly assessed with the basin-level project the extent to which the project activities, outputs and results were realized, as well as to discuss any lessons learned and best practices to be applied to future projects.</w:t>
      </w:r>
    </w:p>
    <w:p w14:paraId="5538E88B" w14:textId="77777777" w:rsidR="00E16846" w:rsidRDefault="007F36EB">
      <w:pPr>
        <w:pStyle w:val="NumberedParasPIF"/>
        <w:spacing w:after="0"/>
        <w:ind w:left="357" w:right="-90" w:hanging="357"/>
        <w:rPr>
          <w:rFonts w:asciiTheme="minorHAnsi" w:hAnsiTheme="minorHAnsi"/>
          <w:szCs w:val="20"/>
        </w:rPr>
      </w:pPr>
      <w:r>
        <w:rPr>
          <w:rFonts w:asciiTheme="minorHAnsi" w:hAnsiTheme="minorHAnsi"/>
          <w:szCs w:val="20"/>
        </w:rPr>
        <w:t>The stakeholder engagement plan in Angola, promotes an inclusive and participatory engagement through project design and implementation. Stakeholder mapping and consultations were conducted at national level (Luanda), as well as in the Cuvelai and Kunene basins (Angola) in order to identify stakeholders and define their engagement within the CUVKUN project. The Stakeholder Engagement Plan identifies three different levels of engagement, as follows:</w:t>
      </w:r>
    </w:p>
    <w:p w14:paraId="5538E88C" w14:textId="77777777" w:rsidR="00E16846" w:rsidRDefault="007F36EB">
      <w:pPr>
        <w:numPr>
          <w:ilvl w:val="0"/>
          <w:numId w:val="19"/>
        </w:numPr>
        <w:contextualSpacing/>
        <w:jc w:val="both"/>
        <w:rPr>
          <w:rFonts w:asciiTheme="minorHAnsi" w:hAnsiTheme="minorHAnsi" w:cstheme="minorHAnsi"/>
          <w:sz w:val="20"/>
          <w:szCs w:val="20"/>
          <w:lang w:val="en-US"/>
        </w:rPr>
      </w:pPr>
      <w:r>
        <w:rPr>
          <w:rFonts w:asciiTheme="minorHAnsi" w:eastAsia="Malgun Gothic" w:hAnsiTheme="minorHAnsi" w:cstheme="minorHAnsi"/>
          <w:bCs/>
          <w:iCs/>
          <w:sz w:val="20"/>
          <w:szCs w:val="20"/>
          <w:lang w:val="en-ZA" w:eastAsia="es-ES"/>
        </w:rPr>
        <w:t>Co-decision making engagement within the CUVKUN project</w:t>
      </w:r>
    </w:p>
    <w:p w14:paraId="5538E88D" w14:textId="77777777" w:rsidR="00E16846" w:rsidRDefault="007F36EB">
      <w:pPr>
        <w:numPr>
          <w:ilvl w:val="0"/>
          <w:numId w:val="19"/>
        </w:numPr>
        <w:contextualSpacing/>
        <w:jc w:val="both"/>
        <w:rPr>
          <w:rFonts w:asciiTheme="minorHAnsi" w:hAnsiTheme="minorHAnsi" w:cstheme="minorHAnsi"/>
          <w:sz w:val="20"/>
          <w:szCs w:val="20"/>
          <w:lang w:val="en-US"/>
        </w:rPr>
      </w:pPr>
      <w:r>
        <w:rPr>
          <w:rFonts w:asciiTheme="minorHAnsi" w:eastAsia="Malgun Gothic" w:hAnsiTheme="minorHAnsi" w:cstheme="minorHAnsi"/>
          <w:bCs/>
          <w:iCs/>
          <w:sz w:val="20"/>
          <w:szCs w:val="20"/>
          <w:lang w:val="en-US" w:eastAsia="es-ES"/>
        </w:rPr>
        <w:t xml:space="preserve">Participation engagement within the CUVKUN project </w:t>
      </w:r>
    </w:p>
    <w:p w14:paraId="5538E88E" w14:textId="77777777" w:rsidR="00E16846" w:rsidRDefault="007F36EB">
      <w:pPr>
        <w:numPr>
          <w:ilvl w:val="0"/>
          <w:numId w:val="19"/>
        </w:numPr>
        <w:contextualSpacing/>
        <w:jc w:val="both"/>
        <w:rPr>
          <w:rFonts w:asciiTheme="minorHAnsi" w:eastAsia="Calibri" w:hAnsiTheme="minorHAnsi" w:cstheme="minorHAnsi"/>
          <w:sz w:val="20"/>
          <w:szCs w:val="20"/>
          <w:lang w:val="en-US" w:eastAsia="en-US"/>
        </w:rPr>
      </w:pPr>
      <w:r>
        <w:rPr>
          <w:rFonts w:asciiTheme="minorHAnsi" w:eastAsia="Malgun Gothic" w:hAnsiTheme="minorHAnsi" w:cstheme="minorHAnsi"/>
          <w:bCs/>
          <w:iCs/>
          <w:sz w:val="20"/>
          <w:szCs w:val="20"/>
          <w:lang w:val="en-US" w:eastAsia="es-ES"/>
        </w:rPr>
        <w:t xml:space="preserve">Consultation </w:t>
      </w:r>
      <w:r>
        <w:rPr>
          <w:rFonts w:asciiTheme="minorHAnsi" w:eastAsia="Malgun Gothic" w:hAnsiTheme="minorHAnsi" w:cstheme="minorHAnsi"/>
          <w:bCs/>
          <w:iCs/>
          <w:sz w:val="20"/>
          <w:szCs w:val="20"/>
          <w:lang w:val="en-ZA" w:eastAsia="es-ES"/>
        </w:rPr>
        <w:t xml:space="preserve">level engagement within the CUVKUN project  </w:t>
      </w:r>
    </w:p>
    <w:p w14:paraId="5538E88F" w14:textId="77777777" w:rsidR="00E16846" w:rsidRDefault="007F36EB">
      <w:pPr>
        <w:pStyle w:val="NumberedParasPIF"/>
        <w:spacing w:after="0"/>
        <w:ind w:left="357" w:right="-90" w:hanging="357"/>
        <w:rPr>
          <w:rFonts w:asciiTheme="minorHAnsi" w:hAnsiTheme="minorHAnsi"/>
          <w:szCs w:val="20"/>
        </w:rPr>
      </w:pPr>
      <w:r>
        <w:rPr>
          <w:rFonts w:asciiTheme="minorHAnsi" w:hAnsiTheme="minorHAnsi"/>
          <w:szCs w:val="20"/>
        </w:rPr>
        <w:t>Key stakeholders’ groups identified include: i) potential beneficiaries, ii) key line ministries and local government, iii) traditional authorities and representatives of indigenous groups in the basins, iv) academia, v) CSO, women's groups as well as vi) development partners. The following groups are to be highlighted due to their potential high level of engagement:</w:t>
      </w:r>
    </w:p>
    <w:p w14:paraId="5538E890" w14:textId="77777777" w:rsidR="00E16846" w:rsidRDefault="00E16846">
      <w:pPr>
        <w:jc w:val="both"/>
        <w:rPr>
          <w:rFonts w:asciiTheme="minorHAnsi" w:eastAsia="Calibri" w:hAnsiTheme="minorHAnsi" w:cstheme="minorHAnsi"/>
          <w:sz w:val="20"/>
          <w:szCs w:val="20"/>
          <w:lang w:eastAsia="en-US"/>
        </w:rPr>
      </w:pPr>
    </w:p>
    <w:tbl>
      <w:tblPr>
        <w:tblStyle w:val="TableGrid9"/>
        <w:tblW w:w="0" w:type="auto"/>
        <w:jc w:val="center"/>
        <w:tblLook w:val="04A0" w:firstRow="1" w:lastRow="0" w:firstColumn="1" w:lastColumn="0" w:noHBand="0" w:noVBand="1"/>
      </w:tblPr>
      <w:tblGrid>
        <w:gridCol w:w="8494"/>
      </w:tblGrid>
      <w:tr w:rsidR="00E16846" w14:paraId="5538E897" w14:textId="77777777">
        <w:trPr>
          <w:jc w:val="center"/>
        </w:trPr>
        <w:tc>
          <w:tcPr>
            <w:tcW w:w="8494" w:type="dxa"/>
            <w:tcBorders>
              <w:top w:val="single" w:sz="4" w:space="0" w:color="auto"/>
              <w:left w:val="single" w:sz="4" w:space="0" w:color="auto"/>
              <w:bottom w:val="single" w:sz="4" w:space="0" w:color="auto"/>
              <w:right w:val="single" w:sz="4" w:space="0" w:color="auto"/>
            </w:tcBorders>
          </w:tcPr>
          <w:p w14:paraId="5538E891" w14:textId="77777777" w:rsidR="00E16846" w:rsidRDefault="007F36EB">
            <w:pPr>
              <w:jc w:val="both"/>
              <w:rPr>
                <w:rFonts w:asciiTheme="minorHAnsi" w:eastAsia="Calibri" w:hAnsiTheme="minorHAnsi" w:cstheme="minorHAnsi"/>
                <w:b/>
                <w:bCs/>
                <w:sz w:val="20"/>
                <w:szCs w:val="20"/>
                <w:lang w:eastAsia="en-US"/>
              </w:rPr>
            </w:pPr>
            <w:r>
              <w:rPr>
                <w:rFonts w:asciiTheme="minorHAnsi" w:eastAsia="Calibri" w:hAnsiTheme="minorHAnsi" w:cstheme="minorHAnsi"/>
                <w:b/>
                <w:bCs/>
                <w:sz w:val="20"/>
                <w:szCs w:val="20"/>
                <w:lang w:eastAsia="en-US"/>
              </w:rPr>
              <w:t>Potential beneficiaries</w:t>
            </w:r>
          </w:p>
          <w:p w14:paraId="5538E892" w14:textId="7B8B81C2" w:rsidR="00E16846" w:rsidRDefault="007F36EB">
            <w:pPr>
              <w:numPr>
                <w:ilvl w:val="0"/>
                <w:numId w:val="20"/>
              </w:numPr>
              <w:contextualSpacing/>
              <w:jc w:val="both"/>
              <w:rPr>
                <w:rFonts w:asciiTheme="minorHAnsi" w:eastAsia="Calibri" w:hAnsiTheme="minorHAnsi" w:cstheme="minorHAnsi"/>
                <w:sz w:val="20"/>
                <w:szCs w:val="20"/>
                <w:lang w:eastAsia="en-US"/>
              </w:rPr>
            </w:pPr>
            <w:r>
              <w:rPr>
                <w:rFonts w:asciiTheme="minorHAnsi" w:eastAsia="Calibri" w:hAnsiTheme="minorHAnsi" w:cstheme="minorHAnsi"/>
                <w:sz w:val="20"/>
                <w:szCs w:val="20"/>
                <w:shd w:val="clear" w:color="auto" w:fill="FFFFFF"/>
                <w:lang w:val="en-US" w:eastAsia="en-US"/>
              </w:rPr>
              <w:t xml:space="preserve">The Permanent Joint Technical Commission (PJTC) for the </w:t>
            </w:r>
            <w:r w:rsidR="00680084">
              <w:rPr>
                <w:rFonts w:asciiTheme="minorHAnsi" w:eastAsia="Calibri" w:hAnsiTheme="minorHAnsi" w:cstheme="minorHAnsi"/>
                <w:sz w:val="20"/>
                <w:szCs w:val="20"/>
                <w:shd w:val="clear" w:color="auto" w:fill="FFFFFF"/>
                <w:lang w:val="en-US" w:eastAsia="en-US"/>
              </w:rPr>
              <w:t>Kunene River</w:t>
            </w:r>
            <w:r>
              <w:rPr>
                <w:rFonts w:asciiTheme="minorHAnsi" w:eastAsia="Calibri" w:hAnsiTheme="minorHAnsi" w:cstheme="minorHAnsi"/>
                <w:sz w:val="20"/>
                <w:szCs w:val="20"/>
                <w:shd w:val="clear" w:color="auto" w:fill="FFFFFF"/>
                <w:lang w:val="en-US" w:eastAsia="en-US"/>
              </w:rPr>
              <w:t xml:space="preserve"> basin</w:t>
            </w:r>
          </w:p>
          <w:p w14:paraId="5538E893" w14:textId="77777777" w:rsidR="00E16846" w:rsidRDefault="007F36EB">
            <w:pPr>
              <w:numPr>
                <w:ilvl w:val="0"/>
                <w:numId w:val="20"/>
              </w:numPr>
              <w:contextualSpacing/>
              <w:jc w:val="both"/>
              <w:rPr>
                <w:rFonts w:asciiTheme="minorHAnsi" w:eastAsia="Calibri" w:hAnsiTheme="minorHAnsi" w:cstheme="minorHAnsi"/>
                <w:sz w:val="20"/>
                <w:szCs w:val="20"/>
                <w:lang w:eastAsia="en-US"/>
              </w:rPr>
            </w:pPr>
            <w:r>
              <w:rPr>
                <w:rFonts w:asciiTheme="minorHAnsi" w:eastAsia="Calibri" w:hAnsiTheme="minorHAnsi" w:cstheme="minorHAnsi"/>
                <w:sz w:val="20"/>
                <w:szCs w:val="20"/>
                <w:lang w:val="en-US" w:eastAsia="en-US"/>
              </w:rPr>
              <w:t>The Cabinet for hydric Administration of Cunene, Cubango and Cuvelai rivers (GABHIC)</w:t>
            </w:r>
          </w:p>
          <w:p w14:paraId="5538E894" w14:textId="77777777" w:rsidR="00E16846" w:rsidRDefault="007F36EB">
            <w:pPr>
              <w:numPr>
                <w:ilvl w:val="0"/>
                <w:numId w:val="20"/>
              </w:numPr>
              <w:contextualSpacing/>
              <w:jc w:val="both"/>
              <w:rPr>
                <w:rFonts w:asciiTheme="minorHAnsi" w:eastAsia="Calibri" w:hAnsiTheme="minorHAnsi" w:cstheme="minorHAnsi"/>
                <w:sz w:val="20"/>
                <w:szCs w:val="20"/>
                <w:lang w:val="pt-PT" w:eastAsia="en-US"/>
              </w:rPr>
            </w:pPr>
            <w:r>
              <w:rPr>
                <w:rFonts w:asciiTheme="minorHAnsi" w:eastAsia="Calibri" w:hAnsiTheme="minorHAnsi" w:cstheme="minorHAnsi"/>
                <w:sz w:val="20"/>
                <w:szCs w:val="20"/>
                <w:shd w:val="clear" w:color="auto" w:fill="FFFFFF"/>
                <w:lang w:val="pt-PT" w:eastAsia="en-US"/>
              </w:rPr>
              <w:t>Institute for Agricultural Development / Instituto de Desenvolvimento Agrario (IDA)</w:t>
            </w:r>
          </w:p>
          <w:p w14:paraId="5538E895" w14:textId="77777777" w:rsidR="00E16846" w:rsidRDefault="007F36EB">
            <w:pPr>
              <w:numPr>
                <w:ilvl w:val="0"/>
                <w:numId w:val="20"/>
              </w:numPr>
              <w:contextualSpacing/>
              <w:jc w:val="both"/>
              <w:rPr>
                <w:rFonts w:asciiTheme="minorHAnsi" w:eastAsia="Calibri" w:hAnsiTheme="minorHAnsi" w:cstheme="minorHAnsi"/>
                <w:sz w:val="20"/>
                <w:szCs w:val="20"/>
                <w:shd w:val="clear" w:color="auto" w:fill="FFFFFF"/>
                <w:lang w:val="en-US" w:eastAsia="en-US"/>
              </w:rPr>
            </w:pPr>
            <w:r>
              <w:rPr>
                <w:rFonts w:asciiTheme="minorHAnsi" w:eastAsia="Calibri" w:hAnsiTheme="minorHAnsi" w:cstheme="minorHAnsi"/>
                <w:sz w:val="20"/>
                <w:szCs w:val="20"/>
                <w:shd w:val="clear" w:color="auto" w:fill="FFFFFF"/>
                <w:lang w:val="en-US" w:eastAsia="en-US"/>
              </w:rPr>
              <w:t xml:space="preserve">Community-based water management Committees, including </w:t>
            </w:r>
            <w:r>
              <w:rPr>
                <w:rFonts w:asciiTheme="minorHAnsi" w:eastAsia="Calibri" w:hAnsiTheme="minorHAnsi" w:cstheme="minorHAnsi"/>
                <w:sz w:val="20"/>
                <w:szCs w:val="20"/>
                <w:lang w:val="en-US" w:eastAsia="en-US"/>
              </w:rPr>
              <w:t xml:space="preserve">Consultative Community Councils or Conselhos de Auscultação das Comunidades (CACs)”, </w:t>
            </w:r>
            <w:r>
              <w:rPr>
                <w:rFonts w:asciiTheme="minorHAnsi" w:eastAsia="Calibri" w:hAnsiTheme="minorHAnsi" w:cstheme="minorHAnsi"/>
                <w:sz w:val="20"/>
                <w:szCs w:val="20"/>
                <w:shd w:val="clear" w:color="auto" w:fill="FFFFFF"/>
                <w:lang w:val="en-CA" w:eastAsia="en-US"/>
              </w:rPr>
              <w:t>Civil Protection local response committees or “Comité Gestao de desastres"</w:t>
            </w:r>
            <w:r>
              <w:rPr>
                <w:rFonts w:asciiTheme="minorHAnsi" w:eastAsia="Calibri" w:hAnsiTheme="minorHAnsi" w:cstheme="minorHAnsi"/>
                <w:sz w:val="20"/>
                <w:szCs w:val="20"/>
                <w:lang w:eastAsia="en-US"/>
              </w:rPr>
              <w:t xml:space="preserve">; </w:t>
            </w:r>
            <w:r>
              <w:rPr>
                <w:rFonts w:asciiTheme="minorHAnsi" w:eastAsia="Calibri" w:hAnsiTheme="minorHAnsi" w:cstheme="minorHAnsi"/>
                <w:sz w:val="20"/>
                <w:szCs w:val="20"/>
                <w:lang w:val="en-US" w:eastAsia="en-US"/>
              </w:rPr>
              <w:t>Community Committees on Water and Sanitation / Community Management Model (MoGeCa)</w:t>
            </w:r>
          </w:p>
          <w:p w14:paraId="5538E896" w14:textId="77777777" w:rsidR="00E16846" w:rsidRDefault="007F36EB">
            <w:pPr>
              <w:numPr>
                <w:ilvl w:val="0"/>
                <w:numId w:val="20"/>
              </w:numPr>
              <w:contextualSpacing/>
              <w:jc w:val="both"/>
              <w:rPr>
                <w:rFonts w:asciiTheme="minorHAnsi" w:eastAsia="Calibri" w:hAnsiTheme="minorHAnsi" w:cstheme="minorHAnsi"/>
                <w:sz w:val="20"/>
                <w:szCs w:val="20"/>
                <w:shd w:val="clear" w:color="auto" w:fill="FFFFFF"/>
                <w:lang w:val="en-US" w:eastAsia="en-US"/>
              </w:rPr>
            </w:pPr>
            <w:r>
              <w:rPr>
                <w:rFonts w:asciiTheme="minorHAnsi" w:eastAsia="Calibri" w:hAnsiTheme="minorHAnsi" w:cstheme="minorHAnsi"/>
                <w:sz w:val="20"/>
                <w:szCs w:val="20"/>
                <w:shd w:val="clear" w:color="auto" w:fill="FFFFFF"/>
                <w:lang w:val="en-US" w:eastAsia="en-US"/>
              </w:rPr>
              <w:t xml:space="preserve">Rural women organizations and </w:t>
            </w:r>
            <w:r>
              <w:rPr>
                <w:rFonts w:asciiTheme="minorHAnsi" w:eastAsia="Calibri" w:hAnsiTheme="minorHAnsi" w:cstheme="minorHAnsi"/>
                <w:sz w:val="20"/>
                <w:szCs w:val="20"/>
                <w:lang w:val="en-US" w:eastAsia="en-US"/>
              </w:rPr>
              <w:t xml:space="preserve">rural cooperatives </w:t>
            </w:r>
          </w:p>
        </w:tc>
      </w:tr>
    </w:tbl>
    <w:p w14:paraId="5538E898" w14:textId="77777777" w:rsidR="00E16846" w:rsidRDefault="00E16846">
      <w:pPr>
        <w:ind w:left="360"/>
        <w:jc w:val="both"/>
        <w:rPr>
          <w:rFonts w:asciiTheme="minorHAnsi" w:eastAsia="Calibri" w:hAnsiTheme="minorHAnsi" w:cstheme="minorHAnsi"/>
          <w:color w:val="8EAADB" w:themeColor="accent5" w:themeTint="99"/>
          <w:sz w:val="20"/>
          <w:szCs w:val="20"/>
          <w:shd w:val="clear" w:color="auto" w:fill="FFFFFF"/>
          <w:lang w:val="en-US" w:eastAsia="en-US"/>
        </w:rPr>
      </w:pPr>
    </w:p>
    <w:tbl>
      <w:tblPr>
        <w:tblStyle w:val="TableGrid9"/>
        <w:tblW w:w="0" w:type="auto"/>
        <w:jc w:val="center"/>
        <w:tblLook w:val="04A0" w:firstRow="1" w:lastRow="0" w:firstColumn="1" w:lastColumn="0" w:noHBand="0" w:noVBand="1"/>
      </w:tblPr>
      <w:tblGrid>
        <w:gridCol w:w="8499"/>
      </w:tblGrid>
      <w:tr w:rsidR="00E16846" w14:paraId="5538E8A3" w14:textId="77777777">
        <w:trPr>
          <w:jc w:val="center"/>
        </w:trPr>
        <w:tc>
          <w:tcPr>
            <w:tcW w:w="8499" w:type="dxa"/>
            <w:tcBorders>
              <w:top w:val="single" w:sz="4" w:space="0" w:color="auto"/>
              <w:left w:val="single" w:sz="4" w:space="0" w:color="auto"/>
              <w:bottom w:val="single" w:sz="4" w:space="0" w:color="auto"/>
              <w:right w:val="single" w:sz="4" w:space="0" w:color="auto"/>
            </w:tcBorders>
          </w:tcPr>
          <w:p w14:paraId="5538E899" w14:textId="77777777" w:rsidR="00E16846" w:rsidRDefault="007F36EB">
            <w:pPr>
              <w:jc w:val="both"/>
              <w:rPr>
                <w:rFonts w:asciiTheme="minorHAnsi" w:eastAsia="Calibri" w:hAnsiTheme="minorHAnsi" w:cstheme="minorHAnsi"/>
                <w:b/>
                <w:bCs/>
                <w:sz w:val="20"/>
                <w:szCs w:val="20"/>
                <w:shd w:val="clear" w:color="auto" w:fill="FFFFFF"/>
                <w:lang w:val="en-US" w:eastAsia="en-US"/>
              </w:rPr>
            </w:pPr>
            <w:r>
              <w:rPr>
                <w:rFonts w:asciiTheme="minorHAnsi" w:eastAsia="Calibri" w:hAnsiTheme="minorHAnsi" w:cstheme="minorHAnsi"/>
                <w:b/>
                <w:bCs/>
                <w:sz w:val="20"/>
                <w:szCs w:val="20"/>
                <w:shd w:val="clear" w:color="auto" w:fill="FFFFFF"/>
                <w:lang w:val="en-US" w:eastAsia="en-US"/>
              </w:rPr>
              <w:t>Key line ministries and local government</w:t>
            </w:r>
          </w:p>
          <w:p w14:paraId="5538E89A" w14:textId="77777777" w:rsidR="00E16846" w:rsidRDefault="007F36EB">
            <w:pPr>
              <w:numPr>
                <w:ilvl w:val="0"/>
                <w:numId w:val="21"/>
              </w:numPr>
              <w:contextualSpacing/>
              <w:jc w:val="both"/>
              <w:rPr>
                <w:rFonts w:asciiTheme="minorHAnsi" w:eastAsia="Calibri" w:hAnsiTheme="minorHAnsi" w:cstheme="minorHAnsi"/>
                <w:b/>
                <w:bCs/>
                <w:sz w:val="20"/>
                <w:szCs w:val="20"/>
                <w:lang w:val="en-US" w:eastAsia="en-US"/>
              </w:rPr>
            </w:pPr>
            <w:r>
              <w:rPr>
                <w:rFonts w:asciiTheme="minorHAnsi" w:eastAsia="Calibri" w:hAnsiTheme="minorHAnsi" w:cstheme="minorHAnsi"/>
                <w:sz w:val="20"/>
                <w:szCs w:val="20"/>
                <w:shd w:val="clear" w:color="auto" w:fill="FFFFFF"/>
                <w:lang w:val="en-US" w:eastAsia="en-US"/>
              </w:rPr>
              <w:t xml:space="preserve">The </w:t>
            </w:r>
            <w:r>
              <w:rPr>
                <w:rFonts w:asciiTheme="minorHAnsi" w:eastAsia="Calibri" w:hAnsiTheme="minorHAnsi" w:cstheme="minorHAnsi"/>
                <w:sz w:val="20"/>
                <w:szCs w:val="20"/>
                <w:lang w:val="en-US" w:eastAsia="en-US"/>
              </w:rPr>
              <w:t>Ministry of Energy and Water (MINEA)</w:t>
            </w:r>
          </w:p>
          <w:p w14:paraId="5538E89B" w14:textId="77777777" w:rsidR="00E16846" w:rsidRDefault="007F36EB">
            <w:pPr>
              <w:numPr>
                <w:ilvl w:val="0"/>
                <w:numId w:val="21"/>
              </w:numPr>
              <w:contextualSpacing/>
              <w:jc w:val="both"/>
              <w:rPr>
                <w:rFonts w:asciiTheme="minorHAnsi" w:eastAsia="Calibri" w:hAnsiTheme="minorHAnsi" w:cstheme="minorHAnsi"/>
                <w:b/>
                <w:bCs/>
                <w:sz w:val="20"/>
                <w:szCs w:val="20"/>
                <w:lang w:val="en-US" w:eastAsia="en-US"/>
              </w:rPr>
            </w:pPr>
            <w:r>
              <w:rPr>
                <w:rFonts w:asciiTheme="minorHAnsi" w:eastAsia="Calibri" w:hAnsiTheme="minorHAnsi" w:cstheme="minorHAnsi"/>
                <w:sz w:val="20"/>
                <w:szCs w:val="20"/>
                <w:lang w:val="en-US" w:eastAsia="en-US"/>
              </w:rPr>
              <w:t xml:space="preserve">The </w:t>
            </w:r>
            <w:r>
              <w:rPr>
                <w:rFonts w:asciiTheme="minorHAnsi" w:hAnsiTheme="minorHAnsi" w:cstheme="minorHAnsi"/>
                <w:sz w:val="20"/>
                <w:szCs w:val="20"/>
                <w:shd w:val="clear" w:color="auto" w:fill="FFFFFF"/>
                <w:lang w:val="en-US"/>
              </w:rPr>
              <w:t>Ministry of Agriculture and Fisheries</w:t>
            </w:r>
          </w:p>
          <w:p w14:paraId="5538E89C" w14:textId="77777777" w:rsidR="00E16846" w:rsidRDefault="007F36EB">
            <w:pPr>
              <w:numPr>
                <w:ilvl w:val="0"/>
                <w:numId w:val="22"/>
              </w:numPr>
              <w:ind w:left="714" w:hanging="357"/>
              <w:contextualSpacing/>
              <w:jc w:val="both"/>
              <w:rPr>
                <w:rFonts w:asciiTheme="minorHAnsi" w:eastAsia="Calibri" w:hAnsiTheme="minorHAnsi" w:cstheme="minorHAnsi"/>
                <w:b/>
                <w:bCs/>
                <w:sz w:val="20"/>
                <w:szCs w:val="20"/>
                <w:lang w:val="en-US" w:eastAsia="en-US"/>
              </w:rPr>
            </w:pPr>
            <w:r>
              <w:rPr>
                <w:rFonts w:asciiTheme="minorHAnsi" w:eastAsia="Calibri" w:hAnsiTheme="minorHAnsi" w:cstheme="minorHAnsi"/>
                <w:sz w:val="20"/>
                <w:szCs w:val="20"/>
                <w:lang w:val="en-US" w:eastAsia="en-US"/>
              </w:rPr>
              <w:t>The Ministry of Women, Social Action and Family (MASFAMU)</w:t>
            </w:r>
          </w:p>
          <w:p w14:paraId="5538E89D" w14:textId="77777777" w:rsidR="00E16846" w:rsidRDefault="007F36EB">
            <w:pPr>
              <w:numPr>
                <w:ilvl w:val="0"/>
                <w:numId w:val="23"/>
              </w:numPr>
              <w:contextualSpacing/>
              <w:jc w:val="both"/>
              <w:rPr>
                <w:rFonts w:asciiTheme="minorHAnsi" w:eastAsia="Calibri" w:hAnsiTheme="minorHAnsi" w:cstheme="minorHAnsi"/>
                <w:sz w:val="20"/>
                <w:szCs w:val="20"/>
                <w:lang w:val="en-US" w:eastAsia="en-US"/>
              </w:rPr>
            </w:pPr>
            <w:r>
              <w:rPr>
                <w:rFonts w:asciiTheme="minorHAnsi" w:eastAsia="Calibri" w:hAnsiTheme="minorHAnsi" w:cstheme="minorHAnsi"/>
                <w:sz w:val="20"/>
                <w:szCs w:val="20"/>
                <w:lang w:val="en-US" w:eastAsia="en-US"/>
              </w:rPr>
              <w:t>Provincial Government Cunene</w:t>
            </w:r>
          </w:p>
          <w:p w14:paraId="5538E89E" w14:textId="77777777" w:rsidR="00E16846" w:rsidRDefault="007F36EB">
            <w:pPr>
              <w:numPr>
                <w:ilvl w:val="0"/>
                <w:numId w:val="23"/>
              </w:numPr>
              <w:contextualSpacing/>
              <w:jc w:val="both"/>
              <w:rPr>
                <w:rFonts w:asciiTheme="minorHAnsi" w:eastAsia="Calibri" w:hAnsiTheme="minorHAnsi" w:cstheme="minorHAnsi"/>
                <w:sz w:val="20"/>
                <w:szCs w:val="20"/>
                <w:lang w:val="en-US" w:eastAsia="en-US"/>
              </w:rPr>
            </w:pPr>
            <w:r>
              <w:rPr>
                <w:rFonts w:asciiTheme="minorHAnsi" w:eastAsia="Calibri" w:hAnsiTheme="minorHAnsi" w:cstheme="minorHAnsi"/>
                <w:sz w:val="20"/>
                <w:szCs w:val="20"/>
                <w:lang w:val="en-US" w:eastAsia="en-US"/>
              </w:rPr>
              <w:t xml:space="preserve">Provincial Government Huila </w:t>
            </w:r>
          </w:p>
          <w:p w14:paraId="5538E89F" w14:textId="77777777" w:rsidR="00E16846" w:rsidRDefault="007F36EB">
            <w:pPr>
              <w:numPr>
                <w:ilvl w:val="0"/>
                <w:numId w:val="23"/>
              </w:numPr>
              <w:contextualSpacing/>
              <w:jc w:val="both"/>
              <w:rPr>
                <w:rFonts w:asciiTheme="minorHAnsi" w:hAnsiTheme="minorHAnsi" w:cstheme="minorHAnsi"/>
                <w:sz w:val="20"/>
                <w:szCs w:val="20"/>
                <w:lang w:val="en-US" w:eastAsia="pt-BR"/>
              </w:rPr>
            </w:pPr>
            <w:r>
              <w:rPr>
                <w:rFonts w:asciiTheme="minorHAnsi" w:hAnsiTheme="minorHAnsi" w:cstheme="minorHAnsi"/>
                <w:sz w:val="20"/>
                <w:szCs w:val="20"/>
                <w:lang w:val="en-US" w:eastAsia="pt-BR"/>
              </w:rPr>
              <w:t xml:space="preserve">Provincial Cabinets for the environment and solid waste in Cunene and Huila </w:t>
            </w:r>
          </w:p>
          <w:p w14:paraId="5538E8A0" w14:textId="77777777" w:rsidR="00E16846" w:rsidRDefault="007F36EB">
            <w:pPr>
              <w:numPr>
                <w:ilvl w:val="0"/>
                <w:numId w:val="23"/>
              </w:numPr>
              <w:contextualSpacing/>
              <w:jc w:val="both"/>
              <w:rPr>
                <w:rFonts w:asciiTheme="minorHAnsi" w:hAnsiTheme="minorHAnsi" w:cstheme="minorHAnsi"/>
                <w:sz w:val="20"/>
                <w:szCs w:val="20"/>
                <w:lang w:val="en-US" w:eastAsia="pt-BR"/>
              </w:rPr>
            </w:pPr>
            <w:r>
              <w:rPr>
                <w:rFonts w:asciiTheme="minorHAnsi" w:hAnsiTheme="minorHAnsi" w:cstheme="minorHAnsi"/>
                <w:sz w:val="20"/>
                <w:szCs w:val="20"/>
                <w:lang w:val="en-US" w:eastAsia="pt-BR"/>
              </w:rPr>
              <w:t xml:space="preserve">Provincial Cabinets for fisheries and Agriculture in Cunene and Huila </w:t>
            </w:r>
          </w:p>
          <w:p w14:paraId="5538E8A1" w14:textId="77777777" w:rsidR="00E16846" w:rsidRDefault="007F36EB">
            <w:pPr>
              <w:numPr>
                <w:ilvl w:val="0"/>
                <w:numId w:val="23"/>
              </w:numPr>
              <w:contextualSpacing/>
              <w:jc w:val="both"/>
              <w:rPr>
                <w:rFonts w:asciiTheme="minorHAnsi" w:hAnsiTheme="minorHAnsi" w:cstheme="minorHAnsi"/>
                <w:sz w:val="20"/>
                <w:szCs w:val="20"/>
                <w:lang w:val="en-US" w:eastAsia="pt-BR"/>
              </w:rPr>
            </w:pPr>
            <w:r>
              <w:rPr>
                <w:rFonts w:asciiTheme="minorHAnsi" w:hAnsiTheme="minorHAnsi" w:cstheme="minorHAnsi"/>
                <w:sz w:val="20"/>
                <w:szCs w:val="20"/>
                <w:lang w:val="en-US" w:eastAsia="pt-BR"/>
              </w:rPr>
              <w:t>Municipality of Namacunde (Cuvelai basin)</w:t>
            </w:r>
          </w:p>
          <w:p w14:paraId="5538E8A2" w14:textId="77777777" w:rsidR="00E16846" w:rsidRDefault="007F36EB">
            <w:pPr>
              <w:numPr>
                <w:ilvl w:val="0"/>
                <w:numId w:val="23"/>
              </w:numPr>
              <w:contextualSpacing/>
              <w:jc w:val="both"/>
              <w:rPr>
                <w:rFonts w:asciiTheme="minorHAnsi" w:hAnsiTheme="minorHAnsi" w:cstheme="minorHAnsi"/>
                <w:color w:val="8EAADB" w:themeColor="accent5" w:themeTint="99"/>
                <w:sz w:val="20"/>
                <w:szCs w:val="20"/>
                <w:lang w:val="en-US" w:eastAsia="pt-BR"/>
              </w:rPr>
            </w:pPr>
            <w:r>
              <w:rPr>
                <w:rFonts w:asciiTheme="minorHAnsi" w:hAnsiTheme="minorHAnsi" w:cstheme="minorHAnsi"/>
                <w:sz w:val="20"/>
                <w:szCs w:val="20"/>
                <w:lang w:val="en-US" w:eastAsia="pt-BR"/>
              </w:rPr>
              <w:t>Municipality of Ombadja (Kunene basin)</w:t>
            </w:r>
          </w:p>
        </w:tc>
      </w:tr>
    </w:tbl>
    <w:bookmarkEnd w:id="51"/>
    <w:p w14:paraId="5538E8A4" w14:textId="77777777" w:rsidR="00E16846" w:rsidRDefault="007F36EB">
      <w:pPr>
        <w:ind w:right="-90"/>
        <w:rPr>
          <w:rFonts w:ascii="Calibri" w:eastAsia="SimSun" w:hAnsi="Calibri"/>
          <w:b/>
          <w:i/>
        </w:rPr>
      </w:pPr>
      <w:r>
        <w:rPr>
          <w:rFonts w:ascii="Calibri" w:eastAsia="SimSun" w:hAnsi="Calibri"/>
          <w:b/>
          <w:i/>
        </w:rPr>
        <w:t>South-south cooperation</w:t>
      </w:r>
    </w:p>
    <w:p w14:paraId="5538E8A5" w14:textId="77777777" w:rsidR="00E16846" w:rsidRDefault="007F36EB">
      <w:pPr>
        <w:pStyle w:val="NumberedParasPIF"/>
        <w:ind w:left="454" w:hanging="454"/>
        <w:rPr>
          <w:rFonts w:asciiTheme="minorHAnsi" w:hAnsiTheme="minorHAnsi"/>
        </w:rPr>
      </w:pPr>
      <w:r>
        <w:rPr>
          <w:rFonts w:asciiTheme="minorHAnsi" w:hAnsiTheme="minorHAnsi"/>
        </w:rPr>
        <w:lastRenderedPageBreak/>
        <w:t>The proposed project is based on south-south cooperation and expresses the interests of both states to coordinate on and develop joint strategies to address common problems and pursue common approaches to opportunities. This interest is long-standing, especially in the case of the Kunene basin where close technical cooperation goes back more than 50 years.  The backbone of the project is the preparation of the Transboundary Diagnostic Analyses (TDA) and the IWRM Plan for the Cuvelai and Kunene River basins.  The project also includes a series of actions for the exchange of knowledge, experience and lessons among authorities and key stakeholders, and UNDP will catalyse this process by facilitating access to global experiences and motivating alliances among project participants. The use of the GEF IW: LEARN network, IW Experience Notes, and IW: LEARN website/database will underpin the knowledge management strategy of this project and support the TDA process.  The GEF International Waters Learning Exchange and Resource Network (IW: LEARN) provides critical support to International Waters projects through trainings, conferences, and information exchange opportunities.  In addition, in order to bring the voices of Angola and Namibia to global and regional fora, the project will explore opportunities for meaningful participation in specific events where UNDP could support engagement with the global development discourse on management of transboundary river basins.</w:t>
      </w:r>
    </w:p>
    <w:p w14:paraId="5538E8A6" w14:textId="77777777" w:rsidR="00E16846" w:rsidRDefault="007F36EB">
      <w:pPr>
        <w:ind w:right="-90"/>
        <w:rPr>
          <w:rFonts w:ascii="Calibri" w:eastAsia="SimSun" w:hAnsi="Calibri"/>
          <w:i/>
          <w:color w:val="FF0000"/>
        </w:rPr>
      </w:pPr>
      <w:r>
        <w:rPr>
          <w:rFonts w:ascii="Calibri" w:eastAsia="SimSun" w:hAnsi="Calibri"/>
          <w:b/>
          <w:i/>
        </w:rPr>
        <w:t>Gender equality and Women’s Empowerment</w:t>
      </w:r>
    </w:p>
    <w:p w14:paraId="5538E8A7" w14:textId="77777777" w:rsidR="00E16846" w:rsidRDefault="007F36EB">
      <w:pPr>
        <w:pStyle w:val="NumberedParasPIF"/>
        <w:ind w:left="454" w:hanging="454"/>
        <w:rPr>
          <w:rFonts w:asciiTheme="minorHAnsi" w:hAnsiTheme="minorHAnsi"/>
          <w:i/>
          <w:szCs w:val="20"/>
        </w:rPr>
      </w:pPr>
      <w:r>
        <w:rPr>
          <w:rFonts w:asciiTheme="minorHAnsi" w:hAnsiTheme="minorHAnsi"/>
        </w:rPr>
        <w:t>Gender, inequality, land management, water resources management and sustainable environmental conservation are closely interrelated as women, men, the youth and people living with disability have unique dependencies and expertise regarding their environment in both basins. Women in particular play a significant role in providing, managing and safeguarding land, water and environmental resources. It is thus essential for any planned projects and programmes implemented in either basin to identify solutions aimed at enhancing the participation of women, youth and other disadvantaged groups in the planning and management of water and other natural resources in the Basin.  Annex 9 provides has the Gender Equity and Social Inclusion Reports as well as the Gender Action Plans for the project.</w:t>
      </w:r>
      <w:r>
        <w:rPr>
          <w:rFonts w:asciiTheme="minorHAnsi" w:hAnsiTheme="minorHAnsi"/>
          <w:i/>
          <w:szCs w:val="20"/>
        </w:rPr>
        <w:t xml:space="preserve"> </w:t>
      </w:r>
    </w:p>
    <w:p w14:paraId="5538E8A8" w14:textId="77777777" w:rsidR="00E16846" w:rsidRDefault="00E16846">
      <w:pPr>
        <w:tabs>
          <w:tab w:val="left" w:pos="540"/>
        </w:tabs>
        <w:ind w:right="-90"/>
        <w:jc w:val="both"/>
        <w:rPr>
          <w:rFonts w:ascii="Calibri" w:eastAsia="Calibri" w:hAnsi="Calibri"/>
          <w:color w:val="000000"/>
          <w:sz w:val="20"/>
          <w:szCs w:val="20"/>
        </w:rPr>
      </w:pPr>
    </w:p>
    <w:p w14:paraId="5538E8A9" w14:textId="77777777" w:rsidR="00E16846" w:rsidRDefault="007F36EB">
      <w:pPr>
        <w:tabs>
          <w:tab w:val="left" w:pos="540"/>
        </w:tabs>
        <w:ind w:right="-90"/>
        <w:contextualSpacing/>
        <w:jc w:val="both"/>
        <w:textAlignment w:val="baseline"/>
        <w:rPr>
          <w:rFonts w:asciiTheme="minorHAnsi" w:eastAsia="SimSun" w:hAnsiTheme="minorHAnsi" w:cstheme="minorHAnsi"/>
          <w:iCs/>
          <w:sz w:val="20"/>
          <w:szCs w:val="20"/>
          <w:u w:val="single"/>
        </w:rPr>
      </w:pPr>
      <w:r>
        <w:rPr>
          <w:rFonts w:asciiTheme="minorHAnsi" w:eastAsia="SimSun" w:hAnsiTheme="minorHAnsi" w:cstheme="minorHAnsi"/>
          <w:iCs/>
          <w:sz w:val="20"/>
          <w:szCs w:val="20"/>
          <w:u w:val="single"/>
        </w:rPr>
        <w:t>Summary of Gender Equity and Social Inclusion Report</w:t>
      </w:r>
    </w:p>
    <w:p w14:paraId="5538E8AA" w14:textId="77777777" w:rsidR="00E16846" w:rsidRDefault="007F36EB">
      <w:pPr>
        <w:pStyle w:val="NumberedParasPIF"/>
        <w:ind w:left="454" w:hanging="454"/>
        <w:rPr>
          <w:rFonts w:asciiTheme="minorHAnsi" w:hAnsiTheme="minorHAnsi"/>
          <w:szCs w:val="20"/>
        </w:rPr>
      </w:pPr>
      <w:r>
        <w:rPr>
          <w:rFonts w:asciiTheme="minorHAnsi" w:hAnsiTheme="minorHAnsi"/>
          <w:szCs w:val="20"/>
        </w:rPr>
        <w:t>In the Angolan portion of the basins the following key gender gaps have been identified through the Gender Analysis Angola:</w:t>
      </w:r>
    </w:p>
    <w:p w14:paraId="5538E8AB" w14:textId="77777777" w:rsidR="00E16846" w:rsidRDefault="007F36EB">
      <w:pPr>
        <w:pStyle w:val="Mainbullet"/>
        <w:rPr>
          <w:rFonts w:asciiTheme="minorHAnsi" w:hAnsiTheme="minorHAnsi"/>
        </w:rPr>
      </w:pPr>
      <w:r>
        <w:rPr>
          <w:rFonts w:asciiTheme="minorHAnsi" w:hAnsiTheme="minorHAnsi"/>
        </w:rPr>
        <w:t xml:space="preserve">Even if Angola has ratified most of international and regional instruments to promote gender equality and women’s empowerment and is adapting its national legal framework in line with SADC’s Gender Protocol and CEDAW’s recommendations, the status of women in the Kunene and Cuvelai basins is mainly regulated and influenced by Customary Law. </w:t>
      </w:r>
    </w:p>
    <w:p w14:paraId="5538E8AC" w14:textId="77777777" w:rsidR="00E16846" w:rsidRDefault="007F36EB">
      <w:pPr>
        <w:pStyle w:val="Mainbullet"/>
        <w:rPr>
          <w:rFonts w:asciiTheme="minorHAnsi" w:hAnsiTheme="minorHAnsi"/>
        </w:rPr>
      </w:pPr>
      <w:r>
        <w:rPr>
          <w:rFonts w:asciiTheme="minorHAnsi" w:hAnsiTheme="minorHAnsi"/>
        </w:rPr>
        <w:t xml:space="preserve">Customary Law is not always aligned with the Angolan Constitution, or international and regional standards. </w:t>
      </w:r>
    </w:p>
    <w:p w14:paraId="5538E8AD" w14:textId="77777777" w:rsidR="00E16846" w:rsidRDefault="007F36EB">
      <w:pPr>
        <w:pStyle w:val="Mainbullet"/>
        <w:rPr>
          <w:rFonts w:asciiTheme="minorHAnsi" w:hAnsiTheme="minorHAnsi"/>
        </w:rPr>
      </w:pPr>
      <w:r>
        <w:rPr>
          <w:rFonts w:asciiTheme="minorHAnsi" w:hAnsiTheme="minorHAnsi"/>
        </w:rPr>
        <w:t>The ambiguous customary practices, and the fact that rural women do not have knowledge or access to formal law and justice, promotes gender discrimination in the basins. Gender discriminatory practices are mainly related to family and property rights, equality and equity principles, access to services.</w:t>
      </w:r>
    </w:p>
    <w:p w14:paraId="5538E8AE" w14:textId="77777777" w:rsidR="00E16846" w:rsidRDefault="007F36EB">
      <w:pPr>
        <w:pStyle w:val="Mainbullet"/>
        <w:rPr>
          <w:rFonts w:asciiTheme="minorHAnsi" w:hAnsiTheme="minorHAnsi"/>
        </w:rPr>
      </w:pPr>
      <w:r>
        <w:rPr>
          <w:rFonts w:asciiTheme="minorHAnsi" w:hAnsiTheme="minorHAnsi"/>
        </w:rPr>
        <w:t>The climate emergency that is currently affecting Southern Angola (Cunene and Huila provinces) due to the severe drought (Seca) is hitting vulnerable population, and women are in the front line.</w:t>
      </w:r>
    </w:p>
    <w:p w14:paraId="5538E8AF" w14:textId="77777777" w:rsidR="00E16846" w:rsidRDefault="007F36EB">
      <w:pPr>
        <w:pStyle w:val="Mainbullet"/>
        <w:rPr>
          <w:rFonts w:asciiTheme="minorHAnsi" w:hAnsiTheme="minorHAnsi"/>
        </w:rPr>
      </w:pPr>
      <w:r>
        <w:rPr>
          <w:rFonts w:asciiTheme="minorHAnsi" w:hAnsiTheme="minorHAnsi"/>
        </w:rPr>
        <w:t xml:space="preserve">In 2012, a GIZ report indicated that 4 km was the maximum distance that women and girls walked in the Angolan Cuvelai basin to reach water points. The drought affecting the Cunene and Huila provinces (Seca) has increased water scarcity and has reduced the number of water points with clean water available. </w:t>
      </w:r>
    </w:p>
    <w:p w14:paraId="5538E8B0" w14:textId="77777777" w:rsidR="00E16846" w:rsidRDefault="007F36EB">
      <w:pPr>
        <w:pStyle w:val="Mainbullet"/>
        <w:rPr>
          <w:rFonts w:asciiTheme="minorHAnsi" w:hAnsiTheme="minorHAnsi"/>
        </w:rPr>
      </w:pPr>
      <w:r>
        <w:rPr>
          <w:rFonts w:asciiTheme="minorHAnsi" w:hAnsiTheme="minorHAnsi"/>
        </w:rPr>
        <w:t>Women are responsible to provide water to families, but their engagement in community committees on water management and sanitation, and early warning systems is very low.</w:t>
      </w:r>
    </w:p>
    <w:p w14:paraId="5538E8B1" w14:textId="77777777" w:rsidR="00E16846" w:rsidRDefault="007F36EB">
      <w:pPr>
        <w:pStyle w:val="Mainbullet"/>
        <w:rPr>
          <w:rFonts w:asciiTheme="minorHAnsi" w:hAnsiTheme="minorHAnsi"/>
        </w:rPr>
      </w:pPr>
      <w:r>
        <w:rPr>
          <w:rFonts w:asciiTheme="minorHAnsi" w:hAnsiTheme="minorHAnsi"/>
        </w:rPr>
        <w:t>Rural women in the basins do not access to property rights. In fact, “women in Cunene comprise 54% of the agriculture labour force”, but they are not landowners at the same rate. In Huila province: 40% of women cultivate land that does not belong to them, and 70% of men versus 40% of women cultivate land obtained through inheritance.</w:t>
      </w:r>
    </w:p>
    <w:p w14:paraId="5538E8B2" w14:textId="77777777" w:rsidR="00E16846" w:rsidRDefault="00E16846">
      <w:pPr>
        <w:ind w:right="-90"/>
        <w:jc w:val="both"/>
        <w:rPr>
          <w:rFonts w:asciiTheme="minorHAnsi" w:eastAsia="SimSun" w:hAnsiTheme="minorHAnsi" w:cstheme="minorHAnsi"/>
          <w:i/>
          <w:iCs/>
          <w:sz w:val="20"/>
          <w:szCs w:val="20"/>
        </w:rPr>
      </w:pPr>
    </w:p>
    <w:p w14:paraId="5538E8B3" w14:textId="77777777" w:rsidR="00E16846" w:rsidRDefault="007F36EB">
      <w:pPr>
        <w:ind w:right="-90"/>
        <w:jc w:val="both"/>
        <w:rPr>
          <w:rFonts w:asciiTheme="minorHAnsi" w:eastAsia="SimSun" w:hAnsiTheme="minorHAnsi" w:cstheme="minorHAnsi"/>
          <w:iCs/>
          <w:sz w:val="20"/>
          <w:szCs w:val="20"/>
          <w:u w:val="single"/>
        </w:rPr>
      </w:pPr>
      <w:r>
        <w:rPr>
          <w:rFonts w:asciiTheme="minorHAnsi" w:eastAsia="SimSun" w:hAnsiTheme="minorHAnsi" w:cstheme="minorHAnsi"/>
          <w:iCs/>
          <w:sz w:val="20"/>
          <w:szCs w:val="20"/>
          <w:u w:val="single"/>
        </w:rPr>
        <w:t>Summary of Gender Action Plan</w:t>
      </w:r>
    </w:p>
    <w:p w14:paraId="5538E8B4" w14:textId="77777777" w:rsidR="00E16846" w:rsidRDefault="007F36EB">
      <w:pPr>
        <w:pStyle w:val="NumberedParasPIF"/>
        <w:spacing w:after="0"/>
        <w:ind w:left="454" w:right="-90" w:hanging="454"/>
        <w:rPr>
          <w:rFonts w:asciiTheme="minorHAnsi" w:hAnsiTheme="minorHAnsi"/>
          <w:iCs/>
          <w:szCs w:val="20"/>
          <w:u w:val="single"/>
        </w:rPr>
      </w:pPr>
      <w:r>
        <w:rPr>
          <w:rFonts w:asciiTheme="minorHAnsi" w:hAnsiTheme="minorHAnsi"/>
          <w:szCs w:val="20"/>
        </w:rPr>
        <w:t xml:space="preserve">For the Angolan portion of the basins the Gender Action Plan (GAP) can be summarised as follows: </w:t>
      </w:r>
    </w:p>
    <w:p w14:paraId="5538E8B5" w14:textId="77777777" w:rsidR="00E16846" w:rsidRDefault="007F36EB">
      <w:pPr>
        <w:pStyle w:val="Mainbullet"/>
        <w:rPr>
          <w:rFonts w:asciiTheme="minorHAnsi" w:hAnsiTheme="minorHAnsi"/>
        </w:rPr>
      </w:pPr>
      <w:r>
        <w:rPr>
          <w:rFonts w:asciiTheme="minorHAnsi" w:hAnsiTheme="minorHAnsi"/>
        </w:rPr>
        <w:lastRenderedPageBreak/>
        <w:t xml:space="preserve">The project will contribute to gender mainstreaming efforts in the basins, through the development of two tailored Gender Strategies, one for CUVECOM and one for KUNENECOM. </w:t>
      </w:r>
    </w:p>
    <w:p w14:paraId="5538E8B6" w14:textId="77777777" w:rsidR="00E16846" w:rsidRDefault="007F36EB">
      <w:pPr>
        <w:pStyle w:val="Mainbullet"/>
        <w:rPr>
          <w:rFonts w:asciiTheme="minorHAnsi" w:hAnsiTheme="minorHAnsi"/>
        </w:rPr>
      </w:pPr>
      <w:r>
        <w:rPr>
          <w:rFonts w:asciiTheme="minorHAnsi" w:hAnsiTheme="minorHAnsi"/>
        </w:rPr>
        <w:t xml:space="preserve">The Gender Analysis completed during the project preparation phase has informed the Gender Action Plan Results Framework. </w:t>
      </w:r>
    </w:p>
    <w:p w14:paraId="5538E8B7" w14:textId="77777777" w:rsidR="00E16846" w:rsidRDefault="007F36EB">
      <w:pPr>
        <w:pStyle w:val="Mainbullet"/>
        <w:rPr>
          <w:rFonts w:asciiTheme="minorHAnsi" w:hAnsiTheme="minorHAnsi"/>
        </w:rPr>
      </w:pPr>
      <w:r>
        <w:rPr>
          <w:rFonts w:asciiTheme="minorHAnsi" w:hAnsiTheme="minorHAnsi"/>
        </w:rPr>
        <w:t>The Results Framework includes effective gender-sensitive indicators, and project interventions include gender-responsive measures to address gender gaps identified through the Gender Analysis and to promote gender equality and women’s empowerment in the Cuvelai and Kunene basins.</w:t>
      </w:r>
    </w:p>
    <w:p w14:paraId="5538E8B8" w14:textId="77777777" w:rsidR="00E16846" w:rsidRDefault="007F36EB">
      <w:pPr>
        <w:pStyle w:val="Mainbullet"/>
        <w:rPr>
          <w:rFonts w:asciiTheme="minorHAnsi" w:hAnsiTheme="minorHAnsi"/>
        </w:rPr>
      </w:pPr>
      <w:r>
        <w:rPr>
          <w:rFonts w:asciiTheme="minorHAnsi" w:hAnsiTheme="minorHAnsi"/>
        </w:rPr>
        <w:t xml:space="preserve">The project will include gender-responsive measures to address gender gaps and promote gender equality and women’s empowerment, including improving women’s participation and decision making.  </w:t>
      </w:r>
    </w:p>
    <w:p w14:paraId="5538E8B9" w14:textId="77777777" w:rsidR="00E16846" w:rsidRDefault="007F36EB">
      <w:pPr>
        <w:pStyle w:val="Mainbullet"/>
        <w:rPr>
          <w:rFonts w:asciiTheme="minorHAnsi" w:hAnsiTheme="minorHAnsi"/>
        </w:rPr>
      </w:pPr>
      <w:r>
        <w:rPr>
          <w:rFonts w:asciiTheme="minorHAnsi" w:hAnsiTheme="minorHAnsi"/>
        </w:rPr>
        <w:t>The proposed project will focus on strengthening the role of women in IWRM in the Kunene and Cuvelai basins, with emphasis on their role on governance and decision making of future projects and investments in the basin. It will collect gender-sensitive data, and will build gender equality capacities of IWRM institutions to promote gender equality through project implementation</w:t>
      </w:r>
    </w:p>
    <w:p w14:paraId="5538E8BA" w14:textId="77777777" w:rsidR="00E16846" w:rsidRDefault="007F36EB">
      <w:pPr>
        <w:pStyle w:val="Mainbullet"/>
        <w:rPr>
          <w:rFonts w:asciiTheme="minorHAnsi" w:hAnsiTheme="minorHAnsi"/>
        </w:rPr>
      </w:pPr>
      <w:r>
        <w:rPr>
          <w:rFonts w:asciiTheme="minorHAnsi" w:hAnsiTheme="minorHAnsi"/>
        </w:rPr>
        <w:t>The project will strengthen women’s beneficiaries’ capacities to ensure meaningful participation, leadership and engagement through project implementation.</w:t>
      </w:r>
    </w:p>
    <w:p w14:paraId="5538E8BB" w14:textId="77777777" w:rsidR="00E16846" w:rsidRDefault="007F36EB">
      <w:pPr>
        <w:pStyle w:val="Mainbullet"/>
        <w:rPr>
          <w:rFonts w:asciiTheme="minorHAnsi" w:hAnsiTheme="minorHAnsi"/>
        </w:rPr>
      </w:pPr>
      <w:r>
        <w:rPr>
          <w:rFonts w:asciiTheme="minorHAnsi" w:hAnsiTheme="minorHAnsi"/>
        </w:rPr>
        <w:t>A number of activities were identified in the Gender Action Plan (GAP), in line with Project’s components as provide below:</w:t>
      </w:r>
    </w:p>
    <w:p w14:paraId="5538E8BC" w14:textId="77777777" w:rsidR="00E16846" w:rsidRDefault="00E16846">
      <w:pPr>
        <w:pStyle w:val="Mainbullet"/>
        <w:numPr>
          <w:ilvl w:val="0"/>
          <w:numId w:val="0"/>
        </w:numPr>
        <w:ind w:left="720" w:hanging="360"/>
        <w:rPr>
          <w:rFonts w:asciiTheme="minorHAnsi" w:hAnsiTheme="minorHAnsi"/>
        </w:rPr>
      </w:pPr>
    </w:p>
    <w:tbl>
      <w:tblPr>
        <w:tblW w:w="9480" w:type="dxa"/>
        <w:tblLook w:val="04A0" w:firstRow="1" w:lastRow="0" w:firstColumn="1" w:lastColumn="0" w:noHBand="0" w:noVBand="1"/>
      </w:tblPr>
      <w:tblGrid>
        <w:gridCol w:w="9480"/>
      </w:tblGrid>
      <w:tr w:rsidR="00E16846" w14:paraId="5538E8BE" w14:textId="77777777">
        <w:trPr>
          <w:trHeight w:val="300"/>
        </w:trPr>
        <w:tc>
          <w:tcPr>
            <w:tcW w:w="9480" w:type="dxa"/>
            <w:tcBorders>
              <w:top w:val="single" w:sz="8" w:space="0" w:color="C5E0B3"/>
              <w:left w:val="single" w:sz="8" w:space="0" w:color="BFBFBF"/>
              <w:bottom w:val="single" w:sz="8" w:space="0" w:color="BFBFBF"/>
              <w:right w:val="single" w:sz="8" w:space="0" w:color="C5E0B3"/>
            </w:tcBorders>
            <w:shd w:val="clear" w:color="000000" w:fill="D9D9D9"/>
            <w:vAlign w:val="center"/>
          </w:tcPr>
          <w:p w14:paraId="5538E8BD" w14:textId="70F7938D" w:rsidR="00E16846" w:rsidRDefault="007F36EB">
            <w:pPr>
              <w:jc w:val="center"/>
              <w:rPr>
                <w:rFonts w:ascii="Calibri" w:hAnsi="Calibri" w:cs="Calibri"/>
                <w:b/>
                <w:bCs/>
                <w:color w:val="000000"/>
                <w:sz w:val="20"/>
                <w:szCs w:val="20"/>
                <w:lang w:val="en-US" w:eastAsia="en-US"/>
              </w:rPr>
            </w:pPr>
            <w:r>
              <w:rPr>
                <w:rFonts w:ascii="Calibri" w:hAnsi="Calibri" w:cs="Calibri"/>
                <w:b/>
                <w:bCs/>
                <w:color w:val="000000"/>
                <w:sz w:val="20"/>
                <w:szCs w:val="20"/>
                <w:lang w:eastAsia="en-US"/>
              </w:rPr>
              <w:t>Summary of Activities under the Gender Action Plan (GAP) for Angola</w:t>
            </w:r>
          </w:p>
        </w:tc>
      </w:tr>
      <w:tr w:rsidR="00E16846" w14:paraId="5538E8C0" w14:textId="77777777">
        <w:trPr>
          <w:trHeight w:val="300"/>
        </w:trPr>
        <w:tc>
          <w:tcPr>
            <w:tcW w:w="9480" w:type="dxa"/>
            <w:tcBorders>
              <w:top w:val="nil"/>
              <w:left w:val="single" w:sz="8" w:space="0" w:color="BFBFBF"/>
              <w:bottom w:val="single" w:sz="8" w:space="0" w:color="BFBFBF"/>
              <w:right w:val="single" w:sz="8" w:space="0" w:color="C5E0B3"/>
            </w:tcBorders>
            <w:shd w:val="clear" w:color="auto" w:fill="auto"/>
            <w:vAlign w:val="center"/>
          </w:tcPr>
          <w:p w14:paraId="5538E8BF" w14:textId="77777777" w:rsidR="00E16846" w:rsidRDefault="007F36EB">
            <w:pPr>
              <w:jc w:val="both"/>
              <w:rPr>
                <w:rFonts w:ascii="Calibri" w:hAnsi="Calibri" w:cs="Calibri"/>
                <w:color w:val="000000"/>
                <w:sz w:val="20"/>
                <w:szCs w:val="20"/>
                <w:lang w:val="en-US" w:eastAsia="en-US"/>
              </w:rPr>
            </w:pPr>
            <w:r>
              <w:rPr>
                <w:rFonts w:ascii="Calibri" w:hAnsi="Calibri" w:cs="Calibri"/>
                <w:color w:val="000000"/>
                <w:sz w:val="20"/>
                <w:szCs w:val="20"/>
                <w:lang w:eastAsia="en-US"/>
              </w:rPr>
              <w:t>Develop a gender-transformative “Flood early warning system (EWS)”.</w:t>
            </w:r>
          </w:p>
        </w:tc>
      </w:tr>
      <w:tr w:rsidR="00E16846" w14:paraId="5538E8C2" w14:textId="77777777">
        <w:trPr>
          <w:trHeight w:val="530"/>
        </w:trPr>
        <w:tc>
          <w:tcPr>
            <w:tcW w:w="9480" w:type="dxa"/>
            <w:tcBorders>
              <w:top w:val="nil"/>
              <w:left w:val="single" w:sz="8" w:space="0" w:color="BFBFBF"/>
              <w:bottom w:val="single" w:sz="8" w:space="0" w:color="BFBFBF"/>
              <w:right w:val="single" w:sz="8" w:space="0" w:color="C5E0B3"/>
            </w:tcBorders>
            <w:shd w:val="clear" w:color="auto" w:fill="auto"/>
          </w:tcPr>
          <w:p w14:paraId="5538E8C1" w14:textId="77777777" w:rsidR="00E16846" w:rsidRDefault="007F36EB">
            <w:pPr>
              <w:rPr>
                <w:rFonts w:ascii="Calibri" w:hAnsi="Calibri" w:cs="Calibri"/>
                <w:color w:val="000000"/>
                <w:sz w:val="20"/>
                <w:szCs w:val="20"/>
                <w:lang w:val="en-US" w:eastAsia="en-US"/>
              </w:rPr>
            </w:pPr>
            <w:r>
              <w:rPr>
                <w:rFonts w:ascii="Calibri" w:hAnsi="Calibri" w:cs="Calibri"/>
                <w:color w:val="000000"/>
                <w:sz w:val="20"/>
                <w:szCs w:val="20"/>
                <w:lang w:eastAsia="en-US"/>
              </w:rPr>
              <w:t>Conduct training on “sex disaggregated data-collection, gender-sensitive data-gathering, gender analysis and gender transformative planning” for personnel in the Angolan water management institutions.</w:t>
            </w:r>
          </w:p>
        </w:tc>
      </w:tr>
      <w:tr w:rsidR="00E16846" w14:paraId="5538E8C4" w14:textId="77777777">
        <w:trPr>
          <w:trHeight w:val="300"/>
        </w:trPr>
        <w:tc>
          <w:tcPr>
            <w:tcW w:w="9480" w:type="dxa"/>
            <w:tcBorders>
              <w:top w:val="nil"/>
              <w:left w:val="single" w:sz="8" w:space="0" w:color="BFBFBF"/>
              <w:bottom w:val="single" w:sz="8" w:space="0" w:color="BFBFBF"/>
              <w:right w:val="single" w:sz="8" w:space="0" w:color="C5E0B3"/>
            </w:tcBorders>
            <w:shd w:val="clear" w:color="auto" w:fill="auto"/>
            <w:vAlign w:val="center"/>
          </w:tcPr>
          <w:p w14:paraId="5538E8C3" w14:textId="77777777" w:rsidR="00E16846" w:rsidRDefault="007F36EB">
            <w:pPr>
              <w:jc w:val="both"/>
              <w:rPr>
                <w:rFonts w:ascii="Calibri" w:hAnsi="Calibri" w:cs="Calibri"/>
                <w:color w:val="000000"/>
                <w:sz w:val="20"/>
                <w:szCs w:val="20"/>
                <w:lang w:val="en-US" w:eastAsia="en-US"/>
              </w:rPr>
            </w:pPr>
            <w:r>
              <w:rPr>
                <w:rFonts w:ascii="Calibri" w:eastAsia="Symbol" w:hAnsi="Calibri" w:cs="Symbol"/>
                <w:color w:val="000000"/>
                <w:sz w:val="20"/>
                <w:szCs w:val="20"/>
                <w:lang w:eastAsia="en-US"/>
              </w:rPr>
              <w:t>Develop and implement Gender Mainstreaming Strategies for CUVECOM and KUNENECOM.</w:t>
            </w:r>
          </w:p>
        </w:tc>
      </w:tr>
      <w:tr w:rsidR="00E16846" w14:paraId="5538E8C6" w14:textId="77777777">
        <w:trPr>
          <w:trHeight w:val="530"/>
        </w:trPr>
        <w:tc>
          <w:tcPr>
            <w:tcW w:w="9480" w:type="dxa"/>
            <w:tcBorders>
              <w:top w:val="nil"/>
              <w:left w:val="single" w:sz="8" w:space="0" w:color="BFBFBF"/>
              <w:bottom w:val="single" w:sz="8" w:space="0" w:color="BFBFBF"/>
              <w:right w:val="single" w:sz="8" w:space="0" w:color="C5E0B3"/>
            </w:tcBorders>
            <w:shd w:val="clear" w:color="auto" w:fill="auto"/>
            <w:vAlign w:val="center"/>
          </w:tcPr>
          <w:p w14:paraId="5538E8C5" w14:textId="77777777" w:rsidR="00E16846" w:rsidRDefault="007F36EB">
            <w:pPr>
              <w:jc w:val="both"/>
              <w:rPr>
                <w:rFonts w:ascii="Calibri" w:hAnsi="Calibri" w:cs="Calibri"/>
                <w:color w:val="000000"/>
                <w:sz w:val="20"/>
                <w:szCs w:val="20"/>
                <w:lang w:val="en-US" w:eastAsia="en-US"/>
              </w:rPr>
            </w:pPr>
            <w:r>
              <w:rPr>
                <w:rFonts w:ascii="Calibri" w:eastAsia="Symbol" w:hAnsi="Calibri" w:cs="Symbol"/>
                <w:color w:val="000000"/>
                <w:sz w:val="20"/>
                <w:szCs w:val="20"/>
                <w:lang w:eastAsia="en-US"/>
              </w:rPr>
              <w:t>Conduct a Gender Equality Capacity Needs Assessment (CNA) to personnel at the Angolan institutional structures (CUVECOM, KUNENECOM, GABHIC).</w:t>
            </w:r>
          </w:p>
        </w:tc>
      </w:tr>
      <w:tr w:rsidR="00E16846" w14:paraId="5538E8C8" w14:textId="77777777">
        <w:trPr>
          <w:trHeight w:val="530"/>
        </w:trPr>
        <w:tc>
          <w:tcPr>
            <w:tcW w:w="9480" w:type="dxa"/>
            <w:tcBorders>
              <w:top w:val="nil"/>
              <w:left w:val="single" w:sz="8" w:space="0" w:color="BFBFBF"/>
              <w:bottom w:val="single" w:sz="8" w:space="0" w:color="BFBFBF"/>
              <w:right w:val="single" w:sz="8" w:space="0" w:color="C5E0B3"/>
            </w:tcBorders>
            <w:shd w:val="clear" w:color="auto" w:fill="auto"/>
            <w:vAlign w:val="center"/>
          </w:tcPr>
          <w:p w14:paraId="5538E8C7" w14:textId="77777777" w:rsidR="00E16846" w:rsidRDefault="007F36EB">
            <w:pPr>
              <w:jc w:val="both"/>
              <w:rPr>
                <w:rFonts w:ascii="Calibri" w:hAnsi="Calibri" w:cs="Calibri"/>
                <w:color w:val="000000"/>
                <w:sz w:val="20"/>
                <w:szCs w:val="20"/>
                <w:lang w:val="en-US" w:eastAsia="en-US"/>
              </w:rPr>
            </w:pPr>
            <w:r>
              <w:rPr>
                <w:rFonts w:ascii="Calibri" w:eastAsia="Symbol" w:hAnsi="Calibri" w:cs="Symbol"/>
                <w:color w:val="000000"/>
                <w:sz w:val="20"/>
                <w:szCs w:val="20"/>
                <w:lang w:eastAsia="en-US"/>
              </w:rPr>
              <w:t>Develop a Gender Equality Capacity Development Plan to personnel at the Angolan institutional structures (CUVECOM, KUNENECOM, GABHIC)</w:t>
            </w:r>
          </w:p>
        </w:tc>
      </w:tr>
      <w:tr w:rsidR="00E16846" w14:paraId="5538E8CA" w14:textId="77777777">
        <w:trPr>
          <w:trHeight w:val="530"/>
        </w:trPr>
        <w:tc>
          <w:tcPr>
            <w:tcW w:w="9480" w:type="dxa"/>
            <w:tcBorders>
              <w:top w:val="nil"/>
              <w:left w:val="single" w:sz="8" w:space="0" w:color="BFBFBF"/>
              <w:bottom w:val="single" w:sz="8" w:space="0" w:color="BFBFBF"/>
              <w:right w:val="single" w:sz="8" w:space="0" w:color="C5E0B3"/>
            </w:tcBorders>
            <w:shd w:val="clear" w:color="auto" w:fill="auto"/>
            <w:vAlign w:val="center"/>
          </w:tcPr>
          <w:p w14:paraId="5538E8C9" w14:textId="77777777" w:rsidR="00E16846" w:rsidRDefault="007F36EB">
            <w:pPr>
              <w:jc w:val="both"/>
              <w:rPr>
                <w:rFonts w:ascii="Calibri" w:hAnsi="Calibri" w:cs="Calibri"/>
                <w:color w:val="000000"/>
                <w:sz w:val="20"/>
                <w:szCs w:val="20"/>
                <w:lang w:val="en-US" w:eastAsia="en-US"/>
              </w:rPr>
            </w:pPr>
            <w:r>
              <w:rPr>
                <w:rFonts w:ascii="Calibri" w:eastAsia="Symbol" w:hAnsi="Calibri" w:cs="Symbol"/>
                <w:color w:val="000000"/>
                <w:sz w:val="20"/>
                <w:szCs w:val="20"/>
                <w:lang w:eastAsia="en-US"/>
              </w:rPr>
              <w:t>Conduct a tailored training on Gender Equality to personnel at the Angolan institutional structures (CUVECOM, KUNENECOM, GABHIC), in line with capacity gaps identified.</w:t>
            </w:r>
          </w:p>
        </w:tc>
      </w:tr>
      <w:tr w:rsidR="00E16846" w14:paraId="5538E8CC" w14:textId="77777777">
        <w:trPr>
          <w:trHeight w:val="520"/>
        </w:trPr>
        <w:tc>
          <w:tcPr>
            <w:tcW w:w="9480" w:type="dxa"/>
            <w:tcBorders>
              <w:top w:val="nil"/>
              <w:left w:val="single" w:sz="8" w:space="0" w:color="BFBFBF"/>
              <w:bottom w:val="nil"/>
              <w:right w:val="single" w:sz="8" w:space="0" w:color="C5E0B3"/>
            </w:tcBorders>
            <w:shd w:val="clear" w:color="auto" w:fill="auto"/>
            <w:vAlign w:val="center"/>
          </w:tcPr>
          <w:p w14:paraId="5538E8CB" w14:textId="77777777" w:rsidR="00E16846" w:rsidRDefault="007F36EB">
            <w:pPr>
              <w:jc w:val="both"/>
              <w:rPr>
                <w:rFonts w:ascii="Calibri" w:hAnsi="Calibri" w:cs="Calibri"/>
                <w:color w:val="000000"/>
                <w:sz w:val="20"/>
                <w:szCs w:val="20"/>
                <w:lang w:val="en-US" w:eastAsia="en-US"/>
              </w:rPr>
            </w:pPr>
            <w:r>
              <w:rPr>
                <w:rFonts w:ascii="Calibri" w:eastAsia="Symbol" w:hAnsi="Calibri" w:cs="Symbol"/>
                <w:color w:val="000000"/>
                <w:sz w:val="20"/>
                <w:szCs w:val="20"/>
                <w:lang w:eastAsia="en-US"/>
              </w:rPr>
              <w:t xml:space="preserve">Develop and conduct tailored training on gender equality and women’s rights to participants at the sustainable land management activities at pilot sites in Angola. </w:t>
            </w:r>
          </w:p>
        </w:tc>
      </w:tr>
      <w:tr w:rsidR="00E16846" w14:paraId="5538E8CE" w14:textId="77777777">
        <w:trPr>
          <w:trHeight w:val="530"/>
        </w:trPr>
        <w:tc>
          <w:tcPr>
            <w:tcW w:w="9480" w:type="dxa"/>
            <w:tcBorders>
              <w:top w:val="nil"/>
              <w:left w:val="single" w:sz="8" w:space="0" w:color="BFBFBF"/>
              <w:bottom w:val="single" w:sz="8" w:space="0" w:color="BFBFBF"/>
              <w:right w:val="single" w:sz="8" w:space="0" w:color="C5E0B3"/>
            </w:tcBorders>
            <w:shd w:val="clear" w:color="auto" w:fill="auto"/>
            <w:vAlign w:val="center"/>
          </w:tcPr>
          <w:p w14:paraId="5538E8CD" w14:textId="77777777" w:rsidR="00E16846" w:rsidRDefault="007F36EB">
            <w:pPr>
              <w:pStyle w:val="ListParagraph"/>
              <w:numPr>
                <w:ilvl w:val="0"/>
                <w:numId w:val="24"/>
              </w:numPr>
              <w:jc w:val="both"/>
              <w:rPr>
                <w:rFonts w:ascii="Calibri" w:hAnsi="Calibri" w:cs="Calibri"/>
                <w:i/>
                <w:iCs/>
                <w:color w:val="000000"/>
                <w:sz w:val="20"/>
                <w:szCs w:val="20"/>
                <w:lang w:val="en-US" w:eastAsia="en-US"/>
              </w:rPr>
            </w:pPr>
            <w:r>
              <w:rPr>
                <w:rFonts w:ascii="Calibri" w:hAnsi="Calibri" w:cs="Calibri"/>
                <w:i/>
                <w:iCs/>
                <w:color w:val="000000"/>
                <w:sz w:val="20"/>
                <w:szCs w:val="20"/>
                <w:lang w:eastAsia="en-US"/>
              </w:rPr>
              <w:t>Subject areas include Access to rights, services, and assets (civil registry, land, livestock and water), gender discriminatory practices in the Angolan basins.</w:t>
            </w:r>
          </w:p>
        </w:tc>
      </w:tr>
      <w:tr w:rsidR="00E16846" w14:paraId="5538E8D0" w14:textId="77777777">
        <w:trPr>
          <w:trHeight w:val="520"/>
        </w:trPr>
        <w:tc>
          <w:tcPr>
            <w:tcW w:w="9480" w:type="dxa"/>
            <w:tcBorders>
              <w:top w:val="nil"/>
              <w:left w:val="single" w:sz="8" w:space="0" w:color="BFBFBF"/>
              <w:bottom w:val="nil"/>
              <w:right w:val="single" w:sz="8" w:space="0" w:color="C5E0B3"/>
            </w:tcBorders>
            <w:shd w:val="clear" w:color="auto" w:fill="auto"/>
            <w:vAlign w:val="center"/>
          </w:tcPr>
          <w:p w14:paraId="5538E8CF" w14:textId="77777777" w:rsidR="00E16846" w:rsidRDefault="007F36EB">
            <w:pPr>
              <w:jc w:val="both"/>
              <w:rPr>
                <w:rFonts w:ascii="Calibri" w:hAnsi="Calibri" w:cs="Calibri"/>
                <w:color w:val="000000"/>
                <w:sz w:val="20"/>
                <w:szCs w:val="20"/>
                <w:lang w:val="en-US" w:eastAsia="en-US"/>
              </w:rPr>
            </w:pPr>
            <w:r>
              <w:rPr>
                <w:rFonts w:ascii="Calibri" w:eastAsia="Symbol" w:hAnsi="Calibri" w:cs="Symbol"/>
                <w:color w:val="000000"/>
                <w:sz w:val="20"/>
                <w:szCs w:val="20"/>
                <w:lang w:eastAsia="en-US"/>
              </w:rPr>
              <w:t xml:space="preserve">Conduct tailored training and promote discussions on gender equality and women’s rights to 20 selected Angolan traditional leaders (Sobas) at the pilot sites. </w:t>
            </w:r>
          </w:p>
        </w:tc>
      </w:tr>
      <w:tr w:rsidR="00E16846" w14:paraId="5538E8D2" w14:textId="77777777">
        <w:trPr>
          <w:trHeight w:val="530"/>
        </w:trPr>
        <w:tc>
          <w:tcPr>
            <w:tcW w:w="9480" w:type="dxa"/>
            <w:tcBorders>
              <w:top w:val="nil"/>
              <w:left w:val="single" w:sz="8" w:space="0" w:color="BFBFBF"/>
              <w:bottom w:val="single" w:sz="8" w:space="0" w:color="BFBFBF"/>
              <w:right w:val="single" w:sz="8" w:space="0" w:color="C5E0B3"/>
            </w:tcBorders>
            <w:shd w:val="clear" w:color="auto" w:fill="auto"/>
            <w:vAlign w:val="center"/>
          </w:tcPr>
          <w:p w14:paraId="5538E8D1" w14:textId="77777777" w:rsidR="00E16846" w:rsidRDefault="007F36EB">
            <w:pPr>
              <w:pStyle w:val="ListParagraph"/>
              <w:numPr>
                <w:ilvl w:val="0"/>
                <w:numId w:val="24"/>
              </w:numPr>
              <w:jc w:val="both"/>
              <w:rPr>
                <w:rFonts w:ascii="Calibri" w:hAnsi="Calibri" w:cs="Calibri"/>
                <w:i/>
                <w:iCs/>
                <w:color w:val="000000"/>
                <w:sz w:val="20"/>
                <w:szCs w:val="20"/>
                <w:lang w:val="en-US" w:eastAsia="en-US"/>
              </w:rPr>
            </w:pPr>
            <w:r>
              <w:rPr>
                <w:rFonts w:ascii="Calibri" w:eastAsia="Symbol" w:hAnsi="Calibri" w:cs="Symbol"/>
                <w:i/>
                <w:iCs/>
                <w:color w:val="000000"/>
                <w:sz w:val="20"/>
                <w:szCs w:val="20"/>
                <w:lang w:eastAsia="en-US"/>
              </w:rPr>
              <w:t>Subject areas include Access to rights, services, and assets (civil registry, land, livestock and water), and gender discriminatory practices in the Angolan basins (identified at the Gender Analysis Angola)</w:t>
            </w:r>
          </w:p>
        </w:tc>
      </w:tr>
      <w:tr w:rsidR="00E16846" w14:paraId="5538E8D4" w14:textId="77777777">
        <w:trPr>
          <w:trHeight w:val="790"/>
        </w:trPr>
        <w:tc>
          <w:tcPr>
            <w:tcW w:w="9480" w:type="dxa"/>
            <w:tcBorders>
              <w:top w:val="nil"/>
              <w:left w:val="single" w:sz="8" w:space="0" w:color="BFBFBF"/>
              <w:bottom w:val="single" w:sz="8" w:space="0" w:color="BFBFBF"/>
              <w:right w:val="single" w:sz="8" w:space="0" w:color="C5E0B3"/>
            </w:tcBorders>
            <w:shd w:val="clear" w:color="auto" w:fill="auto"/>
            <w:vAlign w:val="center"/>
          </w:tcPr>
          <w:p w14:paraId="5538E8D3" w14:textId="77777777" w:rsidR="00E16846" w:rsidRDefault="007F36EB">
            <w:pPr>
              <w:jc w:val="both"/>
              <w:rPr>
                <w:rFonts w:ascii="Calibri" w:hAnsi="Calibri" w:cs="Calibri"/>
                <w:color w:val="000000"/>
                <w:sz w:val="20"/>
                <w:szCs w:val="20"/>
                <w:lang w:val="en-US" w:eastAsia="en-US"/>
              </w:rPr>
            </w:pPr>
            <w:r>
              <w:rPr>
                <w:rFonts w:ascii="Calibri" w:eastAsia="Symbol" w:hAnsi="Calibri" w:cs="Symbol"/>
                <w:color w:val="000000"/>
                <w:sz w:val="20"/>
                <w:szCs w:val="20"/>
                <w:lang w:eastAsia="en-US"/>
              </w:rPr>
              <w:t>Conduct a Capacity Needs Assessment (CNA) to all women participants at the sustainable land management activities at the pilot sites, to identify critical capacity gaps that can jeopardize female participation and leadership in project activities.</w:t>
            </w:r>
          </w:p>
        </w:tc>
      </w:tr>
      <w:tr w:rsidR="00E16846" w14:paraId="5538E8D6" w14:textId="77777777">
        <w:trPr>
          <w:trHeight w:val="530"/>
        </w:trPr>
        <w:tc>
          <w:tcPr>
            <w:tcW w:w="9480" w:type="dxa"/>
            <w:tcBorders>
              <w:top w:val="nil"/>
              <w:left w:val="single" w:sz="8" w:space="0" w:color="BFBFBF"/>
              <w:bottom w:val="single" w:sz="8" w:space="0" w:color="BFBFBF"/>
              <w:right w:val="single" w:sz="8" w:space="0" w:color="C5E0B3"/>
            </w:tcBorders>
            <w:shd w:val="clear" w:color="auto" w:fill="auto"/>
            <w:vAlign w:val="center"/>
          </w:tcPr>
          <w:p w14:paraId="5538E8D5" w14:textId="77777777" w:rsidR="00E16846" w:rsidRDefault="007F36EB">
            <w:pPr>
              <w:jc w:val="both"/>
              <w:rPr>
                <w:rFonts w:ascii="Calibri" w:hAnsi="Calibri" w:cs="Calibri"/>
                <w:color w:val="000000"/>
                <w:sz w:val="20"/>
                <w:szCs w:val="20"/>
                <w:lang w:val="en-US" w:eastAsia="en-US"/>
              </w:rPr>
            </w:pPr>
            <w:r>
              <w:rPr>
                <w:rFonts w:ascii="Calibri" w:eastAsia="Symbol" w:hAnsi="Calibri" w:cs="Symbol"/>
                <w:color w:val="000000"/>
                <w:sz w:val="20"/>
                <w:szCs w:val="20"/>
                <w:lang w:eastAsia="en-US"/>
              </w:rPr>
              <w:t>Develop gender-sensitive Policy briefs and Communication products, to sensitize stakeholders on Gender Equality, women’s rights, and empowerment</w:t>
            </w:r>
          </w:p>
        </w:tc>
      </w:tr>
    </w:tbl>
    <w:p w14:paraId="5538E8D7" w14:textId="77777777" w:rsidR="00E16846" w:rsidRDefault="00E16846">
      <w:pPr>
        <w:ind w:right="-90"/>
        <w:jc w:val="both"/>
        <w:rPr>
          <w:rFonts w:asciiTheme="minorHAnsi" w:eastAsia="SimSun" w:hAnsiTheme="minorHAnsi" w:cstheme="minorHAnsi"/>
          <w:i/>
          <w:iCs/>
          <w:sz w:val="20"/>
          <w:szCs w:val="20"/>
        </w:rPr>
      </w:pPr>
    </w:p>
    <w:p w14:paraId="5538E8D8" w14:textId="77777777" w:rsidR="00E16846" w:rsidRDefault="007F36EB">
      <w:pPr>
        <w:numPr>
          <w:ilvl w:val="0"/>
          <w:numId w:val="7"/>
        </w:numPr>
        <w:spacing w:before="120" w:after="120"/>
        <w:ind w:left="454" w:hanging="454"/>
        <w:jc w:val="both"/>
        <w:rPr>
          <w:rFonts w:asciiTheme="minorHAnsi" w:eastAsia="SimSun" w:hAnsiTheme="minorHAnsi" w:cstheme="minorHAnsi"/>
          <w:sz w:val="20"/>
          <w:szCs w:val="20"/>
        </w:rPr>
      </w:pPr>
      <w:r>
        <w:rPr>
          <w:rFonts w:asciiTheme="minorHAnsi" w:eastAsia="SimSun" w:hAnsiTheme="minorHAnsi" w:cstheme="minorHAnsi"/>
          <w:sz w:val="20"/>
          <w:szCs w:val="20"/>
        </w:rPr>
        <w:t xml:space="preserve">Namibia has made significant progress towards gender equality and the empowerment of women and the girl child in the last two decades. The country progressed in the gender equality agenda as demonstrated by the establishment of gender-sensitive policies and programmes, ratification of international, continental, and regional frameworks, as well as the establishment of a gender machinery which has, among other things, spearheaded the reform of various laws to make them gender-sensitive (GRN, 2022). </w:t>
      </w:r>
    </w:p>
    <w:p w14:paraId="5538E8D9" w14:textId="77777777" w:rsidR="00E16846" w:rsidRDefault="007F36EB">
      <w:pPr>
        <w:pStyle w:val="Mainbullet"/>
        <w:rPr>
          <w:rFonts w:asciiTheme="minorHAnsi" w:hAnsiTheme="minorHAnsi"/>
        </w:rPr>
      </w:pPr>
      <w:bookmarkStart w:id="53" w:name="_Toc93588566"/>
      <w:r>
        <w:rPr>
          <w:rFonts w:asciiTheme="minorHAnsi" w:hAnsiTheme="minorHAnsi"/>
        </w:rPr>
        <w:t>Time Use and the Gendered Division of Labour</w:t>
      </w:r>
      <w:bookmarkEnd w:id="53"/>
    </w:p>
    <w:p w14:paraId="5538E8DA" w14:textId="77777777" w:rsidR="00E16846" w:rsidRDefault="007F36EB">
      <w:pPr>
        <w:pStyle w:val="newsubulet"/>
        <w:ind w:left="964" w:hanging="227"/>
        <w:rPr>
          <w:sz w:val="20"/>
        </w:rPr>
      </w:pPr>
      <w:r>
        <w:rPr>
          <w:sz w:val="20"/>
        </w:rPr>
        <w:lastRenderedPageBreak/>
        <w:t xml:space="preserve">The Gender and Social Inclusion Analysis done for the CUVKUN project revealed that gender inequality in the Cuvelai and the Kunene River Basins in Namibia are rooted in the injustices preceding the country’s independence, where women did not have the same rights in decision making or hold equal access to financial, material and information resources a position that was affirmed in studies by Angula (2010). </w:t>
      </w:r>
    </w:p>
    <w:p w14:paraId="5538E8DB" w14:textId="77777777" w:rsidR="00E16846" w:rsidRDefault="007F36EB">
      <w:pPr>
        <w:pStyle w:val="newsubulet"/>
        <w:ind w:left="964" w:hanging="227"/>
        <w:rPr>
          <w:sz w:val="20"/>
        </w:rPr>
      </w:pPr>
      <w:r>
        <w:rPr>
          <w:sz w:val="20"/>
        </w:rPr>
        <w:t>Most of the Kunene and Cuvelai basins are rural areas, with livelihoods dependent mainly on the available natural resources.  Women are traditionally responsible for taking care of the family household and are the primary users of environmental resources. Men on the other hand mostly engage with livestock farming related activities. Women and girls have the traditional responsibility of water collection and in areas with water scarcity, often travel long distances to get to the nearest source for domestic purposes.</w:t>
      </w:r>
    </w:p>
    <w:p w14:paraId="5538E8DC" w14:textId="77777777" w:rsidR="00E16846" w:rsidRDefault="007F36EB">
      <w:pPr>
        <w:pStyle w:val="Mainbullet"/>
        <w:rPr>
          <w:rFonts w:asciiTheme="minorHAnsi" w:hAnsiTheme="minorHAnsi"/>
        </w:rPr>
      </w:pPr>
      <w:bookmarkStart w:id="54" w:name="_Toc93588567"/>
      <w:r>
        <w:rPr>
          <w:rFonts w:asciiTheme="minorHAnsi" w:hAnsiTheme="minorHAnsi"/>
        </w:rPr>
        <w:t>Gendered Access to and Control of Resources in the Cuvelai and Kunene River Basins</w:t>
      </w:r>
      <w:bookmarkEnd w:id="54"/>
    </w:p>
    <w:p w14:paraId="5538E8DD" w14:textId="77777777" w:rsidR="00E16846" w:rsidRDefault="007F36EB">
      <w:pPr>
        <w:pStyle w:val="newsubulet"/>
        <w:ind w:left="964" w:hanging="227"/>
        <w:rPr>
          <w:sz w:val="20"/>
        </w:rPr>
      </w:pPr>
      <w:r>
        <w:rPr>
          <w:sz w:val="20"/>
        </w:rPr>
        <w:t>For agriculture, women have relatively less access to productive resources and opportunities in the regions covering both Cuvelai and the Kunene River basins. Despite distinct and progressive policies, legislation, and programmes to promote gender equality in the household, in communities, and society at large, women, the youth, children, and people living with disability are predominantly ascribed lower positions in family set ups and public settings alike.</w:t>
      </w:r>
    </w:p>
    <w:p w14:paraId="5538E8DE" w14:textId="77777777" w:rsidR="00E16846" w:rsidRDefault="007F36EB">
      <w:pPr>
        <w:pStyle w:val="newsubulet"/>
        <w:ind w:left="964" w:hanging="227"/>
        <w:rPr>
          <w:sz w:val="20"/>
        </w:rPr>
      </w:pPr>
      <w:r>
        <w:rPr>
          <w:sz w:val="20"/>
        </w:rPr>
        <w:t xml:space="preserve">For participation of women and men in productive work, limited mobility impacts women’s participation in productive activities. Women, and people with disability tend to take up economic opportunities closer to their homes, whilst men in general, and the Kunene region are known to take up employment opportunities in urban areas. Thus, limited mobility of women and people with disability makes such groups more vulnerable, and less able to adapt in the face of extended droughts or other natural disasters. </w:t>
      </w:r>
    </w:p>
    <w:p w14:paraId="5538E8DF" w14:textId="77777777" w:rsidR="00E16846" w:rsidRDefault="007F36EB">
      <w:pPr>
        <w:pStyle w:val="Mainbullet"/>
        <w:rPr>
          <w:rFonts w:asciiTheme="minorHAnsi" w:hAnsiTheme="minorHAnsi"/>
        </w:rPr>
      </w:pPr>
      <w:r>
        <w:rPr>
          <w:rFonts w:asciiTheme="minorHAnsi" w:hAnsiTheme="minorHAnsi"/>
        </w:rPr>
        <w:t>Gender Equality and Social Inclusion Mainstreaming in Water Resources Planning &amp; Management at Basin Scale</w:t>
      </w:r>
    </w:p>
    <w:p w14:paraId="5538E8E0" w14:textId="77777777" w:rsidR="00E16846" w:rsidRDefault="007F36EB">
      <w:pPr>
        <w:pStyle w:val="newsubulet"/>
        <w:numPr>
          <w:ilvl w:val="0"/>
          <w:numId w:val="0"/>
        </w:numPr>
        <w:ind w:left="964"/>
        <w:rPr>
          <w:sz w:val="20"/>
        </w:rPr>
      </w:pPr>
      <w:r>
        <w:rPr>
          <w:sz w:val="20"/>
        </w:rPr>
        <w:t>The Cuvelai Watercourse Commission and the Permanent Joint Technical Commission (PJTC) have not developed Gender Equality and Social Inclusion (GESI) strategies to guide GESI mainstreaming in the planning and management of water resources. The Water Resources Management Act of 2013 places emphasis on the need to employ participatory approaches when establishing Basin Management Committees (BMCs). However, in practice, no special efforts have been made to ensure gender equality and social inclusion when convening BMC meetings, and in the broader planning and management of water resources in the Cuvelai basin. The situation is worse in the Kunene River Basin, where Basin Management Committees have not been established as yet.</w:t>
      </w:r>
    </w:p>
    <w:p w14:paraId="5538E8E1" w14:textId="77777777" w:rsidR="00E16846" w:rsidRDefault="007F36EB">
      <w:pPr>
        <w:pStyle w:val="Caption"/>
        <w:keepNext/>
        <w:keepLines/>
        <w:framePr w:wrap="around" w:hAnchor="page" w:x="3091" w:y="22"/>
        <w:rPr>
          <w:rFonts w:asciiTheme="minorHAnsi" w:hAnsiTheme="minorHAnsi" w:cstheme="minorHAnsi"/>
        </w:rPr>
      </w:pPr>
      <w:bookmarkStart w:id="55" w:name="_Toc98179110"/>
      <w:r>
        <w:rPr>
          <w:rFonts w:asciiTheme="minorHAnsi" w:hAnsiTheme="minorHAnsi" w:cstheme="minorHAnsi"/>
        </w:rPr>
        <w:t xml:space="preserve">Table </w:t>
      </w:r>
      <w:r>
        <w:rPr>
          <w:rFonts w:asciiTheme="minorHAnsi" w:hAnsiTheme="minorHAnsi" w:cstheme="minorHAnsi"/>
        </w:rPr>
        <w:fldChar w:fldCharType="begin"/>
      </w:r>
      <w:r>
        <w:rPr>
          <w:rFonts w:asciiTheme="minorHAnsi" w:hAnsiTheme="minorHAnsi" w:cstheme="minorHAnsi"/>
        </w:rPr>
        <w:instrText xml:space="preserve"> SEQ Table \* ARABIC </w:instrText>
      </w:r>
      <w:r>
        <w:rPr>
          <w:rFonts w:asciiTheme="minorHAnsi" w:hAnsiTheme="minorHAnsi" w:cstheme="minorHAnsi"/>
        </w:rPr>
        <w:fldChar w:fldCharType="separate"/>
      </w:r>
      <w:r>
        <w:rPr>
          <w:rFonts w:asciiTheme="minorHAnsi" w:hAnsiTheme="minorHAnsi" w:cstheme="minorHAnsi"/>
        </w:rPr>
        <w:t>2</w:t>
      </w:r>
      <w:r>
        <w:rPr>
          <w:rFonts w:asciiTheme="minorHAnsi" w:hAnsiTheme="minorHAnsi" w:cstheme="minorHAnsi"/>
        </w:rPr>
        <w:fldChar w:fldCharType="end"/>
      </w:r>
      <w:r>
        <w:rPr>
          <w:rFonts w:asciiTheme="minorHAnsi" w:hAnsiTheme="minorHAnsi" w:cstheme="minorHAnsi"/>
        </w:rPr>
        <w:t>: Gender Action Plan</w:t>
      </w:r>
      <w:bookmarkEnd w:id="55"/>
    </w:p>
    <w:p w14:paraId="5538E8E2" w14:textId="77777777" w:rsidR="00E16846" w:rsidRDefault="00E16846">
      <w:pPr>
        <w:pStyle w:val="Mainbullet"/>
        <w:numPr>
          <w:ilvl w:val="0"/>
          <w:numId w:val="0"/>
        </w:numPr>
        <w:rPr>
          <w:rFonts w:asciiTheme="minorHAnsi" w:hAnsiTheme="minorHAnsi"/>
        </w:rPr>
      </w:pPr>
    </w:p>
    <w:tbl>
      <w:tblPr>
        <w:tblW w:w="9160" w:type="dxa"/>
        <w:tblLook w:val="04A0" w:firstRow="1" w:lastRow="0" w:firstColumn="1" w:lastColumn="0" w:noHBand="0" w:noVBand="1"/>
      </w:tblPr>
      <w:tblGrid>
        <w:gridCol w:w="1795"/>
        <w:gridCol w:w="7365"/>
      </w:tblGrid>
      <w:tr w:rsidR="00E16846" w14:paraId="5538E8E5" w14:textId="77777777">
        <w:trPr>
          <w:trHeight w:val="669"/>
        </w:trPr>
        <w:tc>
          <w:tcPr>
            <w:tcW w:w="1795" w:type="dxa"/>
            <w:vMerge w:val="restart"/>
            <w:tcBorders>
              <w:top w:val="single" w:sz="4" w:space="0" w:color="auto"/>
              <w:left w:val="single" w:sz="4" w:space="0" w:color="auto"/>
              <w:bottom w:val="single" w:sz="4" w:space="0" w:color="auto"/>
              <w:right w:val="single" w:sz="4" w:space="0" w:color="auto"/>
            </w:tcBorders>
            <w:shd w:val="clear" w:color="auto" w:fill="auto"/>
          </w:tcPr>
          <w:p w14:paraId="5538E8E3" w14:textId="77777777" w:rsidR="00E16846" w:rsidRDefault="007F36EB">
            <w:pPr>
              <w:rPr>
                <w:rFonts w:asciiTheme="minorHAnsi" w:hAnsiTheme="minorHAnsi" w:cstheme="minorHAnsi"/>
                <w:sz w:val="20"/>
                <w:szCs w:val="20"/>
                <w:lang w:val="en-US" w:eastAsia="en-US"/>
              </w:rPr>
            </w:pPr>
            <w:r>
              <w:rPr>
                <w:rFonts w:asciiTheme="minorHAnsi" w:hAnsiTheme="minorHAnsi" w:cstheme="minorHAnsi"/>
                <w:sz w:val="20"/>
                <w:szCs w:val="20"/>
                <w:lang w:val="en-US" w:eastAsia="en-US"/>
              </w:rPr>
              <w:t xml:space="preserve">Strengthening the water security and resilient livelihoods of the populations in the adjacent Kunene and Cuvelai river basins through improved transboundary and conjunctive water resources management </w:t>
            </w:r>
          </w:p>
        </w:tc>
        <w:tc>
          <w:tcPr>
            <w:tcW w:w="7365" w:type="dxa"/>
            <w:tcBorders>
              <w:top w:val="single" w:sz="4" w:space="0" w:color="auto"/>
              <w:left w:val="nil"/>
              <w:bottom w:val="single" w:sz="4" w:space="0" w:color="auto"/>
              <w:right w:val="single" w:sz="4" w:space="0" w:color="auto"/>
            </w:tcBorders>
            <w:shd w:val="clear" w:color="auto" w:fill="auto"/>
            <w:vAlign w:val="center"/>
          </w:tcPr>
          <w:p w14:paraId="5538E8E4" w14:textId="77777777" w:rsidR="00E16846" w:rsidRDefault="007F36EB">
            <w:pPr>
              <w:rPr>
                <w:rFonts w:asciiTheme="minorHAnsi" w:hAnsiTheme="minorHAnsi" w:cstheme="minorHAnsi"/>
                <w:sz w:val="20"/>
                <w:szCs w:val="20"/>
                <w:lang w:val="en-US" w:eastAsia="en-US"/>
              </w:rPr>
            </w:pPr>
            <w:r>
              <w:rPr>
                <w:rFonts w:asciiTheme="minorHAnsi" w:hAnsiTheme="minorHAnsi" w:cstheme="minorHAnsi"/>
                <w:sz w:val="20"/>
                <w:szCs w:val="20"/>
                <w:lang w:val="en-US" w:eastAsia="en-US"/>
              </w:rPr>
              <w:t>Establish a high-level GESI committee/ task team to guide GESI policy formulation, programming, and implementation thereof for the CUVKUN project, CUVECOM, and KUNENECOM.[1]</w:t>
            </w:r>
          </w:p>
        </w:tc>
      </w:tr>
      <w:tr w:rsidR="00E16846" w14:paraId="5538E8E8" w14:textId="77777777">
        <w:trPr>
          <w:trHeight w:val="741"/>
        </w:trPr>
        <w:tc>
          <w:tcPr>
            <w:tcW w:w="1795" w:type="dxa"/>
            <w:vMerge/>
            <w:tcBorders>
              <w:top w:val="single" w:sz="4" w:space="0" w:color="auto"/>
              <w:left w:val="single" w:sz="4" w:space="0" w:color="auto"/>
              <w:bottom w:val="single" w:sz="4" w:space="0" w:color="auto"/>
              <w:right w:val="single" w:sz="4" w:space="0" w:color="auto"/>
            </w:tcBorders>
            <w:vAlign w:val="center"/>
          </w:tcPr>
          <w:p w14:paraId="5538E8E6" w14:textId="77777777" w:rsidR="00E16846" w:rsidRDefault="00E16846">
            <w:pPr>
              <w:rPr>
                <w:rFonts w:asciiTheme="minorHAnsi" w:hAnsiTheme="minorHAnsi" w:cstheme="minorHAnsi"/>
                <w:sz w:val="20"/>
                <w:szCs w:val="20"/>
                <w:lang w:val="en-US" w:eastAsia="en-US"/>
              </w:rPr>
            </w:pPr>
          </w:p>
        </w:tc>
        <w:tc>
          <w:tcPr>
            <w:tcW w:w="7365" w:type="dxa"/>
            <w:tcBorders>
              <w:top w:val="nil"/>
              <w:left w:val="nil"/>
              <w:bottom w:val="single" w:sz="4" w:space="0" w:color="auto"/>
              <w:right w:val="single" w:sz="4" w:space="0" w:color="auto"/>
            </w:tcBorders>
            <w:shd w:val="clear" w:color="auto" w:fill="auto"/>
            <w:vAlign w:val="center"/>
          </w:tcPr>
          <w:p w14:paraId="5538E8E7" w14:textId="77777777" w:rsidR="00E16846" w:rsidRDefault="007F36EB">
            <w:pPr>
              <w:rPr>
                <w:rFonts w:asciiTheme="minorHAnsi" w:hAnsiTheme="minorHAnsi" w:cstheme="minorHAnsi"/>
                <w:sz w:val="20"/>
                <w:szCs w:val="20"/>
                <w:lang w:val="en-US" w:eastAsia="en-US"/>
              </w:rPr>
            </w:pPr>
            <w:r>
              <w:rPr>
                <w:rFonts w:asciiTheme="minorHAnsi" w:hAnsiTheme="minorHAnsi" w:cstheme="minorHAnsi"/>
                <w:sz w:val="20"/>
                <w:szCs w:val="20"/>
                <w:lang w:val="en-US" w:eastAsia="en-US"/>
              </w:rPr>
              <w:t>Establish GESI responsive National Steering Committees and Basin Steering Committees to guide the updating of the TDA and IWRM Plan for Cuvelai Basin, as well as the development of the TDA and SAP and IWRM Plan for the Kunene River basin.</w:t>
            </w:r>
          </w:p>
        </w:tc>
      </w:tr>
      <w:tr w:rsidR="00E16846" w14:paraId="5538E8EB" w14:textId="77777777">
        <w:trPr>
          <w:trHeight w:val="780"/>
        </w:trPr>
        <w:tc>
          <w:tcPr>
            <w:tcW w:w="1795" w:type="dxa"/>
            <w:vMerge/>
            <w:tcBorders>
              <w:top w:val="single" w:sz="4" w:space="0" w:color="auto"/>
              <w:left w:val="single" w:sz="4" w:space="0" w:color="auto"/>
              <w:bottom w:val="single" w:sz="4" w:space="0" w:color="auto"/>
              <w:right w:val="single" w:sz="4" w:space="0" w:color="auto"/>
            </w:tcBorders>
            <w:vAlign w:val="center"/>
          </w:tcPr>
          <w:p w14:paraId="5538E8E9" w14:textId="77777777" w:rsidR="00E16846" w:rsidRDefault="00E16846">
            <w:pPr>
              <w:rPr>
                <w:rFonts w:asciiTheme="minorHAnsi" w:hAnsiTheme="minorHAnsi" w:cstheme="minorHAnsi"/>
                <w:sz w:val="20"/>
                <w:szCs w:val="20"/>
                <w:lang w:val="en-US" w:eastAsia="en-US"/>
              </w:rPr>
            </w:pPr>
          </w:p>
        </w:tc>
        <w:tc>
          <w:tcPr>
            <w:tcW w:w="7365" w:type="dxa"/>
            <w:tcBorders>
              <w:top w:val="nil"/>
              <w:left w:val="nil"/>
              <w:bottom w:val="single" w:sz="4" w:space="0" w:color="auto"/>
              <w:right w:val="single" w:sz="4" w:space="0" w:color="auto"/>
            </w:tcBorders>
            <w:shd w:val="clear" w:color="auto" w:fill="auto"/>
            <w:vAlign w:val="center"/>
          </w:tcPr>
          <w:p w14:paraId="5538E8EA" w14:textId="77777777" w:rsidR="00E16846" w:rsidRDefault="007F36EB">
            <w:pPr>
              <w:rPr>
                <w:rFonts w:asciiTheme="minorHAnsi" w:hAnsiTheme="minorHAnsi" w:cstheme="minorHAnsi"/>
                <w:sz w:val="20"/>
                <w:szCs w:val="20"/>
                <w:lang w:val="en-US" w:eastAsia="en-US"/>
              </w:rPr>
            </w:pPr>
            <w:r>
              <w:rPr>
                <w:rFonts w:asciiTheme="minorHAnsi" w:hAnsiTheme="minorHAnsi" w:cstheme="minorHAnsi"/>
                <w:sz w:val="20"/>
                <w:szCs w:val="20"/>
                <w:lang w:val="en-US" w:eastAsia="en-US"/>
              </w:rPr>
              <w:t>Strengthen inclusive management of transboundary water resources through the establishment of GESI responsive Basin Management Committees in the Kunene River basin.</w:t>
            </w:r>
          </w:p>
        </w:tc>
      </w:tr>
      <w:tr w:rsidR="00E16846" w14:paraId="5538E8EE" w14:textId="77777777">
        <w:trPr>
          <w:trHeight w:val="543"/>
        </w:trPr>
        <w:tc>
          <w:tcPr>
            <w:tcW w:w="1795" w:type="dxa"/>
            <w:vMerge/>
            <w:tcBorders>
              <w:top w:val="single" w:sz="4" w:space="0" w:color="auto"/>
              <w:left w:val="single" w:sz="4" w:space="0" w:color="auto"/>
              <w:bottom w:val="single" w:sz="4" w:space="0" w:color="auto"/>
              <w:right w:val="single" w:sz="4" w:space="0" w:color="auto"/>
            </w:tcBorders>
            <w:vAlign w:val="center"/>
          </w:tcPr>
          <w:p w14:paraId="5538E8EC" w14:textId="77777777" w:rsidR="00E16846" w:rsidRDefault="00E16846">
            <w:pPr>
              <w:rPr>
                <w:rFonts w:asciiTheme="minorHAnsi" w:hAnsiTheme="minorHAnsi" w:cstheme="minorHAnsi"/>
                <w:sz w:val="20"/>
                <w:szCs w:val="20"/>
                <w:lang w:val="en-US" w:eastAsia="en-US"/>
              </w:rPr>
            </w:pPr>
          </w:p>
        </w:tc>
        <w:tc>
          <w:tcPr>
            <w:tcW w:w="7365" w:type="dxa"/>
            <w:tcBorders>
              <w:top w:val="nil"/>
              <w:left w:val="nil"/>
              <w:bottom w:val="single" w:sz="4" w:space="0" w:color="auto"/>
              <w:right w:val="single" w:sz="4" w:space="0" w:color="auto"/>
            </w:tcBorders>
            <w:shd w:val="clear" w:color="auto" w:fill="auto"/>
            <w:vAlign w:val="center"/>
          </w:tcPr>
          <w:p w14:paraId="5538E8ED" w14:textId="77777777" w:rsidR="00E16846" w:rsidRDefault="007F36EB">
            <w:pPr>
              <w:rPr>
                <w:rFonts w:asciiTheme="minorHAnsi" w:hAnsiTheme="minorHAnsi" w:cstheme="minorHAnsi"/>
                <w:sz w:val="20"/>
                <w:szCs w:val="20"/>
                <w:lang w:val="en-US" w:eastAsia="en-US"/>
              </w:rPr>
            </w:pPr>
            <w:r>
              <w:rPr>
                <w:rFonts w:asciiTheme="minorHAnsi" w:hAnsiTheme="minorHAnsi" w:cstheme="minorHAnsi"/>
                <w:sz w:val="20"/>
                <w:szCs w:val="20"/>
                <w:lang w:val="en-US" w:eastAsia="en-US"/>
              </w:rPr>
              <w:t>Strengthen capacity of vulnerable women, men, the youth, and people with disability to meaningfully participate in multi-stakeholder platforms through participatory training.</w:t>
            </w:r>
          </w:p>
        </w:tc>
      </w:tr>
      <w:tr w:rsidR="00E16846" w14:paraId="5538E8F1" w14:textId="77777777">
        <w:trPr>
          <w:trHeight w:val="525"/>
        </w:trPr>
        <w:tc>
          <w:tcPr>
            <w:tcW w:w="1795" w:type="dxa"/>
            <w:vMerge/>
            <w:tcBorders>
              <w:top w:val="single" w:sz="4" w:space="0" w:color="auto"/>
              <w:left w:val="single" w:sz="4" w:space="0" w:color="auto"/>
              <w:bottom w:val="single" w:sz="4" w:space="0" w:color="auto"/>
              <w:right w:val="single" w:sz="4" w:space="0" w:color="auto"/>
            </w:tcBorders>
            <w:vAlign w:val="center"/>
          </w:tcPr>
          <w:p w14:paraId="5538E8EF" w14:textId="77777777" w:rsidR="00E16846" w:rsidRDefault="00E16846">
            <w:pPr>
              <w:rPr>
                <w:rFonts w:asciiTheme="minorHAnsi" w:hAnsiTheme="minorHAnsi" w:cstheme="minorHAnsi"/>
                <w:sz w:val="20"/>
                <w:szCs w:val="20"/>
                <w:lang w:val="en-US" w:eastAsia="en-US"/>
              </w:rPr>
            </w:pPr>
          </w:p>
        </w:tc>
        <w:tc>
          <w:tcPr>
            <w:tcW w:w="7365" w:type="dxa"/>
            <w:tcBorders>
              <w:top w:val="nil"/>
              <w:left w:val="nil"/>
              <w:bottom w:val="single" w:sz="4" w:space="0" w:color="auto"/>
              <w:right w:val="single" w:sz="4" w:space="0" w:color="auto"/>
            </w:tcBorders>
            <w:shd w:val="clear" w:color="auto" w:fill="auto"/>
            <w:vAlign w:val="center"/>
          </w:tcPr>
          <w:p w14:paraId="5538E8F0" w14:textId="77777777" w:rsidR="00E16846" w:rsidRDefault="007F36EB">
            <w:pPr>
              <w:rPr>
                <w:rFonts w:asciiTheme="minorHAnsi" w:hAnsiTheme="minorHAnsi" w:cstheme="minorHAnsi"/>
                <w:sz w:val="20"/>
                <w:szCs w:val="20"/>
                <w:lang w:val="en-US" w:eastAsia="en-US"/>
              </w:rPr>
            </w:pPr>
            <w:r>
              <w:rPr>
                <w:rFonts w:asciiTheme="minorHAnsi" w:hAnsiTheme="minorHAnsi" w:cstheme="minorHAnsi"/>
                <w:sz w:val="20"/>
                <w:szCs w:val="20"/>
                <w:lang w:val="en-US" w:eastAsia="en-US"/>
              </w:rPr>
              <w:t>Conduct a GESI responsive assessment of opportunities for conjunctive and ground water use for domestic and productive purposes.</w:t>
            </w:r>
          </w:p>
        </w:tc>
      </w:tr>
      <w:tr w:rsidR="00E16846" w14:paraId="5538E8F4" w14:textId="77777777">
        <w:trPr>
          <w:trHeight w:val="50"/>
        </w:trPr>
        <w:tc>
          <w:tcPr>
            <w:tcW w:w="1795" w:type="dxa"/>
            <w:vMerge w:val="restart"/>
            <w:tcBorders>
              <w:top w:val="nil"/>
              <w:left w:val="single" w:sz="4" w:space="0" w:color="auto"/>
              <w:bottom w:val="single" w:sz="4" w:space="0" w:color="000000"/>
              <w:right w:val="single" w:sz="4" w:space="0" w:color="auto"/>
            </w:tcBorders>
            <w:shd w:val="clear" w:color="auto" w:fill="auto"/>
          </w:tcPr>
          <w:p w14:paraId="5538E8F2" w14:textId="77777777" w:rsidR="00E16846" w:rsidRDefault="007F36EB">
            <w:pPr>
              <w:rPr>
                <w:rFonts w:asciiTheme="minorHAnsi" w:hAnsiTheme="minorHAnsi" w:cstheme="minorHAnsi"/>
                <w:sz w:val="20"/>
                <w:szCs w:val="20"/>
                <w:lang w:val="en-US" w:eastAsia="en-US"/>
              </w:rPr>
            </w:pPr>
            <w:r>
              <w:rPr>
                <w:rFonts w:asciiTheme="minorHAnsi" w:hAnsiTheme="minorHAnsi" w:cstheme="minorHAnsi"/>
                <w:sz w:val="20"/>
                <w:szCs w:val="20"/>
                <w:lang w:val="en-US" w:eastAsia="en-US"/>
              </w:rPr>
              <w:t>Strengthening the transboundary water resources management with future development scenario analysis in the Kunene River basin</w:t>
            </w:r>
          </w:p>
        </w:tc>
        <w:tc>
          <w:tcPr>
            <w:tcW w:w="7365" w:type="dxa"/>
            <w:tcBorders>
              <w:top w:val="nil"/>
              <w:left w:val="nil"/>
              <w:bottom w:val="single" w:sz="4" w:space="0" w:color="auto"/>
              <w:right w:val="single" w:sz="4" w:space="0" w:color="auto"/>
            </w:tcBorders>
            <w:shd w:val="clear" w:color="auto" w:fill="auto"/>
            <w:vAlign w:val="center"/>
          </w:tcPr>
          <w:p w14:paraId="5538E8F3" w14:textId="77777777" w:rsidR="00E16846" w:rsidRDefault="007F36EB">
            <w:pPr>
              <w:rPr>
                <w:rFonts w:asciiTheme="minorHAnsi" w:hAnsiTheme="minorHAnsi" w:cstheme="minorHAnsi"/>
                <w:sz w:val="20"/>
                <w:szCs w:val="20"/>
                <w:lang w:val="en-US" w:eastAsia="en-US"/>
              </w:rPr>
            </w:pPr>
            <w:r>
              <w:rPr>
                <w:rFonts w:asciiTheme="minorHAnsi" w:hAnsiTheme="minorHAnsi" w:cstheme="minorHAnsi"/>
                <w:sz w:val="20"/>
                <w:szCs w:val="20"/>
                <w:lang w:val="en-US" w:eastAsia="en-US"/>
              </w:rPr>
              <w:t xml:space="preserve"> Map the GESI impacts of floods, and existing early warning systems.</w:t>
            </w:r>
          </w:p>
        </w:tc>
      </w:tr>
      <w:tr w:rsidR="00E16846" w14:paraId="5538E8F7" w14:textId="77777777">
        <w:trPr>
          <w:trHeight w:val="903"/>
        </w:trPr>
        <w:tc>
          <w:tcPr>
            <w:tcW w:w="1795" w:type="dxa"/>
            <w:vMerge/>
            <w:tcBorders>
              <w:top w:val="nil"/>
              <w:left w:val="single" w:sz="4" w:space="0" w:color="auto"/>
              <w:bottom w:val="single" w:sz="4" w:space="0" w:color="000000"/>
              <w:right w:val="single" w:sz="4" w:space="0" w:color="auto"/>
            </w:tcBorders>
            <w:vAlign w:val="center"/>
          </w:tcPr>
          <w:p w14:paraId="5538E8F5" w14:textId="77777777" w:rsidR="00E16846" w:rsidRDefault="00E16846">
            <w:pPr>
              <w:rPr>
                <w:rFonts w:asciiTheme="minorHAnsi" w:hAnsiTheme="minorHAnsi" w:cstheme="minorHAnsi"/>
                <w:sz w:val="20"/>
                <w:szCs w:val="20"/>
                <w:lang w:val="en-US" w:eastAsia="en-US"/>
              </w:rPr>
            </w:pPr>
          </w:p>
        </w:tc>
        <w:tc>
          <w:tcPr>
            <w:tcW w:w="7365" w:type="dxa"/>
            <w:tcBorders>
              <w:top w:val="nil"/>
              <w:left w:val="nil"/>
              <w:bottom w:val="single" w:sz="4" w:space="0" w:color="auto"/>
              <w:right w:val="single" w:sz="4" w:space="0" w:color="auto"/>
            </w:tcBorders>
            <w:shd w:val="clear" w:color="auto" w:fill="auto"/>
            <w:vAlign w:val="center"/>
          </w:tcPr>
          <w:p w14:paraId="5538E8F6" w14:textId="77777777" w:rsidR="00E16846" w:rsidRDefault="007F36EB">
            <w:pPr>
              <w:rPr>
                <w:rFonts w:asciiTheme="minorHAnsi" w:hAnsiTheme="minorHAnsi" w:cstheme="minorHAnsi"/>
                <w:sz w:val="20"/>
                <w:szCs w:val="20"/>
                <w:lang w:val="en-US" w:eastAsia="en-US"/>
              </w:rPr>
            </w:pPr>
            <w:r>
              <w:rPr>
                <w:rFonts w:asciiTheme="minorHAnsi" w:hAnsiTheme="minorHAnsi" w:cstheme="minorHAnsi"/>
                <w:sz w:val="20"/>
                <w:szCs w:val="20"/>
                <w:lang w:val="en-US" w:eastAsia="en-US"/>
              </w:rPr>
              <w:t>Ensure representation of socio-economic and GESI expertise in the development of the TDA, NAPs, and IWRM Plan for the Kunene Basin. This includes a detailed socio-economic and GESI assessment to better understand the GESI impacts of sedimentation and increased   dissolved minerals in the Kunene River.</w:t>
            </w:r>
          </w:p>
        </w:tc>
      </w:tr>
      <w:tr w:rsidR="00E16846" w14:paraId="5538E8FA" w14:textId="77777777">
        <w:trPr>
          <w:trHeight w:val="780"/>
        </w:trPr>
        <w:tc>
          <w:tcPr>
            <w:tcW w:w="1795" w:type="dxa"/>
            <w:vMerge/>
            <w:tcBorders>
              <w:top w:val="nil"/>
              <w:left w:val="single" w:sz="4" w:space="0" w:color="auto"/>
              <w:bottom w:val="single" w:sz="4" w:space="0" w:color="000000"/>
              <w:right w:val="single" w:sz="4" w:space="0" w:color="auto"/>
            </w:tcBorders>
            <w:vAlign w:val="center"/>
          </w:tcPr>
          <w:p w14:paraId="5538E8F8" w14:textId="77777777" w:rsidR="00E16846" w:rsidRDefault="00E16846">
            <w:pPr>
              <w:rPr>
                <w:rFonts w:asciiTheme="minorHAnsi" w:hAnsiTheme="minorHAnsi" w:cstheme="minorHAnsi"/>
                <w:sz w:val="20"/>
                <w:szCs w:val="20"/>
                <w:lang w:val="en-US" w:eastAsia="en-US"/>
              </w:rPr>
            </w:pPr>
          </w:p>
        </w:tc>
        <w:tc>
          <w:tcPr>
            <w:tcW w:w="7365" w:type="dxa"/>
            <w:tcBorders>
              <w:top w:val="nil"/>
              <w:left w:val="nil"/>
              <w:bottom w:val="single" w:sz="4" w:space="0" w:color="auto"/>
              <w:right w:val="single" w:sz="4" w:space="0" w:color="auto"/>
            </w:tcBorders>
            <w:shd w:val="clear" w:color="auto" w:fill="auto"/>
            <w:vAlign w:val="center"/>
          </w:tcPr>
          <w:p w14:paraId="5538E8F9" w14:textId="77777777" w:rsidR="00E16846" w:rsidRDefault="007F36EB">
            <w:pPr>
              <w:rPr>
                <w:rFonts w:asciiTheme="minorHAnsi" w:hAnsiTheme="minorHAnsi" w:cstheme="minorHAnsi"/>
                <w:sz w:val="20"/>
                <w:szCs w:val="20"/>
                <w:lang w:val="en-US" w:eastAsia="en-US"/>
              </w:rPr>
            </w:pPr>
            <w:r>
              <w:rPr>
                <w:rFonts w:asciiTheme="minorHAnsi" w:hAnsiTheme="minorHAnsi" w:cstheme="minorHAnsi"/>
                <w:sz w:val="20"/>
                <w:szCs w:val="20"/>
                <w:lang w:val="en-US" w:eastAsia="en-US"/>
              </w:rPr>
              <w:t>Conduct consultations with vulnerable women, men, youth, and people with disability in the in undertaking of water resources development scenario analyses in the Kunene river basin.</w:t>
            </w:r>
          </w:p>
        </w:tc>
      </w:tr>
    </w:tbl>
    <w:p w14:paraId="5538E8FB" w14:textId="77777777" w:rsidR="00E16846" w:rsidRDefault="007F36EB">
      <w:pPr>
        <w:rPr>
          <w:rFonts w:ascii="Calibri" w:eastAsia="SimSun" w:hAnsi="Calibri" w:cs="Calibri"/>
          <w:b/>
          <w:i/>
        </w:rPr>
      </w:pPr>
      <w:r>
        <w:rPr>
          <w:rFonts w:ascii="Calibri" w:eastAsia="SimSun" w:hAnsi="Calibri" w:cs="Calibri"/>
          <w:b/>
          <w:i/>
        </w:rPr>
        <w:t>Innovativeness, Sustainability and Potential for Scaling Up</w:t>
      </w:r>
    </w:p>
    <w:p w14:paraId="5538E8FC" w14:textId="77777777" w:rsidR="00E16846" w:rsidRDefault="00E16846">
      <w:pPr>
        <w:shd w:val="clear" w:color="auto" w:fill="FFFFFF"/>
        <w:tabs>
          <w:tab w:val="left" w:pos="540"/>
        </w:tabs>
        <w:ind w:right="-90"/>
        <w:jc w:val="both"/>
        <w:rPr>
          <w:rFonts w:ascii="Calibri" w:eastAsia="SimSun" w:hAnsi="Calibri"/>
          <w:i/>
          <w:color w:val="0000FF"/>
          <w:sz w:val="20"/>
          <w:szCs w:val="20"/>
          <w:u w:val="single"/>
        </w:rPr>
      </w:pPr>
    </w:p>
    <w:p w14:paraId="5538E8FD" w14:textId="77777777" w:rsidR="00E16846" w:rsidRDefault="007F36EB">
      <w:pPr>
        <w:shd w:val="clear" w:color="auto" w:fill="FFFFFF"/>
        <w:tabs>
          <w:tab w:val="left" w:pos="540"/>
        </w:tabs>
        <w:ind w:right="-90"/>
        <w:jc w:val="both"/>
        <w:rPr>
          <w:rFonts w:asciiTheme="minorHAnsi" w:hAnsiTheme="minorHAnsi" w:cstheme="minorHAnsi"/>
          <w:sz w:val="20"/>
          <w:szCs w:val="20"/>
          <w:u w:val="single"/>
        </w:rPr>
      </w:pPr>
      <w:r>
        <w:rPr>
          <w:rFonts w:asciiTheme="minorHAnsi" w:hAnsiTheme="minorHAnsi" w:cstheme="minorHAnsi"/>
          <w:sz w:val="20"/>
          <w:szCs w:val="20"/>
          <w:u w:val="single"/>
        </w:rPr>
        <w:t>Innovation</w:t>
      </w:r>
    </w:p>
    <w:p w14:paraId="5538E8FE" w14:textId="77777777" w:rsidR="00E16846" w:rsidRDefault="007F36EB">
      <w:pPr>
        <w:pStyle w:val="NumberedParasPIF"/>
        <w:ind w:left="454" w:hanging="454"/>
        <w:rPr>
          <w:rFonts w:asciiTheme="minorHAnsi" w:hAnsiTheme="minorHAnsi"/>
        </w:rPr>
      </w:pPr>
      <w:bookmarkStart w:id="56" w:name="_Hlk98068630"/>
      <w:r>
        <w:rPr>
          <w:rFonts w:asciiTheme="minorHAnsi" w:hAnsiTheme="minorHAnsi"/>
          <w:b/>
          <w:bCs/>
        </w:rPr>
        <w:t>Pre-emptive engagement to sustain one of Africa’s water towers</w:t>
      </w:r>
      <w:r>
        <w:rPr>
          <w:rFonts w:asciiTheme="minorHAnsi" w:hAnsiTheme="minorHAnsi"/>
        </w:rPr>
        <w:t>: A key area of effort is focused on preventing further degradation and promoting conservation in the source areas of the two rivers in Angola. These areas form part of the central plateau water tower in Angola. This provides a win-win in several respects. From as transboundary perspective the improved health of the catchment in the headwaters translated into reduced floods and increased baseflow downstream in Namibia (or on the joint border). The reduced levels of erosion in Angola also translated into reduced sedimentation downstream, an advantage especially in the Kunene River. Within the upland areas the win-win is between the environment and livelihoods with an improved status of the natural resource base supporting improved levels of productivity for farmers.</w:t>
      </w:r>
    </w:p>
    <w:p w14:paraId="5538E8FF" w14:textId="77777777" w:rsidR="00E16846" w:rsidRDefault="007F36EB">
      <w:pPr>
        <w:pStyle w:val="NumberedParasPIF"/>
        <w:ind w:left="454" w:hanging="454"/>
        <w:rPr>
          <w:rFonts w:asciiTheme="minorHAnsi" w:hAnsiTheme="minorHAnsi"/>
        </w:rPr>
      </w:pPr>
      <w:r>
        <w:rPr>
          <w:rFonts w:asciiTheme="minorHAnsi" w:hAnsiTheme="minorHAnsi"/>
          <w:b/>
          <w:bCs/>
        </w:rPr>
        <w:t>Positive community engagement and support through action on the ground</w:t>
      </w:r>
      <w:r>
        <w:rPr>
          <w:rFonts w:asciiTheme="minorHAnsi" w:hAnsiTheme="minorHAnsi"/>
        </w:rPr>
        <w:t xml:space="preserve">: Considerable attention has been paid to relating the TDA work and strategic IWRM thinking to action on the ground. Beneficiary stakeholders, the communities, have in many cases been exposed to consultative sessions aimed at ensuring that their concerns and interests are taken into account in the planning process but they are now becoming impatient and want to see that these processes are able to bring progress and action. The proposed programme includes a significant component of community level pilot demonstration projects aimed at improving livelihoods and water security (better access to safe water and better protection from floods). The actions are related to the work of the TDAs and will be scaled up as part of the IWRM plans. </w:t>
      </w:r>
    </w:p>
    <w:p w14:paraId="5538E900" w14:textId="77777777" w:rsidR="00E16846" w:rsidRDefault="007F36EB">
      <w:pPr>
        <w:pStyle w:val="NumberedParasPIF"/>
        <w:ind w:left="454" w:hanging="454"/>
        <w:rPr>
          <w:rFonts w:asciiTheme="minorHAnsi" w:hAnsiTheme="minorHAnsi"/>
        </w:rPr>
      </w:pPr>
      <w:r>
        <w:rPr>
          <w:rFonts w:asciiTheme="minorHAnsi" w:hAnsiTheme="minorHAnsi"/>
          <w:b/>
          <w:bCs/>
        </w:rPr>
        <w:t>Heightened visibility for greater support</w:t>
      </w:r>
      <w:r>
        <w:rPr>
          <w:rFonts w:asciiTheme="minorHAnsi" w:hAnsiTheme="minorHAnsi"/>
        </w:rPr>
        <w:t xml:space="preserve"> - Emphasis on CUVECOM and PJTC as coordination bodies and drivers of action at the local level: It is proposed that CUVECOM will be the key coordinating body for the promotion and implementation of the Community-based projects and that they will play an important role in ensuring that national and regional reference groups are active in the support of the Component 5 actions. It is proposed to have a community liaison officer within the CUVECOM Secretariat for the course of the programme, whose job will be to drive the consultation around, and the implementation of the Component 5 projects. Achieving improvements for the communities will be effective in rapidly increasing the visibility and credibility of CUVECOM and the PJTC and this will, in turn, support the sustainability of these institutions.  </w:t>
      </w:r>
    </w:p>
    <w:p w14:paraId="5538E901" w14:textId="77777777" w:rsidR="00E16846" w:rsidRDefault="007F36EB">
      <w:pPr>
        <w:pStyle w:val="NumberedParasPIF"/>
        <w:ind w:left="454" w:hanging="454"/>
        <w:rPr>
          <w:rFonts w:asciiTheme="minorHAnsi" w:hAnsiTheme="minorHAnsi"/>
        </w:rPr>
      </w:pPr>
      <w:r>
        <w:rPr>
          <w:rFonts w:asciiTheme="minorHAnsi" w:hAnsiTheme="minorHAnsi"/>
          <w:b/>
          <w:bCs/>
        </w:rPr>
        <w:t>Communications Technology</w:t>
      </w:r>
      <w:r>
        <w:rPr>
          <w:rFonts w:asciiTheme="minorHAnsi" w:hAnsiTheme="minorHAnsi"/>
        </w:rPr>
        <w:t>. The proposed early warning system for flooding will make use of mobile phone technology to support both real-time data collection and the provision of real-time early warning to communities.</w:t>
      </w:r>
    </w:p>
    <w:bookmarkEnd w:id="56"/>
    <w:p w14:paraId="5538E902" w14:textId="77777777" w:rsidR="00E16846" w:rsidRDefault="00E16846">
      <w:pPr>
        <w:ind w:right="-90"/>
        <w:jc w:val="both"/>
        <w:rPr>
          <w:rFonts w:asciiTheme="minorHAnsi" w:eastAsia="SimSun" w:hAnsiTheme="minorHAnsi" w:cstheme="minorHAnsi"/>
          <w:sz w:val="20"/>
          <w:szCs w:val="20"/>
        </w:rPr>
      </w:pPr>
    </w:p>
    <w:p w14:paraId="5538E903" w14:textId="77777777" w:rsidR="00E16846" w:rsidRDefault="007F36EB">
      <w:pPr>
        <w:shd w:val="clear" w:color="auto" w:fill="FFFFFF"/>
        <w:ind w:right="-90"/>
        <w:jc w:val="both"/>
        <w:rPr>
          <w:rFonts w:asciiTheme="minorHAnsi" w:hAnsiTheme="minorHAnsi" w:cstheme="minorHAnsi"/>
          <w:color w:val="808080"/>
          <w:sz w:val="20"/>
          <w:szCs w:val="20"/>
        </w:rPr>
      </w:pPr>
      <w:r>
        <w:rPr>
          <w:rFonts w:asciiTheme="minorHAnsi" w:hAnsiTheme="minorHAnsi" w:cstheme="minorHAnsi"/>
          <w:sz w:val="20"/>
          <w:szCs w:val="20"/>
          <w:u w:val="single"/>
        </w:rPr>
        <w:t>Sustainability</w:t>
      </w:r>
    </w:p>
    <w:p w14:paraId="5538E904" w14:textId="77777777" w:rsidR="00E16846" w:rsidRDefault="007F36EB">
      <w:pPr>
        <w:pStyle w:val="NumberedParasPIF"/>
        <w:ind w:left="454" w:hanging="454"/>
        <w:rPr>
          <w:rFonts w:asciiTheme="minorHAnsi" w:hAnsiTheme="minorHAnsi"/>
        </w:rPr>
      </w:pPr>
      <w:bookmarkStart w:id="57" w:name="_Hlk98068660"/>
      <w:r>
        <w:rPr>
          <w:rFonts w:asciiTheme="minorHAnsi" w:hAnsiTheme="minorHAnsi"/>
        </w:rPr>
        <w:t>The firm commitments of both governments in the recent establishment of CUVECOM and the long history of the PJTC for the Kunene basin provides a strong basis for the sustainability of impacts, in particular transboundary benefits, delivered by this project.  Therefore, the project interventions will be designed to support and catalyse the Governments’ various efforts to strengthen CUVECOM and the PJTC’s institutional, technical and operational capacity.  For each intervention proposed in this project, how the expected results delivered by the intervention will be sustained beyond the project duration has been considered, which will contribute to the Sustainability Strategy of the project when that is developed during the project preparatory phase.   During the project preparatory phase, these considerations will be expanded in more details through discussions with the governments and stakeholders.</w:t>
      </w:r>
    </w:p>
    <w:p w14:paraId="5538E905" w14:textId="77777777" w:rsidR="00E16846" w:rsidRDefault="007F36EB">
      <w:pPr>
        <w:pStyle w:val="NumberedParasPIF"/>
        <w:ind w:left="454" w:hanging="454"/>
        <w:rPr>
          <w:rFonts w:asciiTheme="minorHAnsi" w:hAnsiTheme="minorHAnsi"/>
        </w:rPr>
      </w:pPr>
      <w:r>
        <w:rPr>
          <w:rFonts w:asciiTheme="minorHAnsi" w:hAnsiTheme="minorHAnsi"/>
        </w:rPr>
        <w:t>Some outputs proposed in this project will directly contribute to the sustainability of the two RBOs. The relatively weak institutional and development status of the Angolan portion of both basins is recognized by the project and also by the Angolan Government which has defined the concerned provinces as priorities for development. This will greatly enhance the sustainability of development and management efforts. The two IWRM plans will provide long-term strategies that will guide future investments in the basin by the governments, private sector, and international cooperation partners so that these investments will collectively contribute to the achievement of the Vision for the basin.  Future development scenario analysis, to be included in the TDA, will also influence the policy discussions and decisions on the future development trajectory and strategy at the basin level, which will have a long-lasting impact.</w:t>
      </w:r>
    </w:p>
    <w:p w14:paraId="5538E906" w14:textId="77777777" w:rsidR="00E16846" w:rsidRDefault="007F36EB">
      <w:pPr>
        <w:pStyle w:val="NumberedParasPIF"/>
        <w:ind w:left="454" w:hanging="454"/>
        <w:rPr>
          <w:rFonts w:asciiTheme="minorHAnsi" w:eastAsia="Times New Roman" w:hAnsiTheme="minorHAnsi"/>
          <w:szCs w:val="20"/>
        </w:rPr>
      </w:pPr>
      <w:r>
        <w:rPr>
          <w:rFonts w:asciiTheme="minorHAnsi" w:hAnsiTheme="minorHAnsi"/>
        </w:rPr>
        <w:lastRenderedPageBreak/>
        <w:t>A strong focus on management of the Bie Plateau water tower in Angola is critical in supporting</w:t>
      </w:r>
      <w:r>
        <w:rPr>
          <w:rFonts w:asciiTheme="minorHAnsi" w:eastAsia="Times New Roman" w:hAnsiTheme="minorHAnsi"/>
          <w:szCs w:val="20"/>
        </w:rPr>
        <w:t xml:space="preserve"> the sustainable development of water resources in the two basins, especially the Kunene River basin.</w:t>
      </w:r>
    </w:p>
    <w:bookmarkEnd w:id="57"/>
    <w:p w14:paraId="5538E907" w14:textId="77777777" w:rsidR="00E16846" w:rsidRDefault="00E16846">
      <w:pPr>
        <w:jc w:val="both"/>
        <w:rPr>
          <w:rFonts w:asciiTheme="minorHAnsi" w:eastAsia="SimSun" w:hAnsiTheme="minorHAnsi" w:cstheme="minorHAnsi"/>
          <w:sz w:val="20"/>
          <w:szCs w:val="20"/>
        </w:rPr>
      </w:pPr>
    </w:p>
    <w:p w14:paraId="5538E908" w14:textId="77777777" w:rsidR="00E16846" w:rsidRDefault="007F36EB">
      <w:pPr>
        <w:shd w:val="clear" w:color="auto" w:fill="FFFFFF"/>
        <w:tabs>
          <w:tab w:val="left" w:pos="540"/>
        </w:tabs>
        <w:ind w:right="-90"/>
        <w:jc w:val="both"/>
        <w:rPr>
          <w:rFonts w:asciiTheme="minorHAnsi" w:hAnsiTheme="minorHAnsi" w:cstheme="minorHAnsi"/>
          <w:sz w:val="20"/>
          <w:szCs w:val="20"/>
          <w:u w:val="single"/>
        </w:rPr>
      </w:pPr>
      <w:r>
        <w:rPr>
          <w:rFonts w:asciiTheme="minorHAnsi" w:hAnsiTheme="minorHAnsi" w:cstheme="minorHAnsi"/>
          <w:sz w:val="20"/>
          <w:szCs w:val="20"/>
          <w:u w:val="single"/>
        </w:rPr>
        <w:t>Potential for scaling up:</w:t>
      </w:r>
    </w:p>
    <w:p w14:paraId="5538E909" w14:textId="77777777" w:rsidR="00E16846" w:rsidRDefault="007F36EB">
      <w:pPr>
        <w:pStyle w:val="NumberedParasPIF"/>
        <w:ind w:left="454" w:hanging="454"/>
        <w:rPr>
          <w:rFonts w:asciiTheme="minorHAnsi" w:hAnsiTheme="minorHAnsi"/>
          <w:szCs w:val="20"/>
        </w:rPr>
      </w:pPr>
      <w:bookmarkStart w:id="58" w:name="_Hlk98068684"/>
      <w:r>
        <w:rPr>
          <w:rFonts w:asciiTheme="minorHAnsi" w:hAnsiTheme="minorHAnsi"/>
        </w:rPr>
        <w:t>All</w:t>
      </w:r>
      <w:r>
        <w:rPr>
          <w:rFonts w:asciiTheme="minorHAnsi" w:hAnsiTheme="minorHAnsi"/>
          <w:szCs w:val="20"/>
        </w:rPr>
        <w:t xml:space="preserve"> the proposed IWRM Plan demonstration activities under Component 5 are designed with the replicability and scalability in mind. Each of the proposed IWRM demonstration activities (livelihood-based watershed management, floodwater harvesting, aquaculture and flood early warning) will address targeted priority issues for the two basins (land degradation in the Kunene and lack of water and food security in the dry season and flood early warning in the wet season in the Cuvelai), identified during the scoping studies for the first Cuvelai IWRM Plan and through various studies in the Kunene basin. The demonstration, with its limited investment scale and limited geographical scope, will not be expected to yield significant stress reduction results at the basin scale, but it will be expected to present quantifiable evidence to support potential environmental and transboundary benefits from these investments, if replicated and upscaled across the basin at a scale that matters.  It will also aim to demonstrate how various stakeholders in the basin can actively take part in the IWRM implementation in practice in general, and in stress reduction activities in particular.  They will also reinforce the visibility of CUVECOM and the PJTC in the basin and among the basin populations, which will in turn facilitate the role of these institutions in supporting the scale-up efforts.  The best practices and lessons learned from the demonstration projects will be codified and disseminated to further promote the replication potential.  </w:t>
      </w:r>
    </w:p>
    <w:p w14:paraId="5538E90A" w14:textId="77777777" w:rsidR="00E16846" w:rsidRDefault="007F36EB">
      <w:pPr>
        <w:pStyle w:val="NumberedParasPIF"/>
        <w:ind w:left="454" w:hanging="454"/>
        <w:rPr>
          <w:rFonts w:asciiTheme="minorHAnsi" w:hAnsiTheme="minorHAnsi"/>
          <w:szCs w:val="20"/>
        </w:rPr>
      </w:pPr>
      <w:r>
        <w:rPr>
          <w:rFonts w:asciiTheme="minorHAnsi" w:hAnsiTheme="minorHAnsi"/>
          <w:szCs w:val="20"/>
        </w:rPr>
        <w:t>The use of pilot demonstration projects and their scaling up is a thread running through the recently published first Cuvelai IWRM Plan. The concept has already been discussed and agreed with stakeholders during meetings in 2018, 2019 (and earlier).</w:t>
      </w:r>
    </w:p>
    <w:bookmarkEnd w:id="58"/>
    <w:p w14:paraId="5538E90B" w14:textId="77777777" w:rsidR="00E16846" w:rsidRDefault="00E16846">
      <w:pPr>
        <w:jc w:val="both"/>
        <w:rPr>
          <w:rFonts w:asciiTheme="minorHAnsi" w:eastAsia="SimSun" w:hAnsiTheme="minorHAnsi" w:cstheme="minorHAnsi"/>
          <w:sz w:val="20"/>
          <w:szCs w:val="20"/>
        </w:rPr>
      </w:pPr>
    </w:p>
    <w:p w14:paraId="5538E90C" w14:textId="77777777" w:rsidR="00E16846" w:rsidRDefault="00E16846">
      <w:pPr>
        <w:rPr>
          <w:rFonts w:asciiTheme="minorHAnsi" w:eastAsia="SimSun" w:hAnsiTheme="minorHAnsi" w:cstheme="minorHAnsi"/>
          <w:i/>
          <w:color w:val="0000FF"/>
          <w:sz w:val="20"/>
          <w:szCs w:val="20"/>
          <w:u w:val="single"/>
        </w:rPr>
      </w:pPr>
    </w:p>
    <w:p w14:paraId="5538E90D" w14:textId="77777777" w:rsidR="00E16846" w:rsidRDefault="00E16846">
      <w:pPr>
        <w:keepNext/>
        <w:pBdr>
          <w:top w:val="single" w:sz="4" w:space="1" w:color="auto"/>
        </w:pBdr>
        <w:suppressAutoHyphens/>
        <w:outlineLvl w:val="0"/>
        <w:rPr>
          <w:rFonts w:ascii="Calibri" w:eastAsia="SimSun" w:hAnsi="Calibri" w:cs="Segoe UI"/>
          <w:b/>
          <w:smallCaps/>
          <w:color w:val="000000"/>
          <w:spacing w:val="-2"/>
          <w:sz w:val="28"/>
          <w:szCs w:val="20"/>
        </w:rPr>
        <w:sectPr w:rsidR="00E16846">
          <w:footerReference w:type="even" r:id="rId28"/>
          <w:footerReference w:type="default" r:id="rId29"/>
          <w:pgSz w:w="12240" w:h="15840"/>
          <w:pgMar w:top="1247" w:right="1440" w:bottom="1247" w:left="1440" w:header="720" w:footer="431" w:gutter="0"/>
          <w:cols w:space="708"/>
          <w:titlePg/>
          <w:docGrid w:linePitch="360"/>
        </w:sectPr>
      </w:pPr>
      <w:bookmarkStart w:id="59" w:name="_Toc207800912"/>
    </w:p>
    <w:p w14:paraId="5538E90E" w14:textId="77777777" w:rsidR="00E16846" w:rsidRDefault="007F36EB">
      <w:pPr>
        <w:pStyle w:val="Heading1"/>
      </w:pPr>
      <w:bookmarkStart w:id="60" w:name="_Toc158033669"/>
      <w:r>
        <w:lastRenderedPageBreak/>
        <w:t>V</w:t>
      </w:r>
      <w:r>
        <w:tab/>
        <w:t>Project Results Framework</w:t>
      </w:r>
      <w:bookmarkEnd w:id="60"/>
    </w:p>
    <w:p w14:paraId="5538E90F" w14:textId="77777777" w:rsidR="00E16846" w:rsidRDefault="00E16846">
      <w:pPr>
        <w:rPr>
          <w:rFonts w:ascii="Calibri" w:eastAsia="SimSun" w:hAnsi="Calibri" w:cs="Calibri"/>
          <w:i/>
          <w:sz w:val="20"/>
          <w:szCs w:val="20"/>
        </w:rPr>
      </w:pPr>
    </w:p>
    <w:p w14:paraId="5538E910" w14:textId="77777777" w:rsidR="00E16846" w:rsidRDefault="00E16846">
      <w:pPr>
        <w:rPr>
          <w:rFonts w:ascii="Calibri" w:eastAsia="SimSun" w:hAnsi="Calibri" w:cs="Calibri"/>
          <w:i/>
          <w:sz w:val="20"/>
          <w:szCs w:val="20"/>
        </w:rPr>
      </w:pP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78"/>
        <w:gridCol w:w="3220"/>
        <w:gridCol w:w="2969"/>
        <w:gridCol w:w="3260"/>
        <w:gridCol w:w="3163"/>
      </w:tblGrid>
      <w:tr w:rsidR="00E16846" w14:paraId="5538E916" w14:textId="77777777">
        <w:trPr>
          <w:trHeight w:val="179"/>
          <w:tblHeader/>
        </w:trPr>
        <w:tc>
          <w:tcPr>
            <w:tcW w:w="1778" w:type="dxa"/>
            <w:shd w:val="pct10" w:color="auto" w:fill="auto"/>
          </w:tcPr>
          <w:p w14:paraId="5538E911" w14:textId="77777777" w:rsidR="00E16846" w:rsidRDefault="00E16846">
            <w:pPr>
              <w:rPr>
                <w:rFonts w:asciiTheme="minorHAnsi" w:eastAsia="SimSun" w:hAnsiTheme="minorHAnsi" w:cstheme="minorHAnsi"/>
                <w:b/>
                <w:bCs/>
                <w:sz w:val="20"/>
                <w:szCs w:val="20"/>
              </w:rPr>
            </w:pPr>
          </w:p>
        </w:tc>
        <w:tc>
          <w:tcPr>
            <w:tcW w:w="3220" w:type="dxa"/>
            <w:shd w:val="pct10" w:color="auto" w:fill="auto"/>
          </w:tcPr>
          <w:p w14:paraId="5538E912" w14:textId="77777777" w:rsidR="00E16846" w:rsidRDefault="007F36EB">
            <w:pPr>
              <w:rPr>
                <w:rFonts w:asciiTheme="minorHAnsi" w:eastAsia="SimSun" w:hAnsiTheme="minorHAnsi" w:cstheme="minorHAnsi"/>
                <w:b/>
                <w:bCs/>
                <w:sz w:val="20"/>
                <w:szCs w:val="20"/>
              </w:rPr>
            </w:pPr>
            <w:r>
              <w:rPr>
                <w:rFonts w:asciiTheme="minorHAnsi" w:eastAsia="SimSun" w:hAnsiTheme="minorHAnsi" w:cstheme="minorHAnsi"/>
                <w:b/>
                <w:bCs/>
                <w:sz w:val="20"/>
                <w:szCs w:val="20"/>
              </w:rPr>
              <w:t>Objective and Outcome Indicators</w:t>
            </w:r>
          </w:p>
        </w:tc>
        <w:tc>
          <w:tcPr>
            <w:tcW w:w="2969" w:type="dxa"/>
            <w:shd w:val="pct10" w:color="auto" w:fill="auto"/>
          </w:tcPr>
          <w:p w14:paraId="5538E913" w14:textId="77777777" w:rsidR="00E16846" w:rsidRDefault="007F36EB">
            <w:pPr>
              <w:rPr>
                <w:rFonts w:asciiTheme="minorHAnsi" w:eastAsia="SimSun" w:hAnsiTheme="minorHAnsi" w:cstheme="minorHAnsi"/>
                <w:b/>
                <w:bCs/>
                <w:sz w:val="20"/>
                <w:szCs w:val="20"/>
              </w:rPr>
            </w:pPr>
            <w:r>
              <w:rPr>
                <w:rFonts w:asciiTheme="minorHAnsi" w:eastAsia="SimSun" w:hAnsiTheme="minorHAnsi" w:cstheme="minorHAnsi"/>
                <w:b/>
                <w:bCs/>
                <w:sz w:val="20"/>
                <w:szCs w:val="20"/>
              </w:rPr>
              <w:t>Baseline</w:t>
            </w:r>
          </w:p>
        </w:tc>
        <w:tc>
          <w:tcPr>
            <w:tcW w:w="3260" w:type="dxa"/>
            <w:shd w:val="pct10" w:color="auto" w:fill="auto"/>
          </w:tcPr>
          <w:p w14:paraId="5538E914" w14:textId="77777777" w:rsidR="00E16846" w:rsidRDefault="007F36EB">
            <w:pPr>
              <w:rPr>
                <w:rFonts w:asciiTheme="minorHAnsi" w:eastAsia="SimSun" w:hAnsiTheme="minorHAnsi" w:cstheme="minorHAnsi"/>
                <w:b/>
                <w:bCs/>
                <w:sz w:val="20"/>
                <w:szCs w:val="20"/>
              </w:rPr>
            </w:pPr>
            <w:r>
              <w:rPr>
                <w:rFonts w:asciiTheme="minorHAnsi" w:eastAsia="SimSun" w:hAnsiTheme="minorHAnsi" w:cstheme="minorHAnsi"/>
                <w:b/>
                <w:bCs/>
                <w:sz w:val="20"/>
                <w:szCs w:val="20"/>
              </w:rPr>
              <w:t>Mid-term Target</w:t>
            </w:r>
          </w:p>
        </w:tc>
        <w:tc>
          <w:tcPr>
            <w:tcW w:w="3163" w:type="dxa"/>
            <w:shd w:val="pct10" w:color="auto" w:fill="auto"/>
          </w:tcPr>
          <w:p w14:paraId="5538E915" w14:textId="77777777" w:rsidR="00E16846" w:rsidRDefault="007F36EB">
            <w:pPr>
              <w:ind w:left="-18" w:right="-108"/>
              <w:rPr>
                <w:rFonts w:asciiTheme="minorHAnsi" w:eastAsia="SimSun" w:hAnsiTheme="minorHAnsi" w:cstheme="minorHAnsi"/>
                <w:b/>
                <w:bCs/>
                <w:sz w:val="20"/>
                <w:szCs w:val="20"/>
              </w:rPr>
            </w:pPr>
            <w:r>
              <w:rPr>
                <w:rFonts w:asciiTheme="minorHAnsi" w:eastAsia="SimSun" w:hAnsiTheme="minorHAnsi" w:cstheme="minorHAnsi"/>
                <w:b/>
                <w:bCs/>
                <w:sz w:val="20"/>
                <w:szCs w:val="20"/>
              </w:rPr>
              <w:t>End of Project Target</w:t>
            </w:r>
          </w:p>
        </w:tc>
      </w:tr>
      <w:tr w:rsidR="00E16846" w14:paraId="5538E91D" w14:textId="77777777">
        <w:trPr>
          <w:trHeight w:val="350"/>
        </w:trPr>
        <w:tc>
          <w:tcPr>
            <w:tcW w:w="1778" w:type="dxa"/>
            <w:vMerge w:val="restart"/>
            <w:shd w:val="pct10" w:color="auto" w:fill="auto"/>
          </w:tcPr>
          <w:p w14:paraId="5538E917" w14:textId="77777777" w:rsidR="00E16846" w:rsidRDefault="007F36EB">
            <w:pPr>
              <w:ind w:right="-41"/>
              <w:rPr>
                <w:rFonts w:asciiTheme="minorHAnsi" w:eastAsia="SimSun" w:hAnsiTheme="minorHAnsi" w:cstheme="minorHAnsi"/>
                <w:b/>
                <w:bCs/>
                <w:sz w:val="20"/>
                <w:szCs w:val="20"/>
              </w:rPr>
            </w:pPr>
            <w:r>
              <w:rPr>
                <w:rFonts w:asciiTheme="minorHAnsi" w:eastAsia="SimSun" w:hAnsiTheme="minorHAnsi" w:cstheme="minorHAnsi"/>
                <w:b/>
                <w:bCs/>
                <w:sz w:val="20"/>
                <w:szCs w:val="20"/>
              </w:rPr>
              <w:t xml:space="preserve">Project Objective: </w:t>
            </w:r>
            <w:r>
              <w:rPr>
                <w:rFonts w:asciiTheme="minorHAnsi" w:eastAsia="SimSun" w:hAnsiTheme="minorHAnsi" w:cstheme="minorHAnsi"/>
                <w:bCs/>
                <w:sz w:val="20"/>
                <w:szCs w:val="20"/>
              </w:rPr>
              <w:t xml:space="preserve">To strengthen the water security and resilient livelihoods of the populations in the adjacent Kunene and Cuvelai river basins through improved transboundary and conjunctive water resources management </w:t>
            </w:r>
          </w:p>
        </w:tc>
        <w:tc>
          <w:tcPr>
            <w:tcW w:w="3220" w:type="dxa"/>
          </w:tcPr>
          <w:p w14:paraId="5538E918" w14:textId="77777777" w:rsidR="00E16846" w:rsidRDefault="007F36EB">
            <w:pPr>
              <w:ind w:right="-108"/>
              <w:rPr>
                <w:rFonts w:asciiTheme="minorHAnsi" w:eastAsia="SimSun" w:hAnsiTheme="minorHAnsi" w:cstheme="minorHAnsi"/>
                <w:sz w:val="20"/>
                <w:szCs w:val="20"/>
              </w:rPr>
            </w:pPr>
            <w:r>
              <w:rPr>
                <w:rFonts w:asciiTheme="minorHAnsi" w:eastAsia="SimSun" w:hAnsiTheme="minorHAnsi" w:cstheme="minorHAnsi"/>
                <w:b/>
                <w:sz w:val="20"/>
                <w:szCs w:val="20"/>
                <w:u w:val="single"/>
              </w:rPr>
              <w:t>Indicator 1</w:t>
            </w:r>
            <w:r>
              <w:rPr>
                <w:rFonts w:asciiTheme="minorHAnsi" w:eastAsia="SimSun" w:hAnsiTheme="minorHAnsi" w:cstheme="minorHAnsi"/>
                <w:b/>
                <w:bCs/>
                <w:sz w:val="20"/>
                <w:szCs w:val="20"/>
                <w:u w:val="single"/>
              </w:rPr>
              <w:t xml:space="preserve"> (GEF7 core indicator 11)</w:t>
            </w:r>
            <w:r>
              <w:rPr>
                <w:rFonts w:asciiTheme="minorHAnsi" w:eastAsia="SimSun" w:hAnsiTheme="minorHAnsi" w:cstheme="minorHAnsi"/>
                <w:b/>
                <w:sz w:val="20"/>
                <w:szCs w:val="20"/>
                <w:u w:val="single"/>
              </w:rPr>
              <w:t>:</w:t>
            </w:r>
            <w:r>
              <w:rPr>
                <w:rFonts w:asciiTheme="minorHAnsi" w:eastAsia="SimSun" w:hAnsiTheme="minorHAnsi" w:cstheme="minorHAnsi"/>
                <w:bCs/>
                <w:sz w:val="20"/>
                <w:szCs w:val="20"/>
              </w:rPr>
              <w:t xml:space="preserve">  # of direct project beneficiaries disaggregated by gender (individual people)</w:t>
            </w:r>
          </w:p>
        </w:tc>
        <w:tc>
          <w:tcPr>
            <w:tcW w:w="2969" w:type="dxa"/>
          </w:tcPr>
          <w:p w14:paraId="5538E919" w14:textId="77777777" w:rsidR="00E16846" w:rsidRDefault="007F36EB">
            <w:pPr>
              <w:rPr>
                <w:rFonts w:asciiTheme="minorHAnsi" w:eastAsia="SimSun" w:hAnsiTheme="minorHAnsi" w:cstheme="minorHAnsi"/>
                <w:bCs/>
                <w:sz w:val="20"/>
                <w:szCs w:val="20"/>
              </w:rPr>
            </w:pPr>
            <w:r>
              <w:rPr>
                <w:rFonts w:asciiTheme="minorHAnsi" w:eastAsia="SimSun" w:hAnsiTheme="minorHAnsi" w:cstheme="minorHAnsi"/>
                <w:bCs/>
                <w:sz w:val="20"/>
                <w:szCs w:val="20"/>
              </w:rPr>
              <w:t>0 persons directly benefitting from project activities</w:t>
            </w:r>
          </w:p>
          <w:p w14:paraId="5538E91A" w14:textId="77777777" w:rsidR="00E16846" w:rsidRDefault="00E16846">
            <w:pPr>
              <w:jc w:val="both"/>
              <w:rPr>
                <w:rFonts w:asciiTheme="minorHAnsi" w:eastAsia="SimSun" w:hAnsiTheme="minorHAnsi" w:cstheme="minorHAnsi"/>
                <w:bCs/>
                <w:sz w:val="20"/>
                <w:szCs w:val="20"/>
              </w:rPr>
            </w:pPr>
          </w:p>
        </w:tc>
        <w:tc>
          <w:tcPr>
            <w:tcW w:w="3260" w:type="dxa"/>
          </w:tcPr>
          <w:p w14:paraId="5538E91B" w14:textId="77777777" w:rsidR="00E16846" w:rsidRDefault="007F36EB">
            <w:pPr>
              <w:spacing w:after="60"/>
              <w:contextualSpacing/>
              <w:jc w:val="both"/>
              <w:rPr>
                <w:rFonts w:asciiTheme="minorHAnsi" w:eastAsia="SimSun" w:hAnsiTheme="minorHAnsi" w:cstheme="minorHAnsi"/>
                <w:bCs/>
                <w:i/>
                <w:sz w:val="20"/>
                <w:szCs w:val="20"/>
              </w:rPr>
            </w:pPr>
            <w:r>
              <w:rPr>
                <w:rFonts w:asciiTheme="minorHAnsi" w:eastAsia="SimSun" w:hAnsiTheme="minorHAnsi" w:cstheme="minorHAnsi"/>
                <w:bCs/>
                <w:i/>
                <w:sz w:val="20"/>
                <w:szCs w:val="20"/>
              </w:rPr>
              <w:t xml:space="preserve">9,500 persons directly benefitting from project activities (10 x 150 for pilot demonstration projects and 4 x 2,000 for community flood warning (50:50 gender split) </w:t>
            </w:r>
          </w:p>
        </w:tc>
        <w:tc>
          <w:tcPr>
            <w:tcW w:w="3163" w:type="dxa"/>
          </w:tcPr>
          <w:p w14:paraId="5538E91C" w14:textId="77777777" w:rsidR="00E16846" w:rsidRDefault="007F36EB">
            <w:pPr>
              <w:spacing w:after="60"/>
              <w:contextualSpacing/>
              <w:jc w:val="both"/>
              <w:rPr>
                <w:rFonts w:asciiTheme="minorHAnsi" w:eastAsia="SimSun" w:hAnsiTheme="minorHAnsi" w:cstheme="minorHAnsi"/>
                <w:bCs/>
                <w:i/>
                <w:sz w:val="20"/>
                <w:szCs w:val="20"/>
              </w:rPr>
            </w:pPr>
            <w:r>
              <w:rPr>
                <w:rFonts w:asciiTheme="minorHAnsi" w:eastAsia="SimSun" w:hAnsiTheme="minorHAnsi" w:cstheme="minorHAnsi"/>
                <w:bCs/>
                <w:i/>
                <w:sz w:val="20"/>
                <w:szCs w:val="20"/>
              </w:rPr>
              <w:t>19,000 persons directly benefitting from project activities replication at 10 sites + 4 more communities fir flood warning (50:50 gender split)</w:t>
            </w:r>
          </w:p>
        </w:tc>
      </w:tr>
      <w:tr w:rsidR="00E16846" w14:paraId="5538E923" w14:textId="77777777">
        <w:trPr>
          <w:trHeight w:val="350"/>
        </w:trPr>
        <w:tc>
          <w:tcPr>
            <w:tcW w:w="1778" w:type="dxa"/>
            <w:vMerge/>
            <w:shd w:val="pct10" w:color="auto" w:fill="auto"/>
          </w:tcPr>
          <w:p w14:paraId="5538E91E" w14:textId="77777777" w:rsidR="00E16846" w:rsidRDefault="00E16846">
            <w:pPr>
              <w:ind w:right="-41"/>
              <w:rPr>
                <w:rFonts w:asciiTheme="minorHAnsi" w:eastAsia="SimSun" w:hAnsiTheme="minorHAnsi" w:cstheme="minorHAnsi"/>
                <w:b/>
                <w:bCs/>
                <w:sz w:val="20"/>
                <w:szCs w:val="20"/>
              </w:rPr>
            </w:pPr>
          </w:p>
        </w:tc>
        <w:tc>
          <w:tcPr>
            <w:tcW w:w="3220" w:type="dxa"/>
          </w:tcPr>
          <w:p w14:paraId="5538E91F" w14:textId="77777777" w:rsidR="00E16846" w:rsidRDefault="007F36EB">
            <w:pPr>
              <w:ind w:right="-108"/>
              <w:rPr>
                <w:rFonts w:asciiTheme="minorHAnsi" w:eastAsia="SimSun" w:hAnsiTheme="minorHAnsi" w:cstheme="minorHAnsi"/>
                <w:bCs/>
                <w:sz w:val="20"/>
                <w:szCs w:val="20"/>
              </w:rPr>
            </w:pPr>
            <w:r>
              <w:rPr>
                <w:rFonts w:asciiTheme="minorHAnsi" w:eastAsia="SimSun" w:hAnsiTheme="minorHAnsi" w:cstheme="minorHAnsi"/>
                <w:b/>
                <w:sz w:val="20"/>
                <w:szCs w:val="20"/>
                <w:u w:val="single"/>
              </w:rPr>
              <w:t>Indicator 2 (GEF7 core indicator 11</w:t>
            </w:r>
            <w:r>
              <w:rPr>
                <w:rFonts w:asciiTheme="minorHAnsi" w:eastAsia="SimSun" w:hAnsiTheme="minorHAnsi" w:cstheme="minorHAnsi"/>
                <w:b/>
                <w:bCs/>
                <w:sz w:val="20"/>
                <w:szCs w:val="20"/>
                <w:u w:val="single"/>
              </w:rPr>
              <w:t>)</w:t>
            </w:r>
            <w:r>
              <w:rPr>
                <w:rFonts w:asciiTheme="minorHAnsi" w:eastAsia="SimSun" w:hAnsiTheme="minorHAnsi" w:cstheme="minorHAnsi"/>
                <w:bCs/>
                <w:sz w:val="20"/>
                <w:szCs w:val="20"/>
              </w:rPr>
              <w:t xml:space="preserve">: # of indirect project beneficiaries disaggregated by gender (individual people) </w:t>
            </w:r>
          </w:p>
        </w:tc>
        <w:tc>
          <w:tcPr>
            <w:tcW w:w="2969" w:type="dxa"/>
          </w:tcPr>
          <w:p w14:paraId="5538E920" w14:textId="77777777" w:rsidR="00E16846" w:rsidRDefault="007F36EB">
            <w:pPr>
              <w:rPr>
                <w:rFonts w:asciiTheme="minorHAnsi" w:eastAsia="SimSun" w:hAnsiTheme="minorHAnsi" w:cstheme="minorHAnsi"/>
                <w:bCs/>
                <w:sz w:val="20"/>
                <w:szCs w:val="20"/>
              </w:rPr>
            </w:pPr>
            <w:r>
              <w:rPr>
                <w:rFonts w:asciiTheme="minorHAnsi" w:eastAsia="SimSun" w:hAnsiTheme="minorHAnsi" w:cstheme="minorHAnsi"/>
                <w:bCs/>
                <w:sz w:val="20"/>
                <w:szCs w:val="20"/>
              </w:rPr>
              <w:t>0 persons indirectly benefitting from project activities</w:t>
            </w:r>
          </w:p>
        </w:tc>
        <w:tc>
          <w:tcPr>
            <w:tcW w:w="3260" w:type="dxa"/>
          </w:tcPr>
          <w:p w14:paraId="5538E921" w14:textId="77777777" w:rsidR="00E16846" w:rsidRDefault="007F36EB">
            <w:pPr>
              <w:spacing w:after="60"/>
              <w:jc w:val="both"/>
              <w:rPr>
                <w:rFonts w:asciiTheme="minorHAnsi" w:eastAsia="SimSun" w:hAnsiTheme="minorHAnsi" w:cstheme="minorHAnsi"/>
                <w:bCs/>
                <w:i/>
                <w:sz w:val="20"/>
                <w:szCs w:val="20"/>
              </w:rPr>
            </w:pPr>
            <w:r>
              <w:rPr>
                <w:rFonts w:asciiTheme="minorHAnsi" w:eastAsia="SimSun" w:hAnsiTheme="minorHAnsi" w:cstheme="minorHAnsi"/>
                <w:bCs/>
                <w:i/>
                <w:sz w:val="20"/>
                <w:szCs w:val="20"/>
              </w:rPr>
              <w:t>47,500</w:t>
            </w:r>
          </w:p>
        </w:tc>
        <w:tc>
          <w:tcPr>
            <w:tcW w:w="3163" w:type="dxa"/>
          </w:tcPr>
          <w:p w14:paraId="5538E922" w14:textId="77777777" w:rsidR="00E16846" w:rsidRDefault="007F36EB">
            <w:pPr>
              <w:spacing w:after="60"/>
              <w:jc w:val="both"/>
              <w:rPr>
                <w:rFonts w:asciiTheme="minorHAnsi" w:eastAsia="SimSun" w:hAnsiTheme="minorHAnsi" w:cstheme="minorHAnsi"/>
                <w:bCs/>
                <w:i/>
                <w:sz w:val="20"/>
                <w:szCs w:val="20"/>
              </w:rPr>
            </w:pPr>
            <w:r>
              <w:rPr>
                <w:rFonts w:asciiTheme="minorHAnsi" w:eastAsia="SimSun" w:hAnsiTheme="minorHAnsi" w:cstheme="minorHAnsi"/>
                <w:bCs/>
                <w:i/>
                <w:sz w:val="20"/>
                <w:szCs w:val="20"/>
              </w:rPr>
              <w:t>85,000</w:t>
            </w:r>
          </w:p>
        </w:tc>
      </w:tr>
      <w:tr w:rsidR="00E16846" w14:paraId="5538E92A" w14:textId="77777777">
        <w:trPr>
          <w:trHeight w:val="350"/>
        </w:trPr>
        <w:tc>
          <w:tcPr>
            <w:tcW w:w="1778" w:type="dxa"/>
            <w:vMerge/>
            <w:shd w:val="pct10" w:color="auto" w:fill="auto"/>
          </w:tcPr>
          <w:p w14:paraId="5538E924" w14:textId="77777777" w:rsidR="00E16846" w:rsidRDefault="00E16846">
            <w:pPr>
              <w:rPr>
                <w:rFonts w:asciiTheme="minorHAnsi" w:eastAsia="SimSun" w:hAnsiTheme="minorHAnsi" w:cstheme="minorHAnsi"/>
                <w:bCs/>
                <w:i/>
                <w:sz w:val="20"/>
                <w:szCs w:val="20"/>
              </w:rPr>
            </w:pPr>
          </w:p>
        </w:tc>
        <w:tc>
          <w:tcPr>
            <w:tcW w:w="3220" w:type="dxa"/>
          </w:tcPr>
          <w:p w14:paraId="5538E925" w14:textId="77777777" w:rsidR="00E16846" w:rsidRDefault="007F36EB">
            <w:pPr>
              <w:rPr>
                <w:rFonts w:asciiTheme="minorHAnsi" w:eastAsia="SimSun" w:hAnsiTheme="minorHAnsi" w:cstheme="minorHAnsi"/>
                <w:bCs/>
                <w:sz w:val="20"/>
                <w:szCs w:val="20"/>
              </w:rPr>
            </w:pPr>
            <w:r>
              <w:rPr>
                <w:rFonts w:asciiTheme="minorHAnsi" w:eastAsia="SimSun" w:hAnsiTheme="minorHAnsi" w:cstheme="minorHAnsi"/>
                <w:b/>
                <w:sz w:val="20"/>
                <w:szCs w:val="20"/>
                <w:u w:val="single"/>
              </w:rPr>
              <w:t>Indicator 3 (GEF7 Core Indicator 4):</w:t>
            </w:r>
            <w:r>
              <w:rPr>
                <w:rFonts w:asciiTheme="minorHAnsi" w:eastAsia="SimSun" w:hAnsiTheme="minorHAnsi" w:cstheme="minorHAnsi"/>
                <w:bCs/>
                <w:sz w:val="20"/>
                <w:szCs w:val="20"/>
              </w:rPr>
              <w:t xml:space="preserve"> </w:t>
            </w:r>
            <w:r>
              <w:rPr>
                <w:rFonts w:asciiTheme="minorHAnsi" w:eastAsia="SimSun" w:hAnsiTheme="minorHAnsi" w:cstheme="minorHAnsi"/>
                <w:sz w:val="20"/>
                <w:szCs w:val="20"/>
              </w:rPr>
              <w:t>Area of land restored (Hectares)</w:t>
            </w:r>
          </w:p>
        </w:tc>
        <w:tc>
          <w:tcPr>
            <w:tcW w:w="2969" w:type="dxa"/>
          </w:tcPr>
          <w:p w14:paraId="5538E926" w14:textId="77777777" w:rsidR="00E16846" w:rsidRDefault="007F36EB">
            <w:pPr>
              <w:rPr>
                <w:rFonts w:asciiTheme="minorHAnsi" w:eastAsia="SimSun" w:hAnsiTheme="minorHAnsi" w:cstheme="minorHAnsi"/>
                <w:bCs/>
                <w:sz w:val="20"/>
                <w:szCs w:val="20"/>
              </w:rPr>
            </w:pPr>
            <w:r>
              <w:rPr>
                <w:rFonts w:asciiTheme="minorHAnsi" w:eastAsia="SimSun" w:hAnsiTheme="minorHAnsi" w:cstheme="minorHAnsi"/>
                <w:bCs/>
                <w:sz w:val="20"/>
                <w:szCs w:val="20"/>
              </w:rPr>
              <w:t>0 hectares of land restored at project pilot sites</w:t>
            </w:r>
          </w:p>
        </w:tc>
        <w:tc>
          <w:tcPr>
            <w:tcW w:w="3260" w:type="dxa"/>
          </w:tcPr>
          <w:p w14:paraId="5538E927" w14:textId="77777777" w:rsidR="00E16846" w:rsidRDefault="007F36EB">
            <w:pPr>
              <w:ind w:right="-108"/>
              <w:rPr>
                <w:rFonts w:asciiTheme="minorHAnsi" w:eastAsia="SimSun" w:hAnsiTheme="minorHAnsi" w:cstheme="minorHAnsi"/>
                <w:bCs/>
                <w:sz w:val="20"/>
                <w:szCs w:val="20"/>
              </w:rPr>
            </w:pPr>
            <w:r>
              <w:rPr>
                <w:rFonts w:asciiTheme="minorHAnsi" w:hAnsiTheme="minorHAnsi" w:cstheme="minorHAnsi"/>
                <w:bCs/>
                <w:sz w:val="20"/>
                <w:szCs w:val="20"/>
              </w:rPr>
              <w:t>Land restoration plans finalized for at least 6 pilot sites (note: sites for water harvesting may do limited restoration). Estimate of 1,000 ha woodland/forest per site  + 500 ha pasture/agricultural land per site = Total of 9000 ha</w:t>
            </w:r>
          </w:p>
        </w:tc>
        <w:tc>
          <w:tcPr>
            <w:tcW w:w="3163" w:type="dxa"/>
          </w:tcPr>
          <w:p w14:paraId="5538E928" w14:textId="77777777" w:rsidR="00E16846" w:rsidRDefault="007F36EB">
            <w:pPr>
              <w:spacing w:after="60"/>
              <w:jc w:val="both"/>
              <w:rPr>
                <w:rFonts w:asciiTheme="minorHAnsi" w:hAnsiTheme="minorHAnsi" w:cstheme="minorHAnsi"/>
                <w:bCs/>
                <w:sz w:val="20"/>
                <w:szCs w:val="20"/>
              </w:rPr>
            </w:pPr>
            <w:r>
              <w:rPr>
                <w:rFonts w:asciiTheme="minorHAnsi" w:hAnsiTheme="minorHAnsi" w:cstheme="minorHAnsi"/>
                <w:bCs/>
                <w:sz w:val="20"/>
                <w:szCs w:val="20"/>
              </w:rPr>
              <w:t>Mid-term land restoration plans implemented</w:t>
            </w:r>
          </w:p>
          <w:p w14:paraId="5538E929" w14:textId="77777777" w:rsidR="00E16846" w:rsidRDefault="007F36EB">
            <w:pPr>
              <w:spacing w:after="60"/>
              <w:jc w:val="both"/>
              <w:rPr>
                <w:rFonts w:asciiTheme="minorHAnsi" w:eastAsia="SimSun" w:hAnsiTheme="minorHAnsi" w:cstheme="minorHAnsi"/>
                <w:sz w:val="20"/>
                <w:szCs w:val="20"/>
              </w:rPr>
            </w:pPr>
            <w:r>
              <w:rPr>
                <w:rFonts w:asciiTheme="minorHAnsi" w:hAnsiTheme="minorHAnsi" w:cstheme="minorHAnsi"/>
                <w:bCs/>
                <w:sz w:val="20"/>
                <w:szCs w:val="20"/>
              </w:rPr>
              <w:t>Land restoration plans finalized for at least 6 additional sites; 18,000 ha in total</w:t>
            </w:r>
          </w:p>
        </w:tc>
      </w:tr>
      <w:tr w:rsidR="00E16846" w:rsidRPr="00851F11" w14:paraId="5538E930" w14:textId="77777777">
        <w:trPr>
          <w:trHeight w:val="296"/>
        </w:trPr>
        <w:tc>
          <w:tcPr>
            <w:tcW w:w="1778" w:type="dxa"/>
            <w:vMerge/>
            <w:shd w:val="pct10" w:color="auto" w:fill="auto"/>
          </w:tcPr>
          <w:p w14:paraId="5538E92B" w14:textId="77777777" w:rsidR="00E16846" w:rsidRDefault="00E16846">
            <w:pPr>
              <w:rPr>
                <w:rFonts w:asciiTheme="minorHAnsi" w:eastAsia="SimSun" w:hAnsiTheme="minorHAnsi" w:cstheme="minorHAnsi"/>
                <w:b/>
                <w:bCs/>
                <w:sz w:val="20"/>
                <w:szCs w:val="20"/>
              </w:rPr>
            </w:pPr>
          </w:p>
        </w:tc>
        <w:tc>
          <w:tcPr>
            <w:tcW w:w="3220" w:type="dxa"/>
          </w:tcPr>
          <w:p w14:paraId="5538E92C" w14:textId="77777777" w:rsidR="00E16846" w:rsidRDefault="007F36EB">
            <w:pPr>
              <w:keepLines/>
              <w:widowControl w:val="0"/>
              <w:ind w:right="-108"/>
              <w:rPr>
                <w:rFonts w:asciiTheme="minorHAnsi" w:eastAsia="SimSun" w:hAnsiTheme="minorHAnsi" w:cstheme="minorHAnsi"/>
                <w:i/>
                <w:sz w:val="20"/>
                <w:szCs w:val="20"/>
              </w:rPr>
            </w:pPr>
            <w:r>
              <w:rPr>
                <w:rFonts w:asciiTheme="minorHAnsi" w:eastAsia="SimSun" w:hAnsiTheme="minorHAnsi" w:cstheme="minorHAnsi"/>
                <w:b/>
                <w:sz w:val="20"/>
                <w:szCs w:val="20"/>
                <w:u w:val="single"/>
              </w:rPr>
              <w:t>Indicator 4 (GEF7 Core Indicator 5):</w:t>
            </w:r>
            <w:r>
              <w:rPr>
                <w:rFonts w:asciiTheme="minorHAnsi" w:eastAsia="SimSun" w:hAnsiTheme="minorHAnsi" w:cstheme="minorHAnsi"/>
                <w:bCs/>
                <w:sz w:val="20"/>
                <w:szCs w:val="20"/>
              </w:rPr>
              <w:t xml:space="preserve"> </w:t>
            </w:r>
            <w:r>
              <w:rPr>
                <w:rFonts w:asciiTheme="minorHAnsi" w:eastAsia="SimSun" w:hAnsiTheme="minorHAnsi" w:cstheme="minorHAnsi"/>
                <w:sz w:val="20"/>
                <w:szCs w:val="20"/>
              </w:rPr>
              <w:t>Area of landscapes under improved practices (excluding protected areas) (</w:t>
            </w:r>
            <w:r>
              <w:rPr>
                <w:rFonts w:asciiTheme="minorHAnsi" w:eastAsia="SimSun" w:hAnsiTheme="minorHAnsi" w:cstheme="minorHAnsi"/>
                <w:color w:val="000000"/>
                <w:sz w:val="20"/>
                <w:szCs w:val="20"/>
              </w:rPr>
              <w:t>Hectares)</w:t>
            </w:r>
          </w:p>
        </w:tc>
        <w:tc>
          <w:tcPr>
            <w:tcW w:w="2969" w:type="dxa"/>
          </w:tcPr>
          <w:p w14:paraId="5538E92D" w14:textId="77777777" w:rsidR="00E16846" w:rsidRDefault="007F36EB">
            <w:pPr>
              <w:rPr>
                <w:rFonts w:asciiTheme="minorHAnsi" w:eastAsia="SimSun" w:hAnsiTheme="minorHAnsi" w:cstheme="minorHAnsi"/>
                <w:bCs/>
                <w:sz w:val="20"/>
                <w:szCs w:val="20"/>
              </w:rPr>
            </w:pPr>
            <w:r>
              <w:rPr>
                <w:rFonts w:asciiTheme="minorHAnsi" w:eastAsia="SimSun" w:hAnsiTheme="minorHAnsi" w:cstheme="minorHAnsi"/>
                <w:bCs/>
                <w:sz w:val="20"/>
                <w:szCs w:val="20"/>
              </w:rPr>
              <w:t>0 hectares of land under improved practices at project pilot sites</w:t>
            </w:r>
          </w:p>
        </w:tc>
        <w:tc>
          <w:tcPr>
            <w:tcW w:w="3260" w:type="dxa"/>
          </w:tcPr>
          <w:p w14:paraId="5538E92E" w14:textId="77777777" w:rsidR="00E16846" w:rsidRDefault="007F36EB">
            <w:pPr>
              <w:ind w:right="-108"/>
              <w:rPr>
                <w:rFonts w:asciiTheme="minorHAnsi" w:hAnsiTheme="minorHAnsi" w:cstheme="minorHAnsi"/>
                <w:bCs/>
                <w:sz w:val="20"/>
                <w:szCs w:val="20"/>
                <w:lang w:val="es-ES"/>
              </w:rPr>
            </w:pPr>
            <w:r>
              <w:rPr>
                <w:rFonts w:asciiTheme="minorHAnsi" w:hAnsiTheme="minorHAnsi" w:cstheme="minorHAnsi"/>
                <w:bCs/>
                <w:sz w:val="20"/>
                <w:szCs w:val="20"/>
              </w:rPr>
              <w:t xml:space="preserve">Land under improved practices for at least 6 pilot sites (note: sites for water harvesting may do more limited areas of improved practices). </w:t>
            </w:r>
            <w:r>
              <w:rPr>
                <w:rFonts w:asciiTheme="minorHAnsi" w:hAnsiTheme="minorHAnsi" w:cstheme="minorHAnsi"/>
                <w:bCs/>
                <w:sz w:val="20"/>
                <w:szCs w:val="20"/>
                <w:lang w:val="es-ES"/>
              </w:rPr>
              <w:t>Est. of 1,500 ha per site = 9,000 ha + 4 x 500 ha = 2,000ha (total= 11,000ha)</w:t>
            </w:r>
          </w:p>
        </w:tc>
        <w:tc>
          <w:tcPr>
            <w:tcW w:w="3163" w:type="dxa"/>
          </w:tcPr>
          <w:p w14:paraId="5538E92F" w14:textId="77777777" w:rsidR="00E16846" w:rsidRDefault="007F36EB">
            <w:pPr>
              <w:spacing w:after="60"/>
              <w:jc w:val="both"/>
              <w:rPr>
                <w:rFonts w:asciiTheme="minorHAnsi" w:hAnsiTheme="minorHAnsi" w:cstheme="minorHAnsi"/>
                <w:bCs/>
                <w:sz w:val="20"/>
                <w:szCs w:val="20"/>
                <w:lang w:val="es-ES"/>
              </w:rPr>
            </w:pPr>
            <w:r>
              <w:rPr>
                <w:rFonts w:asciiTheme="minorHAnsi" w:hAnsiTheme="minorHAnsi" w:cstheme="minorHAnsi"/>
                <w:bCs/>
                <w:sz w:val="20"/>
                <w:szCs w:val="20"/>
                <w:lang w:val="es-ES"/>
              </w:rPr>
              <w:t xml:space="preserve"> </w:t>
            </w:r>
            <w:bookmarkStart w:id="61" w:name="_Hlk98701808"/>
            <w:r>
              <w:rPr>
                <w:rFonts w:asciiTheme="minorHAnsi" w:hAnsiTheme="minorHAnsi" w:cstheme="minorHAnsi"/>
                <w:bCs/>
                <w:sz w:val="20"/>
                <w:szCs w:val="20"/>
              </w:rPr>
              <w:t xml:space="preserve">Land under improved practices for at least 12 pilot sites (note: sites for water harvesting may do more limited areas of improved practices). </w:t>
            </w:r>
            <w:r>
              <w:rPr>
                <w:rFonts w:asciiTheme="minorHAnsi" w:hAnsiTheme="minorHAnsi" w:cstheme="minorHAnsi"/>
                <w:bCs/>
                <w:sz w:val="20"/>
                <w:szCs w:val="20"/>
                <w:lang w:val="es-ES"/>
              </w:rPr>
              <w:t>Est.  of 750ha per site = 18,000 ha + 8 x 500ha km2 = 4,000 ha (total=22,000ha)</w:t>
            </w:r>
            <w:bookmarkEnd w:id="61"/>
          </w:p>
        </w:tc>
      </w:tr>
      <w:tr w:rsidR="00E16846" w14:paraId="5538E937" w14:textId="77777777">
        <w:trPr>
          <w:trHeight w:val="305"/>
        </w:trPr>
        <w:tc>
          <w:tcPr>
            <w:tcW w:w="1778" w:type="dxa"/>
            <w:vMerge/>
            <w:shd w:val="pct10" w:color="auto" w:fill="auto"/>
          </w:tcPr>
          <w:p w14:paraId="5538E931" w14:textId="77777777" w:rsidR="00E16846" w:rsidRDefault="00E16846">
            <w:pPr>
              <w:rPr>
                <w:rFonts w:asciiTheme="minorHAnsi" w:eastAsia="SimSun" w:hAnsiTheme="minorHAnsi" w:cstheme="minorHAnsi"/>
                <w:b/>
                <w:bCs/>
                <w:sz w:val="20"/>
                <w:szCs w:val="20"/>
                <w:lang w:val="es-ES"/>
              </w:rPr>
            </w:pPr>
          </w:p>
        </w:tc>
        <w:tc>
          <w:tcPr>
            <w:tcW w:w="3220" w:type="dxa"/>
          </w:tcPr>
          <w:p w14:paraId="5538E932" w14:textId="77777777" w:rsidR="00E16846" w:rsidRDefault="007F36EB">
            <w:pPr>
              <w:keepLines/>
              <w:widowControl w:val="0"/>
              <w:rPr>
                <w:rFonts w:asciiTheme="minorHAnsi" w:eastAsia="SimSun" w:hAnsiTheme="minorHAnsi" w:cstheme="minorHAnsi"/>
                <w:sz w:val="20"/>
                <w:szCs w:val="20"/>
              </w:rPr>
            </w:pPr>
            <w:r>
              <w:rPr>
                <w:rFonts w:asciiTheme="minorHAnsi" w:eastAsia="SimSun" w:hAnsiTheme="minorHAnsi" w:cstheme="minorHAnsi"/>
                <w:b/>
                <w:sz w:val="20"/>
                <w:szCs w:val="20"/>
                <w:u w:val="single"/>
              </w:rPr>
              <w:t>Indicator 5 (GEF7 Core Indicator 7):</w:t>
            </w:r>
            <w:r>
              <w:rPr>
                <w:rFonts w:asciiTheme="minorHAnsi" w:eastAsia="SimSun" w:hAnsiTheme="minorHAnsi" w:cstheme="minorHAnsi"/>
                <w:bCs/>
                <w:sz w:val="20"/>
                <w:szCs w:val="20"/>
              </w:rPr>
              <w:t xml:space="preserve"> Number of shared water ecosystems under new or improved cooperative management (</w:t>
            </w:r>
            <w:r>
              <w:rPr>
                <w:rFonts w:asciiTheme="minorHAnsi" w:eastAsia="SimSun" w:hAnsiTheme="minorHAnsi" w:cstheme="minorHAnsi"/>
                <w:bCs/>
                <w:i/>
                <w:iCs/>
                <w:sz w:val="20"/>
                <w:szCs w:val="20"/>
              </w:rPr>
              <w:t>7.1 Level of Transboundary Diagnostic Analysis and Strategic Action Program (TDA/SAP)</w:t>
            </w:r>
          </w:p>
        </w:tc>
        <w:tc>
          <w:tcPr>
            <w:tcW w:w="2969" w:type="dxa"/>
          </w:tcPr>
          <w:p w14:paraId="5538E933" w14:textId="77777777" w:rsidR="00E16846" w:rsidRDefault="007F36EB">
            <w:pPr>
              <w:keepNext/>
              <w:keepLines/>
              <w:widowControl w:val="0"/>
              <w:rPr>
                <w:rFonts w:asciiTheme="minorHAnsi" w:eastAsia="SimSun" w:hAnsiTheme="minorHAnsi" w:cstheme="minorHAnsi"/>
                <w:bCs/>
                <w:sz w:val="20"/>
                <w:szCs w:val="20"/>
              </w:rPr>
            </w:pPr>
            <w:r>
              <w:rPr>
                <w:rFonts w:asciiTheme="minorHAnsi" w:eastAsia="SimSun" w:hAnsiTheme="minorHAnsi" w:cstheme="minorHAnsi"/>
                <w:sz w:val="20"/>
                <w:szCs w:val="20"/>
              </w:rPr>
              <w:t>Preliminary TDA and IWM Plan exists for Cuvelai Basin</w:t>
            </w:r>
          </w:p>
        </w:tc>
        <w:tc>
          <w:tcPr>
            <w:tcW w:w="3260" w:type="dxa"/>
          </w:tcPr>
          <w:p w14:paraId="5538E934" w14:textId="77777777" w:rsidR="00E16846" w:rsidRDefault="007F36EB">
            <w:pPr>
              <w:rPr>
                <w:rFonts w:asciiTheme="minorHAnsi" w:eastAsia="SimSun" w:hAnsiTheme="minorHAnsi" w:cstheme="minorHAnsi"/>
                <w:bCs/>
                <w:sz w:val="20"/>
                <w:szCs w:val="20"/>
              </w:rPr>
            </w:pPr>
            <w:r>
              <w:rPr>
                <w:rFonts w:asciiTheme="minorHAnsi" w:eastAsia="SimSun" w:hAnsiTheme="minorHAnsi" w:cstheme="minorHAnsi"/>
                <w:bCs/>
                <w:sz w:val="20"/>
                <w:szCs w:val="20"/>
              </w:rPr>
              <w:t>TDA finalized; IWRM plans submitted for review for both basins</w:t>
            </w:r>
          </w:p>
        </w:tc>
        <w:tc>
          <w:tcPr>
            <w:tcW w:w="3163" w:type="dxa"/>
          </w:tcPr>
          <w:p w14:paraId="5538E935" w14:textId="77777777" w:rsidR="00E16846" w:rsidRDefault="007F36EB">
            <w:pPr>
              <w:rPr>
                <w:rFonts w:asciiTheme="minorHAnsi" w:eastAsia="SimSun" w:hAnsiTheme="minorHAnsi" w:cstheme="minorHAnsi"/>
                <w:sz w:val="20"/>
                <w:szCs w:val="20"/>
              </w:rPr>
            </w:pPr>
            <w:r>
              <w:rPr>
                <w:rFonts w:asciiTheme="minorHAnsi" w:eastAsia="SimSun" w:hAnsiTheme="minorHAnsi" w:cstheme="minorHAnsi"/>
                <w:sz w:val="20"/>
                <w:szCs w:val="20"/>
              </w:rPr>
              <w:t>Full IWRM Plans completed and endorsed at the Ministerial level</w:t>
            </w:r>
          </w:p>
          <w:p w14:paraId="5538E936" w14:textId="77777777" w:rsidR="00E16846" w:rsidRDefault="00E16846">
            <w:pPr>
              <w:rPr>
                <w:rFonts w:asciiTheme="minorHAnsi" w:eastAsia="SimSun" w:hAnsiTheme="minorHAnsi" w:cstheme="minorHAnsi"/>
                <w:sz w:val="20"/>
                <w:szCs w:val="20"/>
              </w:rPr>
            </w:pPr>
          </w:p>
        </w:tc>
      </w:tr>
      <w:tr w:rsidR="00E16846" w14:paraId="5538E93A" w14:textId="77777777">
        <w:trPr>
          <w:trHeight w:val="125"/>
        </w:trPr>
        <w:tc>
          <w:tcPr>
            <w:tcW w:w="1778" w:type="dxa"/>
            <w:shd w:val="clear" w:color="auto" w:fill="E7E6E6"/>
          </w:tcPr>
          <w:p w14:paraId="5538E938" w14:textId="77777777" w:rsidR="00E16846" w:rsidRDefault="007F36EB">
            <w:pPr>
              <w:rPr>
                <w:rFonts w:asciiTheme="minorHAnsi" w:eastAsia="SimSun" w:hAnsiTheme="minorHAnsi" w:cstheme="minorHAnsi"/>
                <w:b/>
                <w:bCs/>
                <w:i/>
                <w:sz w:val="20"/>
                <w:szCs w:val="20"/>
              </w:rPr>
            </w:pPr>
            <w:bookmarkStart w:id="62" w:name="_Hlk88313058"/>
            <w:r>
              <w:rPr>
                <w:rFonts w:asciiTheme="minorHAnsi" w:eastAsia="SimSun" w:hAnsiTheme="minorHAnsi" w:cstheme="minorHAnsi"/>
                <w:b/>
                <w:bCs/>
                <w:sz w:val="20"/>
                <w:szCs w:val="20"/>
              </w:rPr>
              <w:t>Project Component 1</w:t>
            </w:r>
          </w:p>
        </w:tc>
        <w:tc>
          <w:tcPr>
            <w:tcW w:w="12612" w:type="dxa"/>
            <w:gridSpan w:val="4"/>
            <w:shd w:val="clear" w:color="auto" w:fill="E7E6E6"/>
          </w:tcPr>
          <w:p w14:paraId="5538E939" w14:textId="77777777" w:rsidR="00E16846" w:rsidRDefault="007F36EB">
            <w:pPr>
              <w:rPr>
                <w:rFonts w:asciiTheme="minorHAnsi" w:eastAsia="SimSun" w:hAnsiTheme="minorHAnsi" w:cstheme="minorHAnsi"/>
                <w:bCs/>
                <w:sz w:val="20"/>
                <w:szCs w:val="20"/>
              </w:rPr>
            </w:pPr>
            <w:r>
              <w:rPr>
                <w:rFonts w:asciiTheme="minorHAnsi" w:hAnsiTheme="minorHAnsi" w:cstheme="minorHAnsi"/>
                <w:b/>
                <w:sz w:val="20"/>
                <w:szCs w:val="20"/>
              </w:rPr>
              <w:t xml:space="preserve">Strengthening the transboundary and conjunctive water resources management in the Cuvelai River </w:t>
            </w:r>
          </w:p>
        </w:tc>
      </w:tr>
      <w:tr w:rsidR="00E16846" w14:paraId="5538E94E" w14:textId="77777777">
        <w:trPr>
          <w:trHeight w:val="63"/>
        </w:trPr>
        <w:tc>
          <w:tcPr>
            <w:tcW w:w="1778" w:type="dxa"/>
            <w:shd w:val="pct10" w:color="auto" w:fill="auto"/>
          </w:tcPr>
          <w:p w14:paraId="5538E93B" w14:textId="77777777" w:rsidR="00E16846" w:rsidRDefault="007F36EB">
            <w:pPr>
              <w:rPr>
                <w:rFonts w:asciiTheme="minorHAnsi" w:eastAsia="SimSun" w:hAnsiTheme="minorHAnsi" w:cstheme="minorHAnsi"/>
                <w:bCs/>
                <w:sz w:val="20"/>
                <w:szCs w:val="20"/>
              </w:rPr>
            </w:pPr>
            <w:r>
              <w:rPr>
                <w:rFonts w:asciiTheme="minorHAnsi" w:eastAsia="SimSun" w:hAnsiTheme="minorHAnsi" w:cstheme="minorHAnsi"/>
                <w:b/>
                <w:bCs/>
                <w:sz w:val="20"/>
                <w:szCs w:val="20"/>
              </w:rPr>
              <w:t xml:space="preserve">Outcome 1.1: </w:t>
            </w:r>
            <w:r>
              <w:rPr>
                <w:rFonts w:asciiTheme="minorHAnsi" w:eastAsia="SimSun" w:hAnsiTheme="minorHAnsi" w:cstheme="minorHAnsi"/>
                <w:sz w:val="20"/>
                <w:szCs w:val="20"/>
              </w:rPr>
              <w:t xml:space="preserve">Two countries committed to the joint management </w:t>
            </w:r>
            <w:r>
              <w:rPr>
                <w:rFonts w:asciiTheme="minorHAnsi" w:eastAsia="SimSun" w:hAnsiTheme="minorHAnsi" w:cstheme="minorHAnsi"/>
                <w:sz w:val="20"/>
                <w:szCs w:val="20"/>
              </w:rPr>
              <w:lastRenderedPageBreak/>
              <w:t>of the transboundary Cuvelai River basin with a focus on the improved resilient community livelihoods, based on the best available science and knowledge</w:t>
            </w:r>
            <w:r>
              <w:rPr>
                <w:rFonts w:asciiTheme="minorHAnsi" w:eastAsia="SimSun" w:hAnsiTheme="minorHAnsi" w:cstheme="minorHAnsi"/>
                <w:b/>
                <w:bCs/>
                <w:sz w:val="20"/>
                <w:szCs w:val="20"/>
              </w:rPr>
              <w:t xml:space="preserve"> </w:t>
            </w:r>
          </w:p>
        </w:tc>
        <w:tc>
          <w:tcPr>
            <w:tcW w:w="3220" w:type="dxa"/>
          </w:tcPr>
          <w:p w14:paraId="5538E93C" w14:textId="77777777" w:rsidR="00E16846" w:rsidRDefault="007F36EB">
            <w:pPr>
              <w:rPr>
                <w:rFonts w:asciiTheme="minorHAnsi" w:eastAsia="SimSun" w:hAnsiTheme="minorHAnsi" w:cstheme="minorHAnsi"/>
                <w:bCs/>
                <w:sz w:val="20"/>
                <w:szCs w:val="20"/>
              </w:rPr>
            </w:pPr>
            <w:r>
              <w:rPr>
                <w:rFonts w:asciiTheme="minorHAnsi" w:eastAsia="SimSun" w:hAnsiTheme="minorHAnsi" w:cstheme="minorHAnsi"/>
                <w:b/>
                <w:sz w:val="20"/>
                <w:szCs w:val="20"/>
                <w:u w:val="single"/>
              </w:rPr>
              <w:lastRenderedPageBreak/>
              <w:t>Indicator 9:</w:t>
            </w:r>
            <w:r>
              <w:rPr>
                <w:rFonts w:asciiTheme="minorHAnsi" w:eastAsia="SimSun" w:hAnsiTheme="minorHAnsi" w:cstheme="minorHAnsi"/>
                <w:sz w:val="20"/>
                <w:szCs w:val="20"/>
              </w:rPr>
              <w:t xml:space="preserve"> </w:t>
            </w:r>
            <w:r>
              <w:rPr>
                <w:rFonts w:asciiTheme="minorHAnsi" w:eastAsia="SimSun" w:hAnsiTheme="minorHAnsi" w:cstheme="minorHAnsi"/>
                <w:bCs/>
                <w:sz w:val="20"/>
                <w:szCs w:val="20"/>
              </w:rPr>
              <w:t>Critical knowledge gaps filled in the following areas to support joint planning and analysis of the Cuvelai River Basin:</w:t>
            </w:r>
          </w:p>
          <w:p w14:paraId="5538E93D" w14:textId="53D8C27D" w:rsidR="00E16846" w:rsidRDefault="007F36EB">
            <w:pPr>
              <w:numPr>
                <w:ilvl w:val="0"/>
                <w:numId w:val="25"/>
              </w:numPr>
              <w:spacing w:after="60"/>
              <w:ind w:left="252" w:hanging="180"/>
              <w:contextualSpacing/>
              <w:jc w:val="both"/>
              <w:rPr>
                <w:rFonts w:asciiTheme="minorHAnsi" w:eastAsia="SimSun" w:hAnsiTheme="minorHAnsi" w:cstheme="minorHAnsi"/>
                <w:bCs/>
                <w:sz w:val="20"/>
                <w:szCs w:val="20"/>
              </w:rPr>
            </w:pPr>
            <w:r>
              <w:rPr>
                <w:rFonts w:asciiTheme="minorHAnsi" w:eastAsia="SimSun" w:hAnsiTheme="minorHAnsi" w:cstheme="minorHAnsi"/>
                <w:bCs/>
                <w:sz w:val="20"/>
                <w:szCs w:val="20"/>
              </w:rPr>
              <w:lastRenderedPageBreak/>
              <w:t xml:space="preserve">Transboundary groundwater assessed and </w:t>
            </w:r>
            <w:r w:rsidR="00973D04">
              <w:rPr>
                <w:rFonts w:asciiTheme="minorHAnsi" w:eastAsia="SimSun" w:hAnsiTheme="minorHAnsi" w:cstheme="minorHAnsi"/>
                <w:bCs/>
                <w:sz w:val="20"/>
                <w:szCs w:val="20"/>
              </w:rPr>
              <w:t>mapped.</w:t>
            </w:r>
          </w:p>
          <w:p w14:paraId="5538E93E" w14:textId="77777777" w:rsidR="00E16846" w:rsidRDefault="007F36EB">
            <w:pPr>
              <w:numPr>
                <w:ilvl w:val="0"/>
                <w:numId w:val="25"/>
              </w:numPr>
              <w:spacing w:after="60"/>
              <w:ind w:left="252" w:hanging="180"/>
              <w:contextualSpacing/>
              <w:jc w:val="both"/>
              <w:rPr>
                <w:rFonts w:asciiTheme="minorHAnsi" w:eastAsia="SimSun" w:hAnsiTheme="minorHAnsi" w:cstheme="minorHAnsi"/>
                <w:bCs/>
                <w:sz w:val="20"/>
                <w:szCs w:val="20"/>
              </w:rPr>
            </w:pPr>
            <w:r>
              <w:rPr>
                <w:rFonts w:asciiTheme="minorHAnsi" w:eastAsia="SimSun" w:hAnsiTheme="minorHAnsi" w:cstheme="minorHAnsi"/>
                <w:bCs/>
                <w:sz w:val="20"/>
                <w:szCs w:val="20"/>
              </w:rPr>
              <w:t>Opportunities for conjunctive use identified and planned</w:t>
            </w:r>
          </w:p>
          <w:p w14:paraId="5538E93F" w14:textId="77777777" w:rsidR="00E16846" w:rsidRDefault="007F36EB">
            <w:pPr>
              <w:numPr>
                <w:ilvl w:val="0"/>
                <w:numId w:val="25"/>
              </w:numPr>
              <w:spacing w:after="60"/>
              <w:ind w:left="252" w:hanging="180"/>
              <w:contextualSpacing/>
              <w:jc w:val="both"/>
              <w:rPr>
                <w:rFonts w:asciiTheme="minorHAnsi" w:eastAsia="SimSun" w:hAnsiTheme="minorHAnsi" w:cstheme="minorHAnsi"/>
                <w:bCs/>
                <w:sz w:val="20"/>
                <w:szCs w:val="20"/>
              </w:rPr>
            </w:pPr>
            <w:r>
              <w:rPr>
                <w:rFonts w:asciiTheme="minorHAnsi" w:eastAsia="SimSun" w:hAnsiTheme="minorHAnsi" w:cstheme="minorHAnsi"/>
                <w:bCs/>
                <w:sz w:val="20"/>
                <w:szCs w:val="20"/>
              </w:rPr>
              <w:t>Flood risk mapping and early warning system in place and operational</w:t>
            </w:r>
          </w:p>
        </w:tc>
        <w:tc>
          <w:tcPr>
            <w:tcW w:w="2969" w:type="dxa"/>
          </w:tcPr>
          <w:p w14:paraId="5538E940" w14:textId="77777777" w:rsidR="00E16846" w:rsidRDefault="007F36EB">
            <w:pPr>
              <w:numPr>
                <w:ilvl w:val="0"/>
                <w:numId w:val="25"/>
              </w:numPr>
              <w:spacing w:after="60"/>
              <w:ind w:left="162" w:right="-108" w:hanging="187"/>
              <w:contextualSpacing/>
              <w:jc w:val="both"/>
              <w:rPr>
                <w:rFonts w:asciiTheme="minorHAnsi" w:eastAsia="SimSun" w:hAnsiTheme="minorHAnsi" w:cstheme="minorHAnsi"/>
                <w:bCs/>
                <w:sz w:val="20"/>
                <w:szCs w:val="20"/>
              </w:rPr>
            </w:pPr>
            <w:r>
              <w:rPr>
                <w:rFonts w:asciiTheme="minorHAnsi" w:eastAsia="SimSun" w:hAnsiTheme="minorHAnsi" w:cstheme="minorHAnsi"/>
                <w:bCs/>
                <w:sz w:val="20"/>
                <w:szCs w:val="20"/>
              </w:rPr>
              <w:lastRenderedPageBreak/>
              <w:t xml:space="preserve">Groundwater in both countries has been partially assessed (BGR Phase 1 study in Namibia, various scattered investigations in </w:t>
            </w:r>
            <w:r>
              <w:rPr>
                <w:rFonts w:asciiTheme="minorHAnsi" w:eastAsia="SimSun" w:hAnsiTheme="minorHAnsi" w:cstheme="minorHAnsi"/>
                <w:bCs/>
                <w:sz w:val="20"/>
                <w:szCs w:val="20"/>
              </w:rPr>
              <w:lastRenderedPageBreak/>
              <w:t>Angola) +/- 25% of sustainable potential identified with confidence</w:t>
            </w:r>
          </w:p>
          <w:p w14:paraId="5538E941" w14:textId="77777777" w:rsidR="00E16846" w:rsidRDefault="007F36EB">
            <w:pPr>
              <w:numPr>
                <w:ilvl w:val="0"/>
                <w:numId w:val="25"/>
              </w:numPr>
              <w:spacing w:after="60"/>
              <w:ind w:left="162" w:right="-108" w:hanging="187"/>
              <w:contextualSpacing/>
              <w:jc w:val="both"/>
              <w:rPr>
                <w:rFonts w:asciiTheme="minorHAnsi" w:eastAsia="SimSun" w:hAnsiTheme="minorHAnsi" w:cstheme="minorHAnsi"/>
                <w:bCs/>
                <w:sz w:val="20"/>
                <w:szCs w:val="20"/>
              </w:rPr>
            </w:pPr>
            <w:r>
              <w:rPr>
                <w:rFonts w:asciiTheme="minorHAnsi" w:eastAsia="SimSun" w:hAnsiTheme="minorHAnsi" w:cstheme="minorHAnsi"/>
                <w:bCs/>
                <w:sz w:val="20"/>
                <w:szCs w:val="20"/>
              </w:rPr>
              <w:t>Significant knowledge gaps</w:t>
            </w:r>
          </w:p>
          <w:p w14:paraId="5538E942" w14:textId="77777777" w:rsidR="00E16846" w:rsidRDefault="007F36EB">
            <w:pPr>
              <w:numPr>
                <w:ilvl w:val="0"/>
                <w:numId w:val="25"/>
              </w:numPr>
              <w:spacing w:after="60"/>
              <w:ind w:left="162" w:hanging="187"/>
              <w:contextualSpacing/>
              <w:jc w:val="both"/>
              <w:rPr>
                <w:rFonts w:asciiTheme="minorHAnsi" w:eastAsia="SimSun" w:hAnsiTheme="minorHAnsi" w:cstheme="minorHAnsi"/>
                <w:bCs/>
                <w:sz w:val="20"/>
                <w:szCs w:val="20"/>
              </w:rPr>
            </w:pPr>
            <w:r>
              <w:rPr>
                <w:rFonts w:asciiTheme="minorHAnsi" w:eastAsia="SimSun" w:hAnsiTheme="minorHAnsi" w:cstheme="minorHAnsi"/>
                <w:bCs/>
                <w:sz w:val="20"/>
                <w:szCs w:val="20"/>
              </w:rPr>
              <w:t>Some flood mapping exists but accuracy affected by poor knowledge of the hydrology. Lack of gauging sites, especially in Angolan portion</w:t>
            </w:r>
          </w:p>
          <w:p w14:paraId="5538E943" w14:textId="77777777" w:rsidR="00E16846" w:rsidRDefault="007F36EB">
            <w:pPr>
              <w:numPr>
                <w:ilvl w:val="0"/>
                <w:numId w:val="25"/>
              </w:numPr>
              <w:spacing w:after="60"/>
              <w:ind w:left="162" w:hanging="187"/>
              <w:contextualSpacing/>
              <w:jc w:val="both"/>
              <w:rPr>
                <w:rFonts w:asciiTheme="minorHAnsi" w:eastAsia="SimSun" w:hAnsiTheme="minorHAnsi" w:cstheme="minorHAnsi"/>
                <w:bCs/>
                <w:sz w:val="20"/>
                <w:szCs w:val="20"/>
              </w:rPr>
            </w:pPr>
            <w:r>
              <w:rPr>
                <w:rFonts w:asciiTheme="minorHAnsi" w:eastAsia="SimSun" w:hAnsiTheme="minorHAnsi" w:cstheme="minorHAnsi"/>
                <w:bCs/>
                <w:sz w:val="20"/>
                <w:szCs w:val="20"/>
              </w:rPr>
              <w:t>No transboundary flood warning system</w:t>
            </w:r>
          </w:p>
        </w:tc>
        <w:tc>
          <w:tcPr>
            <w:tcW w:w="3260" w:type="dxa"/>
          </w:tcPr>
          <w:p w14:paraId="5538E944" w14:textId="77777777" w:rsidR="00E16846" w:rsidRDefault="007F36EB">
            <w:pPr>
              <w:numPr>
                <w:ilvl w:val="0"/>
                <w:numId w:val="26"/>
              </w:numPr>
              <w:spacing w:after="60"/>
              <w:ind w:left="162" w:hanging="180"/>
              <w:contextualSpacing/>
              <w:jc w:val="both"/>
              <w:rPr>
                <w:rFonts w:asciiTheme="minorHAnsi" w:eastAsia="SimSun" w:hAnsiTheme="minorHAnsi" w:cstheme="minorHAnsi"/>
                <w:bCs/>
                <w:sz w:val="20"/>
                <w:szCs w:val="20"/>
              </w:rPr>
            </w:pPr>
            <w:r>
              <w:rPr>
                <w:rFonts w:asciiTheme="minorHAnsi" w:eastAsia="SimSun" w:hAnsiTheme="minorHAnsi" w:cstheme="minorHAnsi"/>
                <w:bCs/>
                <w:sz w:val="20"/>
                <w:szCs w:val="20"/>
              </w:rPr>
              <w:lastRenderedPageBreak/>
              <w:t>BGR Phase 2 study completed and results available for analysis</w:t>
            </w:r>
          </w:p>
          <w:p w14:paraId="5538E945" w14:textId="77777777" w:rsidR="00E16846" w:rsidRDefault="007F36EB">
            <w:pPr>
              <w:numPr>
                <w:ilvl w:val="0"/>
                <w:numId w:val="26"/>
              </w:numPr>
              <w:spacing w:after="60"/>
              <w:ind w:left="162" w:hanging="180"/>
              <w:contextualSpacing/>
              <w:jc w:val="both"/>
              <w:rPr>
                <w:rFonts w:asciiTheme="minorHAnsi" w:eastAsia="SimSun" w:hAnsiTheme="minorHAnsi" w:cstheme="minorHAnsi"/>
                <w:bCs/>
                <w:sz w:val="20"/>
                <w:szCs w:val="20"/>
              </w:rPr>
            </w:pPr>
            <w:r>
              <w:rPr>
                <w:rFonts w:asciiTheme="minorHAnsi" w:eastAsia="SimSun" w:hAnsiTheme="minorHAnsi" w:cstheme="minorHAnsi"/>
                <w:bCs/>
                <w:sz w:val="20"/>
                <w:szCs w:val="20"/>
              </w:rPr>
              <w:lastRenderedPageBreak/>
              <w:t>Improved and complete flood risk mapping based on improved but far from perfect hydrological records.</w:t>
            </w:r>
          </w:p>
          <w:p w14:paraId="5538E946" w14:textId="77777777" w:rsidR="00E16846" w:rsidRDefault="007F36EB">
            <w:pPr>
              <w:numPr>
                <w:ilvl w:val="0"/>
                <w:numId w:val="26"/>
              </w:numPr>
              <w:spacing w:after="60"/>
              <w:ind w:left="162" w:hanging="180"/>
              <w:contextualSpacing/>
              <w:jc w:val="both"/>
              <w:rPr>
                <w:rFonts w:asciiTheme="minorHAnsi" w:eastAsia="SimSun" w:hAnsiTheme="minorHAnsi" w:cstheme="minorHAnsi"/>
                <w:bCs/>
                <w:sz w:val="20"/>
                <w:szCs w:val="20"/>
              </w:rPr>
            </w:pPr>
            <w:r>
              <w:rPr>
                <w:rFonts w:asciiTheme="minorHAnsi" w:eastAsia="SimSun" w:hAnsiTheme="minorHAnsi" w:cstheme="minorHAnsi"/>
                <w:bCs/>
                <w:sz w:val="20"/>
                <w:szCs w:val="20"/>
              </w:rPr>
              <w:t xml:space="preserve">Flood early warning system set up in Beta mode for further testing and calibration. </w:t>
            </w:r>
          </w:p>
          <w:p w14:paraId="5538E947" w14:textId="77777777" w:rsidR="00E16846" w:rsidRDefault="007F36EB">
            <w:pPr>
              <w:numPr>
                <w:ilvl w:val="0"/>
                <w:numId w:val="26"/>
              </w:numPr>
              <w:spacing w:after="60"/>
              <w:ind w:left="162" w:hanging="180"/>
              <w:contextualSpacing/>
              <w:jc w:val="both"/>
              <w:rPr>
                <w:rFonts w:asciiTheme="minorHAnsi" w:eastAsia="SimSun" w:hAnsiTheme="minorHAnsi" w:cstheme="minorHAnsi"/>
                <w:bCs/>
                <w:sz w:val="20"/>
                <w:szCs w:val="20"/>
              </w:rPr>
            </w:pPr>
            <w:r>
              <w:rPr>
                <w:rFonts w:asciiTheme="minorHAnsi" w:eastAsia="SimSun" w:hAnsiTheme="minorHAnsi" w:cstheme="minorHAnsi"/>
                <w:bCs/>
                <w:sz w:val="20"/>
                <w:szCs w:val="20"/>
              </w:rPr>
              <w:t>Most knowledge gaps filled</w:t>
            </w:r>
          </w:p>
        </w:tc>
        <w:tc>
          <w:tcPr>
            <w:tcW w:w="3163" w:type="dxa"/>
          </w:tcPr>
          <w:p w14:paraId="5538E948" w14:textId="77777777" w:rsidR="00E16846" w:rsidRDefault="007F36EB">
            <w:pPr>
              <w:numPr>
                <w:ilvl w:val="0"/>
                <w:numId w:val="26"/>
              </w:numPr>
              <w:spacing w:after="60"/>
              <w:ind w:left="162" w:hanging="180"/>
              <w:contextualSpacing/>
              <w:jc w:val="both"/>
              <w:rPr>
                <w:rFonts w:asciiTheme="minorHAnsi" w:eastAsia="SimSun" w:hAnsiTheme="minorHAnsi" w:cstheme="minorHAnsi"/>
                <w:bCs/>
                <w:sz w:val="20"/>
                <w:szCs w:val="20"/>
              </w:rPr>
            </w:pPr>
            <w:r>
              <w:rPr>
                <w:rFonts w:asciiTheme="minorHAnsi" w:eastAsia="SimSun" w:hAnsiTheme="minorHAnsi" w:cstheme="minorHAnsi"/>
                <w:bCs/>
                <w:sz w:val="20"/>
                <w:szCs w:val="20"/>
              </w:rPr>
              <w:lastRenderedPageBreak/>
              <w:t xml:space="preserve">Improved knowledge of groundwater in both countries following BGR Phase 2 study 60% </w:t>
            </w:r>
            <w:r>
              <w:rPr>
                <w:rFonts w:asciiTheme="minorHAnsi" w:eastAsia="SimSun" w:hAnsiTheme="minorHAnsi" w:cstheme="minorHAnsi"/>
                <w:bCs/>
                <w:sz w:val="20"/>
                <w:szCs w:val="20"/>
              </w:rPr>
              <w:lastRenderedPageBreak/>
              <w:t>of sustainable potential identified with confidence</w:t>
            </w:r>
          </w:p>
          <w:p w14:paraId="5538E949" w14:textId="77777777" w:rsidR="00E16846" w:rsidRDefault="007F36EB">
            <w:pPr>
              <w:numPr>
                <w:ilvl w:val="0"/>
                <w:numId w:val="26"/>
              </w:numPr>
              <w:spacing w:after="60"/>
              <w:ind w:left="162" w:hanging="180"/>
              <w:contextualSpacing/>
              <w:jc w:val="both"/>
              <w:rPr>
                <w:rFonts w:asciiTheme="minorHAnsi" w:eastAsia="SimSun" w:hAnsiTheme="minorHAnsi" w:cstheme="minorHAnsi"/>
                <w:bCs/>
                <w:sz w:val="20"/>
                <w:szCs w:val="20"/>
              </w:rPr>
            </w:pPr>
            <w:r>
              <w:rPr>
                <w:rFonts w:asciiTheme="minorHAnsi" w:eastAsia="SimSun" w:hAnsiTheme="minorHAnsi" w:cstheme="minorHAnsi"/>
                <w:bCs/>
                <w:sz w:val="20"/>
                <w:szCs w:val="20"/>
              </w:rPr>
              <w:t>Flood risk mapping established</w:t>
            </w:r>
          </w:p>
          <w:p w14:paraId="5538E94A" w14:textId="77777777" w:rsidR="00E16846" w:rsidRDefault="007F36EB">
            <w:pPr>
              <w:numPr>
                <w:ilvl w:val="0"/>
                <w:numId w:val="26"/>
              </w:numPr>
              <w:spacing w:after="60"/>
              <w:ind w:left="162" w:hanging="180"/>
              <w:contextualSpacing/>
              <w:jc w:val="both"/>
              <w:rPr>
                <w:rFonts w:asciiTheme="minorHAnsi" w:eastAsia="SimSun" w:hAnsiTheme="minorHAnsi" w:cstheme="minorHAnsi"/>
                <w:bCs/>
                <w:sz w:val="20"/>
                <w:szCs w:val="20"/>
              </w:rPr>
            </w:pPr>
            <w:r>
              <w:rPr>
                <w:rFonts w:asciiTheme="minorHAnsi" w:eastAsia="SimSun" w:hAnsiTheme="minorHAnsi" w:cstheme="minorHAnsi"/>
                <w:bCs/>
                <w:sz w:val="20"/>
                <w:szCs w:val="20"/>
              </w:rPr>
              <w:t>Transboundary Flood early warning system fully functional</w:t>
            </w:r>
          </w:p>
          <w:p w14:paraId="5538E94B" w14:textId="77777777" w:rsidR="00E16846" w:rsidRDefault="007F36EB">
            <w:pPr>
              <w:numPr>
                <w:ilvl w:val="0"/>
                <w:numId w:val="26"/>
              </w:numPr>
              <w:spacing w:after="60"/>
              <w:ind w:left="162" w:hanging="180"/>
              <w:contextualSpacing/>
              <w:jc w:val="both"/>
              <w:rPr>
                <w:rFonts w:asciiTheme="minorHAnsi" w:eastAsia="SimSun" w:hAnsiTheme="minorHAnsi" w:cstheme="minorHAnsi"/>
                <w:bCs/>
                <w:sz w:val="20"/>
                <w:szCs w:val="20"/>
              </w:rPr>
            </w:pPr>
            <w:r>
              <w:rPr>
                <w:rFonts w:asciiTheme="minorHAnsi" w:eastAsia="SimSun" w:hAnsiTheme="minorHAnsi" w:cstheme="minorHAnsi"/>
                <w:bCs/>
                <w:sz w:val="20"/>
                <w:szCs w:val="20"/>
              </w:rPr>
              <w:t>All significant knowledge gaps filled</w:t>
            </w:r>
          </w:p>
          <w:p w14:paraId="5538E94C" w14:textId="77777777" w:rsidR="00E16846" w:rsidRDefault="007F36EB">
            <w:pPr>
              <w:numPr>
                <w:ilvl w:val="0"/>
                <w:numId w:val="26"/>
              </w:numPr>
              <w:spacing w:after="60"/>
              <w:ind w:left="162" w:hanging="180"/>
              <w:contextualSpacing/>
              <w:jc w:val="both"/>
              <w:rPr>
                <w:rFonts w:asciiTheme="minorHAnsi" w:eastAsia="SimSun" w:hAnsiTheme="minorHAnsi" w:cstheme="minorHAnsi"/>
                <w:bCs/>
                <w:sz w:val="20"/>
                <w:szCs w:val="20"/>
              </w:rPr>
            </w:pPr>
            <w:r>
              <w:rPr>
                <w:rFonts w:asciiTheme="minorHAnsi" w:eastAsia="SimSun" w:hAnsiTheme="minorHAnsi" w:cstheme="minorHAnsi"/>
                <w:bCs/>
                <w:sz w:val="20"/>
                <w:szCs w:val="20"/>
              </w:rPr>
              <w:t>IWRM plan revised and updated</w:t>
            </w:r>
          </w:p>
          <w:p w14:paraId="5538E94D" w14:textId="77777777" w:rsidR="00E16846" w:rsidRDefault="007F36EB">
            <w:pPr>
              <w:numPr>
                <w:ilvl w:val="0"/>
                <w:numId w:val="26"/>
              </w:numPr>
              <w:spacing w:after="60"/>
              <w:ind w:left="162" w:hanging="180"/>
              <w:contextualSpacing/>
              <w:jc w:val="both"/>
              <w:rPr>
                <w:rFonts w:asciiTheme="minorHAnsi" w:eastAsia="SimSun" w:hAnsiTheme="minorHAnsi" w:cstheme="minorHAnsi"/>
                <w:bCs/>
                <w:sz w:val="20"/>
                <w:szCs w:val="20"/>
              </w:rPr>
            </w:pPr>
            <w:r>
              <w:rPr>
                <w:rFonts w:asciiTheme="minorHAnsi" w:eastAsia="SimSun" w:hAnsiTheme="minorHAnsi" w:cstheme="minorHAnsi"/>
                <w:bCs/>
                <w:sz w:val="20"/>
                <w:szCs w:val="20"/>
              </w:rPr>
              <w:t>5 Year Investment plan (2025-29) finalised and endorsed</w:t>
            </w:r>
          </w:p>
        </w:tc>
      </w:tr>
      <w:tr w:rsidR="00E16846" w14:paraId="5538E955" w14:textId="77777777">
        <w:trPr>
          <w:trHeight w:val="386"/>
        </w:trPr>
        <w:tc>
          <w:tcPr>
            <w:tcW w:w="1778" w:type="dxa"/>
            <w:shd w:val="pct10" w:color="auto" w:fill="auto"/>
          </w:tcPr>
          <w:p w14:paraId="5538E94F" w14:textId="77777777" w:rsidR="00E16846" w:rsidRDefault="007F36EB">
            <w:pPr>
              <w:rPr>
                <w:rFonts w:asciiTheme="minorHAnsi" w:eastAsia="SimSun" w:hAnsiTheme="minorHAnsi" w:cstheme="minorHAnsi"/>
                <w:b/>
                <w:bCs/>
                <w:sz w:val="20"/>
                <w:szCs w:val="20"/>
              </w:rPr>
            </w:pPr>
            <w:r>
              <w:rPr>
                <w:rFonts w:asciiTheme="minorHAnsi" w:eastAsia="SimSun" w:hAnsiTheme="minorHAnsi" w:cstheme="minorHAnsi"/>
                <w:b/>
                <w:bCs/>
                <w:sz w:val="20"/>
                <w:szCs w:val="20"/>
              </w:rPr>
              <w:lastRenderedPageBreak/>
              <w:t>Outputs to achieve Outcome 1.1</w:t>
            </w:r>
          </w:p>
        </w:tc>
        <w:tc>
          <w:tcPr>
            <w:tcW w:w="12612" w:type="dxa"/>
            <w:gridSpan w:val="4"/>
          </w:tcPr>
          <w:p w14:paraId="5538E950" w14:textId="77777777" w:rsidR="00E16846" w:rsidRDefault="007F36EB">
            <w:pPr>
              <w:rPr>
                <w:rFonts w:asciiTheme="minorHAnsi" w:eastAsia="SimSun" w:hAnsiTheme="minorHAnsi" w:cstheme="minorHAnsi"/>
                <w:bCs/>
                <w:sz w:val="20"/>
                <w:szCs w:val="20"/>
              </w:rPr>
            </w:pPr>
            <w:r>
              <w:rPr>
                <w:rFonts w:asciiTheme="minorHAnsi" w:eastAsia="SimSun" w:hAnsiTheme="minorHAnsi" w:cstheme="minorHAnsi"/>
                <w:bCs/>
                <w:sz w:val="20"/>
                <w:szCs w:val="20"/>
              </w:rPr>
              <w:t xml:space="preserve">1.1.1 Groundwater quality and availability assessed in both countries </w:t>
            </w:r>
          </w:p>
          <w:p w14:paraId="5538E951" w14:textId="77777777" w:rsidR="00E16846" w:rsidRDefault="007F36EB">
            <w:pPr>
              <w:rPr>
                <w:rFonts w:asciiTheme="minorHAnsi" w:eastAsia="SimSun" w:hAnsiTheme="minorHAnsi" w:cstheme="minorHAnsi"/>
                <w:bCs/>
                <w:sz w:val="20"/>
                <w:szCs w:val="20"/>
              </w:rPr>
            </w:pPr>
            <w:r>
              <w:rPr>
                <w:rFonts w:asciiTheme="minorHAnsi" w:eastAsia="SimSun" w:hAnsiTheme="minorHAnsi" w:cstheme="minorHAnsi"/>
                <w:bCs/>
                <w:sz w:val="20"/>
                <w:szCs w:val="20"/>
              </w:rPr>
              <w:t>1.1.2 Operational water resources model for quantity and flood routing/mapping covering the entire basin</w:t>
            </w:r>
          </w:p>
          <w:p w14:paraId="5538E952" w14:textId="77777777" w:rsidR="00E16846" w:rsidRDefault="007F36EB">
            <w:pPr>
              <w:rPr>
                <w:rFonts w:asciiTheme="minorHAnsi" w:eastAsia="SimSun" w:hAnsiTheme="minorHAnsi" w:cstheme="minorHAnsi"/>
                <w:bCs/>
                <w:sz w:val="20"/>
                <w:szCs w:val="20"/>
              </w:rPr>
            </w:pPr>
            <w:r>
              <w:rPr>
                <w:rFonts w:asciiTheme="minorHAnsi" w:eastAsia="SimSun" w:hAnsiTheme="minorHAnsi" w:cstheme="minorHAnsi"/>
                <w:bCs/>
                <w:sz w:val="20"/>
                <w:szCs w:val="20"/>
              </w:rPr>
              <w:t xml:space="preserve">1.1.3 Revised TDA (existing rapid assessments (equivalent to preliminary TDA)) updated, including the Causal Chain analyses (CCA), and emphasis on conjunctive ground/surface water management) </w:t>
            </w:r>
          </w:p>
          <w:p w14:paraId="5538E953" w14:textId="77777777" w:rsidR="00E16846" w:rsidRDefault="007F36EB">
            <w:pPr>
              <w:rPr>
                <w:rFonts w:asciiTheme="minorHAnsi" w:eastAsia="SimSun" w:hAnsiTheme="minorHAnsi" w:cstheme="minorHAnsi"/>
                <w:bCs/>
                <w:sz w:val="20"/>
                <w:szCs w:val="20"/>
              </w:rPr>
            </w:pPr>
            <w:r>
              <w:rPr>
                <w:rFonts w:asciiTheme="minorHAnsi" w:eastAsia="SimSun" w:hAnsiTheme="minorHAnsi" w:cstheme="minorHAnsi"/>
                <w:bCs/>
                <w:sz w:val="20"/>
                <w:szCs w:val="20"/>
              </w:rPr>
              <w:t>1.1.4 Operational (development and testing complete) real-time transboundary flood early warning system in place</w:t>
            </w:r>
          </w:p>
          <w:p w14:paraId="5538E954" w14:textId="77777777" w:rsidR="00E16846" w:rsidRDefault="007F36EB">
            <w:pPr>
              <w:rPr>
                <w:rFonts w:asciiTheme="minorHAnsi" w:eastAsia="SimSun" w:hAnsiTheme="minorHAnsi" w:cstheme="minorHAnsi"/>
                <w:bCs/>
                <w:sz w:val="20"/>
                <w:szCs w:val="20"/>
              </w:rPr>
            </w:pPr>
            <w:r>
              <w:rPr>
                <w:rFonts w:asciiTheme="minorHAnsi" w:eastAsia="SimSun" w:hAnsiTheme="minorHAnsi" w:cstheme="minorHAnsi"/>
                <w:bCs/>
                <w:sz w:val="20"/>
                <w:szCs w:val="20"/>
              </w:rPr>
              <w:t>1.1.5 The long-term Cuvelai IWRM Plan (2020-2039) endorsed at the ministerial level; National Action Plans (NAPs), the 2nd 5-year IWRM Plan and Investment Plan (2025-2029) developed (updated (including an investment plan). Roundtable with potential investors and partners organized</w:t>
            </w:r>
          </w:p>
        </w:tc>
      </w:tr>
      <w:bookmarkEnd w:id="62"/>
      <w:tr w:rsidR="00E16846" w14:paraId="5538E958" w14:textId="77777777">
        <w:trPr>
          <w:trHeight w:val="125"/>
        </w:trPr>
        <w:tc>
          <w:tcPr>
            <w:tcW w:w="1778" w:type="dxa"/>
            <w:shd w:val="clear" w:color="auto" w:fill="E7E6E6"/>
          </w:tcPr>
          <w:p w14:paraId="5538E956" w14:textId="77777777" w:rsidR="00E16846" w:rsidRDefault="007F36EB">
            <w:pPr>
              <w:rPr>
                <w:rFonts w:asciiTheme="minorHAnsi" w:eastAsia="SimSun" w:hAnsiTheme="minorHAnsi" w:cstheme="minorHAnsi"/>
                <w:b/>
                <w:bCs/>
                <w:i/>
                <w:sz w:val="20"/>
                <w:szCs w:val="20"/>
              </w:rPr>
            </w:pPr>
            <w:r>
              <w:rPr>
                <w:rFonts w:asciiTheme="minorHAnsi" w:eastAsia="SimSun" w:hAnsiTheme="minorHAnsi" w:cstheme="minorHAnsi"/>
                <w:b/>
                <w:bCs/>
                <w:sz w:val="20"/>
                <w:szCs w:val="20"/>
              </w:rPr>
              <w:t>Project Component 2</w:t>
            </w:r>
          </w:p>
        </w:tc>
        <w:tc>
          <w:tcPr>
            <w:tcW w:w="12612" w:type="dxa"/>
            <w:gridSpan w:val="4"/>
            <w:shd w:val="clear" w:color="auto" w:fill="E7E6E6"/>
          </w:tcPr>
          <w:p w14:paraId="5538E957" w14:textId="77777777" w:rsidR="00E16846" w:rsidRDefault="007F36EB">
            <w:pPr>
              <w:rPr>
                <w:rFonts w:asciiTheme="minorHAnsi" w:eastAsia="SimSun" w:hAnsiTheme="minorHAnsi" w:cstheme="minorHAnsi"/>
                <w:bCs/>
                <w:sz w:val="20"/>
                <w:szCs w:val="20"/>
              </w:rPr>
            </w:pPr>
            <w:r>
              <w:rPr>
                <w:rFonts w:asciiTheme="minorHAnsi" w:hAnsiTheme="minorHAnsi" w:cstheme="minorHAnsi"/>
                <w:b/>
                <w:sz w:val="20"/>
                <w:szCs w:val="20"/>
              </w:rPr>
              <w:t xml:space="preserve">Strengthening the transboundary water resources management with future development scenario analysis in the Kunene River basin </w:t>
            </w:r>
          </w:p>
        </w:tc>
      </w:tr>
      <w:tr w:rsidR="00E16846" w14:paraId="5538E975" w14:textId="77777777">
        <w:trPr>
          <w:trHeight w:val="63"/>
        </w:trPr>
        <w:tc>
          <w:tcPr>
            <w:tcW w:w="1778" w:type="dxa"/>
            <w:shd w:val="pct10" w:color="auto" w:fill="auto"/>
          </w:tcPr>
          <w:p w14:paraId="5538E959" w14:textId="77777777" w:rsidR="00E16846" w:rsidRDefault="007F36EB">
            <w:pPr>
              <w:rPr>
                <w:rFonts w:asciiTheme="minorHAnsi" w:eastAsia="SimSun" w:hAnsiTheme="minorHAnsi" w:cstheme="minorHAnsi"/>
                <w:bCs/>
                <w:sz w:val="20"/>
                <w:szCs w:val="20"/>
              </w:rPr>
            </w:pPr>
            <w:r>
              <w:rPr>
                <w:rFonts w:asciiTheme="minorHAnsi" w:eastAsia="SimSun" w:hAnsiTheme="minorHAnsi" w:cstheme="minorHAnsi"/>
                <w:b/>
                <w:bCs/>
                <w:sz w:val="20"/>
                <w:szCs w:val="20"/>
              </w:rPr>
              <w:t xml:space="preserve">Outcome 2.1: </w:t>
            </w:r>
            <w:r>
              <w:rPr>
                <w:rFonts w:asciiTheme="minorHAnsi" w:hAnsiTheme="minorHAnsi" w:cstheme="minorHAnsi"/>
                <w:sz w:val="20"/>
                <w:szCs w:val="20"/>
              </w:rPr>
              <w:t xml:space="preserve">Two countries committed for the joint management and sustainable development of the transboundary Kunene river basin, based on the best available science and knowledge </w:t>
            </w:r>
          </w:p>
        </w:tc>
        <w:tc>
          <w:tcPr>
            <w:tcW w:w="3220" w:type="dxa"/>
          </w:tcPr>
          <w:p w14:paraId="5538E95A" w14:textId="77777777" w:rsidR="00E16846" w:rsidRDefault="007F36EB">
            <w:pPr>
              <w:rPr>
                <w:rFonts w:asciiTheme="minorHAnsi" w:eastAsia="SimSun" w:hAnsiTheme="minorHAnsi" w:cstheme="minorHAnsi"/>
                <w:bCs/>
                <w:sz w:val="20"/>
                <w:szCs w:val="20"/>
              </w:rPr>
            </w:pPr>
            <w:r>
              <w:rPr>
                <w:rFonts w:asciiTheme="minorHAnsi" w:eastAsia="SimSun" w:hAnsiTheme="minorHAnsi" w:cstheme="minorHAnsi"/>
                <w:b/>
                <w:sz w:val="20"/>
                <w:szCs w:val="20"/>
                <w:u w:val="single"/>
              </w:rPr>
              <w:t>Indicator 9:</w:t>
            </w:r>
            <w:r>
              <w:rPr>
                <w:rFonts w:asciiTheme="minorHAnsi" w:eastAsia="SimSun" w:hAnsiTheme="minorHAnsi" w:cstheme="minorHAnsi"/>
                <w:sz w:val="20"/>
                <w:szCs w:val="20"/>
              </w:rPr>
              <w:t xml:space="preserve"> </w:t>
            </w:r>
            <w:r>
              <w:rPr>
                <w:rFonts w:asciiTheme="minorHAnsi" w:eastAsia="SimSun" w:hAnsiTheme="minorHAnsi" w:cstheme="minorHAnsi"/>
                <w:bCs/>
                <w:sz w:val="20"/>
                <w:szCs w:val="20"/>
              </w:rPr>
              <w:t>Critical knowledge gaps filled in the following areas to support joint planning and analysis of the Kunene River Basin:</w:t>
            </w:r>
          </w:p>
          <w:p w14:paraId="5538E95B" w14:textId="77777777" w:rsidR="00E16846" w:rsidRDefault="007F36EB">
            <w:pPr>
              <w:numPr>
                <w:ilvl w:val="0"/>
                <w:numId w:val="25"/>
              </w:numPr>
              <w:spacing w:after="60"/>
              <w:ind w:left="252" w:hanging="180"/>
              <w:contextualSpacing/>
              <w:jc w:val="both"/>
              <w:rPr>
                <w:rFonts w:asciiTheme="minorHAnsi" w:eastAsia="SimSun" w:hAnsiTheme="minorHAnsi" w:cstheme="minorHAnsi"/>
                <w:bCs/>
                <w:sz w:val="20"/>
                <w:szCs w:val="20"/>
              </w:rPr>
            </w:pPr>
            <w:r>
              <w:rPr>
                <w:rFonts w:asciiTheme="minorHAnsi" w:eastAsia="SimSun" w:hAnsiTheme="minorHAnsi" w:cstheme="minorHAnsi"/>
                <w:bCs/>
                <w:sz w:val="20"/>
                <w:szCs w:val="20"/>
              </w:rPr>
              <w:t>Ecological water requirements</w:t>
            </w:r>
          </w:p>
          <w:p w14:paraId="5538E95C" w14:textId="77777777" w:rsidR="00E16846" w:rsidRDefault="007F36EB">
            <w:pPr>
              <w:numPr>
                <w:ilvl w:val="0"/>
                <w:numId w:val="25"/>
              </w:numPr>
              <w:spacing w:after="60"/>
              <w:ind w:left="252" w:hanging="180"/>
              <w:contextualSpacing/>
              <w:jc w:val="both"/>
              <w:rPr>
                <w:rFonts w:asciiTheme="minorHAnsi" w:eastAsia="SimSun" w:hAnsiTheme="minorHAnsi" w:cstheme="minorHAnsi"/>
                <w:bCs/>
                <w:sz w:val="20"/>
                <w:szCs w:val="20"/>
              </w:rPr>
            </w:pPr>
            <w:r>
              <w:rPr>
                <w:rFonts w:asciiTheme="minorHAnsi" w:eastAsia="SimSun" w:hAnsiTheme="minorHAnsi" w:cstheme="minorHAnsi"/>
                <w:bCs/>
                <w:sz w:val="20"/>
                <w:szCs w:val="20"/>
              </w:rPr>
              <w:t>Sediment transport</w:t>
            </w:r>
          </w:p>
          <w:p w14:paraId="5538E95D" w14:textId="77777777" w:rsidR="00E16846" w:rsidRDefault="007F36EB">
            <w:pPr>
              <w:numPr>
                <w:ilvl w:val="0"/>
                <w:numId w:val="25"/>
              </w:numPr>
              <w:spacing w:after="60"/>
              <w:ind w:left="252" w:hanging="180"/>
              <w:contextualSpacing/>
              <w:jc w:val="both"/>
              <w:rPr>
                <w:rFonts w:asciiTheme="minorHAnsi" w:eastAsia="SimSun" w:hAnsiTheme="minorHAnsi" w:cstheme="minorHAnsi"/>
                <w:bCs/>
                <w:sz w:val="20"/>
                <w:szCs w:val="20"/>
              </w:rPr>
            </w:pPr>
            <w:r>
              <w:rPr>
                <w:rFonts w:asciiTheme="minorHAnsi" w:eastAsia="SimSun" w:hAnsiTheme="minorHAnsi" w:cstheme="minorHAnsi"/>
                <w:bCs/>
                <w:sz w:val="20"/>
                <w:szCs w:val="20"/>
              </w:rPr>
              <w:t>Future water resources development</w:t>
            </w:r>
          </w:p>
          <w:p w14:paraId="5538E95E" w14:textId="77777777" w:rsidR="00E16846" w:rsidRDefault="007F36EB">
            <w:pPr>
              <w:numPr>
                <w:ilvl w:val="0"/>
                <w:numId w:val="25"/>
              </w:numPr>
              <w:spacing w:after="60"/>
              <w:ind w:left="252" w:hanging="180"/>
              <w:contextualSpacing/>
              <w:jc w:val="both"/>
              <w:rPr>
                <w:rFonts w:asciiTheme="minorHAnsi" w:eastAsia="SimSun" w:hAnsiTheme="minorHAnsi" w:cstheme="minorHAnsi"/>
                <w:bCs/>
                <w:sz w:val="20"/>
                <w:szCs w:val="20"/>
              </w:rPr>
            </w:pPr>
            <w:r>
              <w:rPr>
                <w:rFonts w:asciiTheme="minorHAnsi" w:eastAsia="SimSun" w:hAnsiTheme="minorHAnsi" w:cstheme="minorHAnsi"/>
                <w:bCs/>
                <w:sz w:val="20"/>
                <w:szCs w:val="20"/>
              </w:rPr>
              <w:t>Hydropower development</w:t>
            </w:r>
          </w:p>
        </w:tc>
        <w:tc>
          <w:tcPr>
            <w:tcW w:w="2969" w:type="dxa"/>
          </w:tcPr>
          <w:p w14:paraId="5538E95F" w14:textId="77777777" w:rsidR="00E16846" w:rsidRDefault="007F36EB">
            <w:pPr>
              <w:numPr>
                <w:ilvl w:val="0"/>
                <w:numId w:val="25"/>
              </w:numPr>
              <w:spacing w:after="60"/>
              <w:ind w:left="162" w:right="-108" w:hanging="187"/>
              <w:contextualSpacing/>
              <w:jc w:val="both"/>
              <w:rPr>
                <w:rFonts w:asciiTheme="minorHAnsi" w:eastAsia="SimSun" w:hAnsiTheme="minorHAnsi" w:cstheme="minorHAnsi"/>
                <w:bCs/>
                <w:sz w:val="20"/>
                <w:szCs w:val="20"/>
              </w:rPr>
            </w:pPr>
            <w:r>
              <w:rPr>
                <w:rFonts w:asciiTheme="minorHAnsi" w:eastAsia="SimSun" w:hAnsiTheme="minorHAnsi" w:cstheme="minorHAnsi"/>
                <w:bCs/>
                <w:sz w:val="20"/>
                <w:szCs w:val="20"/>
              </w:rPr>
              <w:t>Ecological flow requirements not evaluated or only partially identified</w:t>
            </w:r>
          </w:p>
          <w:p w14:paraId="5538E960" w14:textId="77777777" w:rsidR="00E16846" w:rsidRDefault="007F36EB">
            <w:pPr>
              <w:numPr>
                <w:ilvl w:val="0"/>
                <w:numId w:val="25"/>
              </w:numPr>
              <w:spacing w:after="60"/>
              <w:ind w:left="162" w:right="-108" w:hanging="187"/>
              <w:contextualSpacing/>
              <w:jc w:val="both"/>
              <w:rPr>
                <w:rFonts w:asciiTheme="minorHAnsi" w:eastAsia="SimSun" w:hAnsiTheme="minorHAnsi" w:cstheme="minorHAnsi"/>
                <w:bCs/>
                <w:sz w:val="20"/>
                <w:szCs w:val="20"/>
              </w:rPr>
            </w:pPr>
            <w:r>
              <w:rPr>
                <w:rFonts w:asciiTheme="minorHAnsi" w:eastAsia="SimSun" w:hAnsiTheme="minorHAnsi" w:cstheme="minorHAnsi"/>
                <w:bCs/>
                <w:sz w:val="20"/>
                <w:szCs w:val="20"/>
              </w:rPr>
              <w:t xml:space="preserve">Very limited data on sediment transport </w:t>
            </w:r>
          </w:p>
          <w:p w14:paraId="5538E961" w14:textId="77777777" w:rsidR="00E16846" w:rsidRDefault="007F36EB">
            <w:pPr>
              <w:numPr>
                <w:ilvl w:val="0"/>
                <w:numId w:val="25"/>
              </w:numPr>
              <w:spacing w:after="60"/>
              <w:ind w:left="162" w:right="-108" w:hanging="187"/>
              <w:contextualSpacing/>
              <w:jc w:val="both"/>
              <w:rPr>
                <w:rFonts w:asciiTheme="minorHAnsi" w:eastAsia="SimSun" w:hAnsiTheme="minorHAnsi" w:cstheme="minorHAnsi"/>
                <w:bCs/>
                <w:sz w:val="20"/>
                <w:szCs w:val="20"/>
              </w:rPr>
            </w:pPr>
            <w:r>
              <w:rPr>
                <w:rFonts w:asciiTheme="minorHAnsi" w:eastAsia="SimSun" w:hAnsiTheme="minorHAnsi" w:cstheme="minorHAnsi"/>
                <w:bCs/>
                <w:sz w:val="20"/>
                <w:szCs w:val="20"/>
              </w:rPr>
              <w:t>Other Significant knowledge gaps</w:t>
            </w:r>
          </w:p>
          <w:p w14:paraId="5538E962" w14:textId="77777777" w:rsidR="00E16846" w:rsidRDefault="007F36EB">
            <w:pPr>
              <w:numPr>
                <w:ilvl w:val="0"/>
                <w:numId w:val="25"/>
              </w:numPr>
              <w:spacing w:after="60"/>
              <w:ind w:left="162" w:hanging="187"/>
              <w:contextualSpacing/>
              <w:jc w:val="both"/>
              <w:rPr>
                <w:rFonts w:asciiTheme="minorHAnsi" w:eastAsia="SimSun" w:hAnsiTheme="minorHAnsi" w:cstheme="minorHAnsi"/>
                <w:bCs/>
                <w:sz w:val="20"/>
                <w:szCs w:val="20"/>
              </w:rPr>
            </w:pPr>
            <w:r>
              <w:rPr>
                <w:rFonts w:asciiTheme="minorHAnsi" w:eastAsia="SimSun" w:hAnsiTheme="minorHAnsi" w:cstheme="minorHAnsi"/>
                <w:bCs/>
                <w:sz w:val="20"/>
                <w:szCs w:val="20"/>
              </w:rPr>
              <w:t xml:space="preserve">Water resources development plans exist and some systems analysis has been carried out at national levels. </w:t>
            </w:r>
          </w:p>
          <w:p w14:paraId="5538E963" w14:textId="77777777" w:rsidR="00E16846" w:rsidRDefault="007F36EB">
            <w:pPr>
              <w:numPr>
                <w:ilvl w:val="0"/>
                <w:numId w:val="25"/>
              </w:numPr>
              <w:spacing w:after="60"/>
              <w:ind w:left="162" w:right="-108" w:hanging="187"/>
              <w:contextualSpacing/>
              <w:jc w:val="both"/>
              <w:rPr>
                <w:rFonts w:asciiTheme="minorHAnsi" w:eastAsia="SimSun" w:hAnsiTheme="minorHAnsi" w:cstheme="minorHAnsi"/>
                <w:bCs/>
                <w:sz w:val="20"/>
                <w:szCs w:val="20"/>
              </w:rPr>
            </w:pPr>
            <w:r>
              <w:rPr>
                <w:rFonts w:asciiTheme="minorHAnsi" w:eastAsia="SimSun" w:hAnsiTheme="minorHAnsi" w:cstheme="minorHAnsi"/>
                <w:bCs/>
                <w:sz w:val="20"/>
                <w:szCs w:val="20"/>
              </w:rPr>
              <w:t>Lack of up-to-date transboundary hydropower development plan</w:t>
            </w:r>
          </w:p>
          <w:p w14:paraId="5538E964" w14:textId="77777777" w:rsidR="00E16846" w:rsidRDefault="007F36EB">
            <w:pPr>
              <w:numPr>
                <w:ilvl w:val="0"/>
                <w:numId w:val="25"/>
              </w:numPr>
              <w:spacing w:after="60"/>
              <w:ind w:left="162" w:hanging="187"/>
              <w:contextualSpacing/>
              <w:jc w:val="both"/>
              <w:rPr>
                <w:rFonts w:asciiTheme="minorHAnsi" w:eastAsia="SimSun" w:hAnsiTheme="minorHAnsi" w:cstheme="minorHAnsi"/>
                <w:bCs/>
                <w:sz w:val="20"/>
                <w:szCs w:val="20"/>
              </w:rPr>
            </w:pPr>
            <w:r>
              <w:rPr>
                <w:rFonts w:asciiTheme="minorHAnsi" w:eastAsia="SimSun" w:hAnsiTheme="minorHAnsi" w:cstheme="minorHAnsi"/>
                <w:bCs/>
                <w:sz w:val="20"/>
                <w:szCs w:val="20"/>
              </w:rPr>
              <w:t>Preliminary stakeholder mapping and consultation (incl. under GIZ support)</w:t>
            </w:r>
          </w:p>
          <w:p w14:paraId="5538E965" w14:textId="77777777" w:rsidR="00E16846" w:rsidRDefault="007F36EB">
            <w:pPr>
              <w:numPr>
                <w:ilvl w:val="0"/>
                <w:numId w:val="25"/>
              </w:numPr>
              <w:spacing w:after="60"/>
              <w:ind w:left="162" w:hanging="187"/>
              <w:contextualSpacing/>
              <w:jc w:val="both"/>
              <w:rPr>
                <w:rFonts w:asciiTheme="minorHAnsi" w:eastAsia="SimSun" w:hAnsiTheme="minorHAnsi" w:cstheme="minorHAnsi"/>
                <w:bCs/>
                <w:sz w:val="20"/>
                <w:szCs w:val="20"/>
              </w:rPr>
            </w:pPr>
            <w:r>
              <w:rPr>
                <w:rFonts w:asciiTheme="minorHAnsi" w:eastAsia="SimSun" w:hAnsiTheme="minorHAnsi" w:cstheme="minorHAnsi"/>
                <w:bCs/>
                <w:sz w:val="20"/>
                <w:szCs w:val="20"/>
              </w:rPr>
              <w:t xml:space="preserve">Rapid analysis and identification of gaps completed under GIZ support (2022/23) </w:t>
            </w:r>
          </w:p>
          <w:p w14:paraId="5538E966" w14:textId="77777777" w:rsidR="00E16846" w:rsidRDefault="007F36EB">
            <w:pPr>
              <w:numPr>
                <w:ilvl w:val="0"/>
                <w:numId w:val="25"/>
              </w:numPr>
              <w:spacing w:after="60"/>
              <w:ind w:left="162" w:right="-108" w:hanging="187"/>
              <w:contextualSpacing/>
              <w:jc w:val="both"/>
              <w:rPr>
                <w:rFonts w:asciiTheme="minorHAnsi" w:eastAsia="SimSun" w:hAnsiTheme="minorHAnsi" w:cstheme="minorHAnsi"/>
                <w:bCs/>
                <w:sz w:val="20"/>
                <w:szCs w:val="20"/>
              </w:rPr>
            </w:pPr>
            <w:r>
              <w:rPr>
                <w:rFonts w:asciiTheme="minorHAnsi" w:eastAsia="SimSun" w:hAnsiTheme="minorHAnsi" w:cstheme="minorHAnsi"/>
                <w:bCs/>
                <w:sz w:val="20"/>
                <w:szCs w:val="20"/>
              </w:rPr>
              <w:t>Preliminary IWRM Plan developed under GIZ support (2022/23)</w:t>
            </w:r>
          </w:p>
          <w:p w14:paraId="5538E967" w14:textId="77777777" w:rsidR="00E16846" w:rsidRDefault="00E16846">
            <w:pPr>
              <w:spacing w:after="60"/>
              <w:contextualSpacing/>
              <w:jc w:val="both"/>
              <w:rPr>
                <w:rFonts w:asciiTheme="minorHAnsi" w:eastAsia="SimSun" w:hAnsiTheme="minorHAnsi" w:cstheme="minorHAnsi"/>
                <w:bCs/>
                <w:sz w:val="20"/>
                <w:szCs w:val="20"/>
              </w:rPr>
            </w:pPr>
          </w:p>
        </w:tc>
        <w:tc>
          <w:tcPr>
            <w:tcW w:w="3260" w:type="dxa"/>
          </w:tcPr>
          <w:p w14:paraId="5538E968" w14:textId="77777777" w:rsidR="00E16846" w:rsidRDefault="007F36EB">
            <w:pPr>
              <w:numPr>
                <w:ilvl w:val="0"/>
                <w:numId w:val="26"/>
              </w:numPr>
              <w:spacing w:after="60"/>
              <w:ind w:left="162" w:hanging="180"/>
              <w:contextualSpacing/>
              <w:jc w:val="both"/>
              <w:rPr>
                <w:rFonts w:asciiTheme="minorHAnsi" w:eastAsia="SimSun" w:hAnsiTheme="minorHAnsi" w:cstheme="minorHAnsi"/>
                <w:bCs/>
                <w:sz w:val="20"/>
                <w:szCs w:val="20"/>
              </w:rPr>
            </w:pPr>
            <w:r>
              <w:rPr>
                <w:rFonts w:asciiTheme="minorHAnsi" w:eastAsia="SimSun" w:hAnsiTheme="minorHAnsi" w:cstheme="minorHAnsi"/>
                <w:bCs/>
                <w:sz w:val="20"/>
                <w:szCs w:val="20"/>
              </w:rPr>
              <w:lastRenderedPageBreak/>
              <w:t>Site for ecological flow requirements selected and assessed, and preliminary results available</w:t>
            </w:r>
          </w:p>
          <w:p w14:paraId="5538E969" w14:textId="77777777" w:rsidR="00E16846" w:rsidRDefault="007F36EB">
            <w:pPr>
              <w:numPr>
                <w:ilvl w:val="0"/>
                <w:numId w:val="26"/>
              </w:numPr>
              <w:spacing w:after="60"/>
              <w:ind w:left="162" w:hanging="180"/>
              <w:contextualSpacing/>
              <w:jc w:val="both"/>
              <w:rPr>
                <w:rFonts w:asciiTheme="minorHAnsi" w:eastAsia="SimSun" w:hAnsiTheme="minorHAnsi" w:cstheme="minorHAnsi"/>
                <w:bCs/>
                <w:sz w:val="20"/>
                <w:szCs w:val="20"/>
              </w:rPr>
            </w:pPr>
            <w:r>
              <w:rPr>
                <w:rFonts w:asciiTheme="minorHAnsi" w:eastAsia="SimSun" w:hAnsiTheme="minorHAnsi" w:cstheme="minorHAnsi"/>
                <w:bCs/>
                <w:sz w:val="20"/>
                <w:szCs w:val="20"/>
              </w:rPr>
              <w:t xml:space="preserve">2 seasons of sediment transport data collected </w:t>
            </w:r>
          </w:p>
          <w:p w14:paraId="5538E96A" w14:textId="77777777" w:rsidR="00E16846" w:rsidRDefault="007F36EB">
            <w:pPr>
              <w:numPr>
                <w:ilvl w:val="0"/>
                <w:numId w:val="26"/>
              </w:numPr>
              <w:spacing w:after="60"/>
              <w:ind w:left="162" w:hanging="180"/>
              <w:contextualSpacing/>
              <w:jc w:val="both"/>
              <w:rPr>
                <w:rFonts w:asciiTheme="minorHAnsi" w:eastAsia="SimSun" w:hAnsiTheme="minorHAnsi" w:cstheme="minorHAnsi"/>
                <w:bCs/>
                <w:sz w:val="20"/>
                <w:szCs w:val="20"/>
              </w:rPr>
            </w:pPr>
            <w:r>
              <w:rPr>
                <w:rFonts w:asciiTheme="minorHAnsi" w:eastAsia="SimSun" w:hAnsiTheme="minorHAnsi" w:cstheme="minorHAnsi"/>
                <w:bCs/>
                <w:sz w:val="20"/>
                <w:szCs w:val="20"/>
              </w:rPr>
              <w:t xml:space="preserve">Most knowledge gaps filled </w:t>
            </w:r>
          </w:p>
          <w:p w14:paraId="5538E96B" w14:textId="77777777" w:rsidR="00E16846" w:rsidRDefault="007F36EB">
            <w:pPr>
              <w:numPr>
                <w:ilvl w:val="0"/>
                <w:numId w:val="26"/>
              </w:numPr>
              <w:spacing w:after="60"/>
              <w:ind w:left="162" w:hanging="180"/>
              <w:contextualSpacing/>
              <w:jc w:val="both"/>
              <w:rPr>
                <w:rFonts w:asciiTheme="minorHAnsi" w:eastAsia="SimSun" w:hAnsiTheme="minorHAnsi" w:cstheme="minorHAnsi"/>
                <w:bCs/>
                <w:sz w:val="20"/>
                <w:szCs w:val="20"/>
              </w:rPr>
            </w:pPr>
            <w:r>
              <w:rPr>
                <w:rFonts w:asciiTheme="minorHAnsi" w:eastAsia="SimSun" w:hAnsiTheme="minorHAnsi" w:cstheme="minorHAnsi"/>
                <w:bCs/>
                <w:sz w:val="20"/>
                <w:szCs w:val="20"/>
              </w:rPr>
              <w:t xml:space="preserve">Water resources management scenarios have been run and assessed and fed into draft transboundary hydropower development and management plan </w:t>
            </w:r>
          </w:p>
          <w:p w14:paraId="5538E96C" w14:textId="77777777" w:rsidR="00E16846" w:rsidRDefault="007F36EB">
            <w:pPr>
              <w:numPr>
                <w:ilvl w:val="0"/>
                <w:numId w:val="26"/>
              </w:numPr>
              <w:spacing w:after="60"/>
              <w:ind w:left="162" w:hanging="180"/>
              <w:contextualSpacing/>
              <w:jc w:val="both"/>
              <w:rPr>
                <w:rFonts w:asciiTheme="minorHAnsi" w:eastAsia="SimSun" w:hAnsiTheme="minorHAnsi" w:cstheme="minorHAnsi"/>
                <w:bCs/>
                <w:sz w:val="20"/>
                <w:szCs w:val="20"/>
              </w:rPr>
            </w:pPr>
            <w:r>
              <w:rPr>
                <w:rFonts w:asciiTheme="minorHAnsi" w:eastAsia="SimSun" w:hAnsiTheme="minorHAnsi" w:cstheme="minorHAnsi"/>
                <w:bCs/>
                <w:sz w:val="20"/>
                <w:szCs w:val="20"/>
              </w:rPr>
              <w:t>Most knowledge gaps filled</w:t>
            </w:r>
          </w:p>
          <w:p w14:paraId="5538E96D" w14:textId="77777777" w:rsidR="00E16846" w:rsidRDefault="007F36EB">
            <w:pPr>
              <w:numPr>
                <w:ilvl w:val="0"/>
                <w:numId w:val="26"/>
              </w:numPr>
              <w:spacing w:after="60"/>
              <w:ind w:left="162" w:hanging="180"/>
              <w:contextualSpacing/>
              <w:jc w:val="both"/>
              <w:rPr>
                <w:rFonts w:asciiTheme="minorHAnsi" w:eastAsia="SimSun" w:hAnsiTheme="minorHAnsi" w:cstheme="minorHAnsi"/>
                <w:bCs/>
                <w:sz w:val="20"/>
                <w:szCs w:val="20"/>
              </w:rPr>
            </w:pPr>
            <w:r>
              <w:rPr>
                <w:rFonts w:asciiTheme="minorHAnsi" w:eastAsia="SimSun" w:hAnsiTheme="minorHAnsi" w:cstheme="minorHAnsi"/>
                <w:bCs/>
                <w:sz w:val="20"/>
                <w:szCs w:val="20"/>
              </w:rPr>
              <w:t>At least 50% of planning team for EWS are women</w:t>
            </w:r>
          </w:p>
        </w:tc>
        <w:tc>
          <w:tcPr>
            <w:tcW w:w="3163" w:type="dxa"/>
          </w:tcPr>
          <w:p w14:paraId="5538E96E" w14:textId="77777777" w:rsidR="00E16846" w:rsidRDefault="007F36EB">
            <w:pPr>
              <w:numPr>
                <w:ilvl w:val="0"/>
                <w:numId w:val="26"/>
              </w:numPr>
              <w:spacing w:after="60"/>
              <w:ind w:left="162" w:hanging="180"/>
              <w:contextualSpacing/>
              <w:jc w:val="both"/>
              <w:rPr>
                <w:rFonts w:asciiTheme="minorHAnsi" w:eastAsia="SimSun" w:hAnsiTheme="minorHAnsi" w:cstheme="minorHAnsi"/>
                <w:bCs/>
                <w:sz w:val="20"/>
                <w:szCs w:val="20"/>
              </w:rPr>
            </w:pPr>
            <w:r>
              <w:rPr>
                <w:rFonts w:asciiTheme="minorHAnsi" w:eastAsia="SimSun" w:hAnsiTheme="minorHAnsi" w:cstheme="minorHAnsi"/>
                <w:bCs/>
                <w:sz w:val="20"/>
                <w:szCs w:val="20"/>
              </w:rPr>
              <w:t>Improved knowledge of groundwater in both countries following BGR Phase 2 study 60% of sustainable potential identified with confidence</w:t>
            </w:r>
          </w:p>
          <w:p w14:paraId="5538E96F" w14:textId="77777777" w:rsidR="00E16846" w:rsidRDefault="007F36EB">
            <w:pPr>
              <w:numPr>
                <w:ilvl w:val="0"/>
                <w:numId w:val="26"/>
              </w:numPr>
              <w:spacing w:after="60"/>
              <w:ind w:left="162" w:hanging="180"/>
              <w:contextualSpacing/>
              <w:jc w:val="both"/>
              <w:rPr>
                <w:rFonts w:asciiTheme="minorHAnsi" w:eastAsia="SimSun" w:hAnsiTheme="minorHAnsi" w:cstheme="minorHAnsi"/>
                <w:bCs/>
                <w:sz w:val="20"/>
                <w:szCs w:val="20"/>
              </w:rPr>
            </w:pPr>
            <w:r>
              <w:rPr>
                <w:rFonts w:asciiTheme="minorHAnsi" w:eastAsia="SimSun" w:hAnsiTheme="minorHAnsi" w:cstheme="minorHAnsi"/>
                <w:bCs/>
                <w:sz w:val="20"/>
                <w:szCs w:val="20"/>
              </w:rPr>
              <w:t>Flood risk mapping established</w:t>
            </w:r>
          </w:p>
          <w:p w14:paraId="5538E970" w14:textId="77777777" w:rsidR="00E16846" w:rsidRDefault="007F36EB">
            <w:pPr>
              <w:numPr>
                <w:ilvl w:val="0"/>
                <w:numId w:val="26"/>
              </w:numPr>
              <w:spacing w:after="60"/>
              <w:ind w:left="162" w:hanging="180"/>
              <w:contextualSpacing/>
              <w:jc w:val="both"/>
              <w:rPr>
                <w:rFonts w:asciiTheme="minorHAnsi" w:eastAsia="SimSun" w:hAnsiTheme="minorHAnsi" w:cstheme="minorHAnsi"/>
                <w:bCs/>
                <w:sz w:val="20"/>
                <w:szCs w:val="20"/>
              </w:rPr>
            </w:pPr>
            <w:r>
              <w:rPr>
                <w:rFonts w:asciiTheme="minorHAnsi" w:eastAsia="SimSun" w:hAnsiTheme="minorHAnsi" w:cstheme="minorHAnsi"/>
                <w:bCs/>
                <w:sz w:val="20"/>
                <w:szCs w:val="20"/>
              </w:rPr>
              <w:t>Transboundary Flood early warning system fully functional</w:t>
            </w:r>
          </w:p>
          <w:p w14:paraId="5538E971" w14:textId="77777777" w:rsidR="00E16846" w:rsidRDefault="007F36EB">
            <w:pPr>
              <w:numPr>
                <w:ilvl w:val="0"/>
                <w:numId w:val="26"/>
              </w:numPr>
              <w:spacing w:after="60"/>
              <w:ind w:left="162" w:hanging="180"/>
              <w:contextualSpacing/>
              <w:jc w:val="both"/>
              <w:rPr>
                <w:rFonts w:asciiTheme="minorHAnsi" w:eastAsia="SimSun" w:hAnsiTheme="minorHAnsi" w:cstheme="minorHAnsi"/>
                <w:bCs/>
                <w:sz w:val="20"/>
                <w:szCs w:val="20"/>
              </w:rPr>
            </w:pPr>
            <w:r>
              <w:rPr>
                <w:rFonts w:asciiTheme="minorHAnsi" w:eastAsia="SimSun" w:hAnsiTheme="minorHAnsi" w:cstheme="minorHAnsi"/>
                <w:bCs/>
                <w:sz w:val="20"/>
                <w:szCs w:val="20"/>
              </w:rPr>
              <w:t>50% of those managing EWS are women</w:t>
            </w:r>
          </w:p>
          <w:p w14:paraId="5538E972" w14:textId="77777777" w:rsidR="00E16846" w:rsidRDefault="007F36EB">
            <w:pPr>
              <w:numPr>
                <w:ilvl w:val="0"/>
                <w:numId w:val="27"/>
              </w:numPr>
              <w:spacing w:after="60"/>
              <w:ind w:left="162" w:hanging="180"/>
              <w:contextualSpacing/>
              <w:jc w:val="both"/>
              <w:rPr>
                <w:rFonts w:asciiTheme="minorHAnsi" w:eastAsia="SimSun" w:hAnsiTheme="minorHAnsi" w:cstheme="minorHAnsi"/>
                <w:bCs/>
                <w:sz w:val="20"/>
                <w:szCs w:val="20"/>
              </w:rPr>
            </w:pPr>
            <w:r>
              <w:rPr>
                <w:rFonts w:asciiTheme="minorHAnsi" w:eastAsia="SimSun" w:hAnsiTheme="minorHAnsi" w:cstheme="minorHAnsi"/>
                <w:bCs/>
                <w:sz w:val="20"/>
                <w:szCs w:val="20"/>
              </w:rPr>
              <w:t>All significant knowledge gaps filled</w:t>
            </w:r>
          </w:p>
          <w:p w14:paraId="5538E973" w14:textId="77777777" w:rsidR="00E16846" w:rsidRDefault="007F36EB">
            <w:pPr>
              <w:numPr>
                <w:ilvl w:val="0"/>
                <w:numId w:val="27"/>
              </w:numPr>
              <w:spacing w:after="60"/>
              <w:ind w:left="162" w:hanging="180"/>
              <w:contextualSpacing/>
              <w:jc w:val="both"/>
              <w:rPr>
                <w:rFonts w:asciiTheme="minorHAnsi" w:eastAsia="SimSun" w:hAnsiTheme="minorHAnsi" w:cstheme="minorHAnsi"/>
                <w:bCs/>
                <w:sz w:val="20"/>
                <w:szCs w:val="20"/>
              </w:rPr>
            </w:pPr>
            <w:r>
              <w:rPr>
                <w:rFonts w:asciiTheme="minorHAnsi" w:eastAsia="SimSun" w:hAnsiTheme="minorHAnsi" w:cstheme="minorHAnsi"/>
                <w:bCs/>
                <w:sz w:val="20"/>
                <w:szCs w:val="20"/>
              </w:rPr>
              <w:t>Preliminary IWRM Plan (GIZ supported), revised and updated</w:t>
            </w:r>
          </w:p>
          <w:p w14:paraId="5538E974" w14:textId="77777777" w:rsidR="00E16846" w:rsidRDefault="007F36EB">
            <w:pPr>
              <w:numPr>
                <w:ilvl w:val="0"/>
                <w:numId w:val="27"/>
              </w:numPr>
              <w:spacing w:after="60"/>
              <w:ind w:left="162" w:hanging="180"/>
              <w:contextualSpacing/>
              <w:jc w:val="both"/>
              <w:rPr>
                <w:rFonts w:asciiTheme="minorHAnsi" w:eastAsia="SimSun" w:hAnsiTheme="minorHAnsi" w:cstheme="minorHAnsi"/>
                <w:bCs/>
                <w:sz w:val="20"/>
                <w:szCs w:val="20"/>
              </w:rPr>
            </w:pPr>
            <w:r>
              <w:rPr>
                <w:rFonts w:asciiTheme="minorHAnsi" w:eastAsia="SimSun" w:hAnsiTheme="minorHAnsi" w:cstheme="minorHAnsi"/>
                <w:bCs/>
                <w:sz w:val="20"/>
                <w:szCs w:val="20"/>
              </w:rPr>
              <w:t>Investment Plan (2025-29) agreed and endorsed</w:t>
            </w:r>
          </w:p>
        </w:tc>
      </w:tr>
      <w:tr w:rsidR="00E16846" w14:paraId="5538E97C" w14:textId="77777777">
        <w:trPr>
          <w:trHeight w:val="386"/>
        </w:trPr>
        <w:tc>
          <w:tcPr>
            <w:tcW w:w="1778" w:type="dxa"/>
            <w:shd w:val="pct10" w:color="auto" w:fill="auto"/>
          </w:tcPr>
          <w:p w14:paraId="5538E976" w14:textId="77777777" w:rsidR="00E16846" w:rsidRDefault="007F36EB">
            <w:pPr>
              <w:rPr>
                <w:rFonts w:asciiTheme="minorHAnsi" w:eastAsia="SimSun" w:hAnsiTheme="minorHAnsi" w:cstheme="minorHAnsi"/>
                <w:b/>
                <w:bCs/>
                <w:sz w:val="20"/>
                <w:szCs w:val="20"/>
              </w:rPr>
            </w:pPr>
            <w:r>
              <w:rPr>
                <w:rFonts w:asciiTheme="minorHAnsi" w:eastAsia="SimSun" w:hAnsiTheme="minorHAnsi" w:cstheme="minorHAnsi"/>
                <w:b/>
                <w:bCs/>
                <w:sz w:val="20"/>
                <w:szCs w:val="20"/>
              </w:rPr>
              <w:t>Outputs to achieve Outcome 2.1</w:t>
            </w:r>
          </w:p>
        </w:tc>
        <w:tc>
          <w:tcPr>
            <w:tcW w:w="12612" w:type="dxa"/>
            <w:gridSpan w:val="4"/>
          </w:tcPr>
          <w:p w14:paraId="5538E977" w14:textId="77777777" w:rsidR="00E16846" w:rsidRDefault="007F36EB">
            <w:pPr>
              <w:rPr>
                <w:rFonts w:asciiTheme="minorHAnsi" w:eastAsia="SimSun" w:hAnsiTheme="minorHAnsi" w:cstheme="minorHAnsi"/>
                <w:bCs/>
                <w:sz w:val="20"/>
                <w:szCs w:val="20"/>
              </w:rPr>
            </w:pPr>
            <w:r>
              <w:rPr>
                <w:rFonts w:asciiTheme="minorHAnsi" w:eastAsia="SimSun" w:hAnsiTheme="minorHAnsi" w:cstheme="minorHAnsi"/>
                <w:bCs/>
                <w:sz w:val="20"/>
                <w:szCs w:val="20"/>
              </w:rPr>
              <w:t xml:space="preserve">2.1.1 Ecological water requirements at +/- 10 key locations along the river system are investigated and established </w:t>
            </w:r>
          </w:p>
          <w:p w14:paraId="5538E978" w14:textId="77777777" w:rsidR="00E16846" w:rsidRDefault="007F36EB">
            <w:pPr>
              <w:rPr>
                <w:rFonts w:asciiTheme="minorHAnsi" w:eastAsia="SimSun" w:hAnsiTheme="minorHAnsi" w:cstheme="minorHAnsi"/>
                <w:bCs/>
                <w:sz w:val="20"/>
                <w:szCs w:val="20"/>
              </w:rPr>
            </w:pPr>
            <w:r>
              <w:rPr>
                <w:rFonts w:asciiTheme="minorHAnsi" w:eastAsia="SimSun" w:hAnsiTheme="minorHAnsi" w:cstheme="minorHAnsi"/>
                <w:bCs/>
                <w:sz w:val="20"/>
                <w:szCs w:val="20"/>
              </w:rPr>
              <w:t>2.1.2 Future water resources development scenario analyses for planning and establishment of DSS (including linked hydromet) for operations management completed</w:t>
            </w:r>
          </w:p>
          <w:p w14:paraId="5538E979" w14:textId="77777777" w:rsidR="00E16846" w:rsidRDefault="007F36EB">
            <w:pPr>
              <w:rPr>
                <w:rFonts w:asciiTheme="minorHAnsi" w:eastAsia="SimSun" w:hAnsiTheme="minorHAnsi" w:cstheme="minorHAnsi"/>
                <w:bCs/>
                <w:sz w:val="20"/>
                <w:szCs w:val="20"/>
              </w:rPr>
            </w:pPr>
            <w:r>
              <w:rPr>
                <w:rFonts w:asciiTheme="minorHAnsi" w:eastAsia="SimSun" w:hAnsiTheme="minorHAnsi" w:cstheme="minorHAnsi"/>
                <w:bCs/>
                <w:sz w:val="20"/>
                <w:szCs w:val="20"/>
              </w:rPr>
              <w:t xml:space="preserve">2.1.3 TDA produced (including the future development scenario analysis and causal chain analysis). </w:t>
            </w:r>
          </w:p>
          <w:p w14:paraId="5538E97A" w14:textId="77777777" w:rsidR="00E16846" w:rsidRDefault="007F36EB">
            <w:pPr>
              <w:rPr>
                <w:rFonts w:asciiTheme="minorHAnsi" w:eastAsia="SimSun" w:hAnsiTheme="minorHAnsi" w:cstheme="minorHAnsi"/>
                <w:bCs/>
                <w:sz w:val="20"/>
                <w:szCs w:val="20"/>
              </w:rPr>
            </w:pPr>
            <w:r>
              <w:rPr>
                <w:rFonts w:asciiTheme="minorHAnsi" w:eastAsia="SimSun" w:hAnsiTheme="minorHAnsi" w:cstheme="minorHAnsi"/>
                <w:bCs/>
                <w:sz w:val="20"/>
                <w:szCs w:val="20"/>
              </w:rPr>
              <w:t>2.1.4 A long-term IWRM Plan (2025-2040) and 2 NAPs negotiated and endorsed at the ministerial level</w:t>
            </w:r>
          </w:p>
          <w:p w14:paraId="5538E97B" w14:textId="77777777" w:rsidR="00E16846" w:rsidRDefault="007F36EB">
            <w:pPr>
              <w:rPr>
                <w:rFonts w:asciiTheme="minorHAnsi" w:eastAsia="SimSun" w:hAnsiTheme="minorHAnsi" w:cstheme="minorHAnsi"/>
                <w:bCs/>
                <w:sz w:val="20"/>
                <w:szCs w:val="20"/>
              </w:rPr>
            </w:pPr>
            <w:r>
              <w:rPr>
                <w:rFonts w:asciiTheme="minorHAnsi" w:eastAsia="SimSun" w:hAnsiTheme="minorHAnsi" w:cstheme="minorHAnsi"/>
                <w:bCs/>
                <w:sz w:val="20"/>
                <w:szCs w:val="20"/>
              </w:rPr>
              <w:t>2.1.5 5-year investment plan developed and a roundtable with potential investors and partners (aimed at resource mobilization for implementation of the IWRM Plan) organized</w:t>
            </w:r>
          </w:p>
        </w:tc>
      </w:tr>
      <w:tr w:rsidR="00E16846" w14:paraId="5538E97F" w14:textId="77777777">
        <w:trPr>
          <w:trHeight w:val="179"/>
        </w:trPr>
        <w:tc>
          <w:tcPr>
            <w:tcW w:w="1778" w:type="dxa"/>
            <w:shd w:val="clear" w:color="auto" w:fill="E7E6E6"/>
          </w:tcPr>
          <w:p w14:paraId="5538E97D" w14:textId="77777777" w:rsidR="00E16846" w:rsidRDefault="007F36EB">
            <w:pPr>
              <w:rPr>
                <w:rFonts w:asciiTheme="minorHAnsi" w:eastAsia="SimSun" w:hAnsiTheme="minorHAnsi" w:cstheme="minorHAnsi"/>
                <w:b/>
                <w:bCs/>
                <w:i/>
                <w:sz w:val="20"/>
                <w:szCs w:val="20"/>
              </w:rPr>
            </w:pPr>
            <w:r>
              <w:rPr>
                <w:rFonts w:asciiTheme="minorHAnsi" w:eastAsia="SimSun" w:hAnsiTheme="minorHAnsi" w:cstheme="minorHAnsi"/>
                <w:b/>
                <w:bCs/>
                <w:sz w:val="20"/>
                <w:szCs w:val="20"/>
              </w:rPr>
              <w:t>Project Component 3</w:t>
            </w:r>
          </w:p>
        </w:tc>
        <w:tc>
          <w:tcPr>
            <w:tcW w:w="12612" w:type="dxa"/>
            <w:gridSpan w:val="4"/>
            <w:shd w:val="clear" w:color="auto" w:fill="E7E6E6"/>
          </w:tcPr>
          <w:p w14:paraId="5538E97E" w14:textId="77777777" w:rsidR="00E16846" w:rsidRDefault="007F36EB">
            <w:pPr>
              <w:rPr>
                <w:rFonts w:asciiTheme="minorHAnsi" w:hAnsiTheme="minorHAnsi" w:cstheme="minorHAnsi"/>
                <w:b/>
                <w:sz w:val="20"/>
                <w:szCs w:val="20"/>
              </w:rPr>
            </w:pPr>
            <w:r>
              <w:rPr>
                <w:rFonts w:asciiTheme="minorHAnsi" w:hAnsiTheme="minorHAnsi" w:cstheme="minorHAnsi"/>
                <w:b/>
                <w:sz w:val="20"/>
                <w:szCs w:val="20"/>
              </w:rPr>
              <w:t>Strengthening the governance of the Cuvelai and Kunene River Basins to foster joint management by the two countries in the most cost-effective manner</w:t>
            </w:r>
          </w:p>
        </w:tc>
      </w:tr>
      <w:tr w:rsidR="00E16846" w14:paraId="5538E98E" w14:textId="77777777">
        <w:trPr>
          <w:trHeight w:val="323"/>
        </w:trPr>
        <w:tc>
          <w:tcPr>
            <w:tcW w:w="1778" w:type="dxa"/>
            <w:vMerge w:val="restart"/>
            <w:shd w:val="clear" w:color="auto" w:fill="D9D9D9"/>
          </w:tcPr>
          <w:p w14:paraId="5538E980" w14:textId="77777777" w:rsidR="00E16846" w:rsidRDefault="007F36EB">
            <w:pPr>
              <w:rPr>
                <w:rFonts w:asciiTheme="minorHAnsi" w:hAnsiTheme="minorHAnsi" w:cstheme="minorHAnsi"/>
                <w:sz w:val="20"/>
                <w:szCs w:val="20"/>
              </w:rPr>
            </w:pPr>
            <w:r>
              <w:rPr>
                <w:rFonts w:asciiTheme="minorHAnsi" w:eastAsia="SimSun" w:hAnsiTheme="minorHAnsi" w:cstheme="minorHAnsi"/>
                <w:b/>
                <w:bCs/>
                <w:sz w:val="20"/>
                <w:szCs w:val="20"/>
              </w:rPr>
              <w:t>Project Outcome 3.1</w:t>
            </w:r>
            <w:r>
              <w:rPr>
                <w:rFonts w:asciiTheme="minorHAnsi" w:hAnsiTheme="minorHAnsi" w:cstheme="minorHAnsi"/>
                <w:bCs/>
                <w:sz w:val="20"/>
                <w:szCs w:val="20"/>
                <w:lang w:eastAsia="fr-FR"/>
              </w:rPr>
              <w:t xml:space="preserve"> </w:t>
            </w:r>
            <w:r>
              <w:rPr>
                <w:rFonts w:asciiTheme="minorHAnsi" w:eastAsia="SimSun" w:hAnsiTheme="minorHAnsi" w:cstheme="minorHAnsi"/>
                <w:sz w:val="20"/>
                <w:szCs w:val="20"/>
              </w:rPr>
              <w:t>Intergovernmental institutional structure set up in a financially sustainable manner to foster joint management of the Cuvelai and Kunene basins by the two countries</w:t>
            </w:r>
          </w:p>
          <w:p w14:paraId="5538E981" w14:textId="77777777" w:rsidR="00E16846" w:rsidRDefault="00E16846">
            <w:pPr>
              <w:rPr>
                <w:rFonts w:asciiTheme="minorHAnsi" w:eastAsia="SimSun" w:hAnsiTheme="minorHAnsi" w:cstheme="minorHAnsi"/>
                <w:bCs/>
                <w:i/>
                <w:sz w:val="20"/>
                <w:szCs w:val="20"/>
              </w:rPr>
            </w:pPr>
          </w:p>
        </w:tc>
        <w:tc>
          <w:tcPr>
            <w:tcW w:w="3220" w:type="dxa"/>
            <w:shd w:val="clear" w:color="auto" w:fill="FFFFFF"/>
          </w:tcPr>
          <w:p w14:paraId="5538E982" w14:textId="77777777" w:rsidR="00E16846" w:rsidRDefault="007F36EB">
            <w:pPr>
              <w:rPr>
                <w:rFonts w:asciiTheme="minorHAnsi" w:eastAsia="SimSun" w:hAnsiTheme="minorHAnsi" w:cstheme="minorHAnsi"/>
                <w:bCs/>
                <w:sz w:val="20"/>
                <w:szCs w:val="20"/>
              </w:rPr>
            </w:pPr>
            <w:r>
              <w:rPr>
                <w:rFonts w:asciiTheme="minorHAnsi" w:eastAsia="SimSun" w:hAnsiTheme="minorHAnsi" w:cstheme="minorHAnsi"/>
                <w:b/>
                <w:sz w:val="20"/>
                <w:szCs w:val="20"/>
                <w:u w:val="single"/>
              </w:rPr>
              <w:t>Indicator 6:</w:t>
            </w:r>
            <w:r>
              <w:rPr>
                <w:rFonts w:asciiTheme="minorHAnsi" w:eastAsia="SimSun" w:hAnsiTheme="minorHAnsi" w:cstheme="minorHAnsi"/>
                <w:sz w:val="20"/>
                <w:szCs w:val="20"/>
              </w:rPr>
              <w:t xml:space="preserve"> A fully operational CUVECOM and “Kunene Commission joint secretariat that is able to coordinate initiatives, institutions and International Cooperating Partners (ICPs) in a harmonized manner and promote IWRM principles in the Cuvelai and Kunene River Basins.</w:t>
            </w:r>
          </w:p>
        </w:tc>
        <w:tc>
          <w:tcPr>
            <w:tcW w:w="2969" w:type="dxa"/>
            <w:shd w:val="clear" w:color="auto" w:fill="FFFFFF"/>
          </w:tcPr>
          <w:p w14:paraId="5538E983" w14:textId="77777777" w:rsidR="00E16846" w:rsidRDefault="007F36EB">
            <w:pPr>
              <w:numPr>
                <w:ilvl w:val="0"/>
                <w:numId w:val="26"/>
              </w:numPr>
              <w:spacing w:after="60"/>
              <w:ind w:left="162" w:hanging="180"/>
              <w:contextualSpacing/>
              <w:jc w:val="both"/>
              <w:rPr>
                <w:rFonts w:asciiTheme="minorHAnsi" w:eastAsia="SimSun" w:hAnsiTheme="minorHAnsi" w:cstheme="minorHAnsi"/>
                <w:sz w:val="20"/>
                <w:szCs w:val="20"/>
              </w:rPr>
            </w:pPr>
            <w:r>
              <w:rPr>
                <w:rFonts w:asciiTheme="minorHAnsi" w:eastAsia="SimSun" w:hAnsiTheme="minorHAnsi" w:cstheme="minorHAnsi"/>
                <w:sz w:val="20"/>
                <w:szCs w:val="20"/>
              </w:rPr>
              <w:t xml:space="preserve">CUVECOM has established a </w:t>
            </w:r>
            <w:r>
              <w:rPr>
                <w:rFonts w:asciiTheme="minorHAnsi" w:eastAsia="SimSun" w:hAnsiTheme="minorHAnsi" w:cstheme="minorHAnsi"/>
                <w:bCs/>
                <w:sz w:val="20"/>
                <w:szCs w:val="20"/>
              </w:rPr>
              <w:t>Secretariat</w:t>
            </w:r>
            <w:r>
              <w:rPr>
                <w:rFonts w:asciiTheme="minorHAnsi" w:eastAsia="SimSun" w:hAnsiTheme="minorHAnsi" w:cstheme="minorHAnsi"/>
                <w:sz w:val="20"/>
                <w:szCs w:val="20"/>
              </w:rPr>
              <w:t xml:space="preserve"> with 5 full-time staff, Head office in Oshakati and a satellite office in Ondjiva.  The CUVECOM Council and Technical Task Team (TTT) both meet on a regular basis. CUVECOM has a website and accessible resources but there is no information management system to share available data and information</w:t>
            </w:r>
          </w:p>
          <w:p w14:paraId="5538E984" w14:textId="77777777" w:rsidR="00E16846" w:rsidRDefault="007F36EB">
            <w:pPr>
              <w:numPr>
                <w:ilvl w:val="0"/>
                <w:numId w:val="26"/>
              </w:numPr>
              <w:spacing w:after="60"/>
              <w:ind w:left="162" w:hanging="180"/>
              <w:contextualSpacing/>
              <w:jc w:val="both"/>
              <w:rPr>
                <w:rFonts w:asciiTheme="minorHAnsi" w:eastAsia="SimSun" w:hAnsiTheme="minorHAnsi" w:cstheme="minorHAnsi"/>
                <w:sz w:val="20"/>
                <w:szCs w:val="20"/>
              </w:rPr>
            </w:pPr>
            <w:r>
              <w:rPr>
                <w:rFonts w:asciiTheme="minorHAnsi" w:eastAsia="SimSun" w:hAnsiTheme="minorHAnsi" w:cstheme="minorHAnsi"/>
                <w:sz w:val="20"/>
                <w:szCs w:val="20"/>
              </w:rPr>
              <w:t xml:space="preserve">Kunene </w:t>
            </w:r>
            <w:r>
              <w:rPr>
                <w:rFonts w:asciiTheme="minorHAnsi" w:eastAsia="SimSun" w:hAnsiTheme="minorHAnsi" w:cstheme="minorHAnsi"/>
                <w:bCs/>
                <w:sz w:val="20"/>
                <w:szCs w:val="20"/>
              </w:rPr>
              <w:t>Basin</w:t>
            </w:r>
            <w:r>
              <w:rPr>
                <w:rFonts w:asciiTheme="minorHAnsi" w:eastAsia="SimSun" w:hAnsiTheme="minorHAnsi" w:cstheme="minorHAnsi"/>
                <w:sz w:val="20"/>
                <w:szCs w:val="20"/>
              </w:rPr>
              <w:t xml:space="preserve"> has no Commission or Secretariat, the transboundary PJTC meets regularly.</w:t>
            </w:r>
          </w:p>
        </w:tc>
        <w:tc>
          <w:tcPr>
            <w:tcW w:w="3260" w:type="dxa"/>
            <w:shd w:val="clear" w:color="auto" w:fill="FFFFFF"/>
          </w:tcPr>
          <w:p w14:paraId="5538E985" w14:textId="77777777" w:rsidR="00E16846" w:rsidRDefault="007F36EB">
            <w:pPr>
              <w:numPr>
                <w:ilvl w:val="0"/>
                <w:numId w:val="26"/>
              </w:numPr>
              <w:spacing w:after="60"/>
              <w:ind w:left="162" w:hanging="180"/>
              <w:contextualSpacing/>
              <w:jc w:val="both"/>
              <w:rPr>
                <w:rFonts w:asciiTheme="minorHAnsi" w:eastAsia="SimSun" w:hAnsiTheme="minorHAnsi" w:cstheme="minorHAnsi"/>
                <w:bCs/>
                <w:sz w:val="20"/>
                <w:szCs w:val="20"/>
              </w:rPr>
            </w:pPr>
            <w:r>
              <w:rPr>
                <w:rFonts w:asciiTheme="minorHAnsi" w:eastAsia="SimSun" w:hAnsiTheme="minorHAnsi" w:cstheme="minorHAnsi"/>
                <w:bCs/>
                <w:sz w:val="20"/>
                <w:szCs w:val="20"/>
              </w:rPr>
              <w:t>Institutional Functional Analysis for CUVECOM and Kunene Commission to suggest a sustainable structure for the Joint Secretariat complete</w:t>
            </w:r>
          </w:p>
          <w:p w14:paraId="5538E986" w14:textId="77777777" w:rsidR="00E16846" w:rsidRDefault="007F36EB">
            <w:pPr>
              <w:numPr>
                <w:ilvl w:val="0"/>
                <w:numId w:val="26"/>
              </w:numPr>
              <w:spacing w:after="60"/>
              <w:ind w:left="162" w:hanging="180"/>
              <w:contextualSpacing/>
              <w:jc w:val="both"/>
              <w:rPr>
                <w:rFonts w:asciiTheme="minorHAnsi" w:eastAsia="SimSun" w:hAnsiTheme="minorHAnsi" w:cstheme="minorHAnsi"/>
                <w:bCs/>
                <w:sz w:val="20"/>
                <w:szCs w:val="20"/>
              </w:rPr>
            </w:pPr>
            <w:r>
              <w:rPr>
                <w:rFonts w:asciiTheme="minorHAnsi" w:eastAsia="SimSun" w:hAnsiTheme="minorHAnsi" w:cstheme="minorHAnsi"/>
                <w:bCs/>
                <w:sz w:val="20"/>
                <w:szCs w:val="20"/>
              </w:rPr>
              <w:t xml:space="preserve">an adequate internet connection and a suite of virtual tools and digital solutions for communication and coordination between all offices </w:t>
            </w:r>
          </w:p>
          <w:p w14:paraId="5538E987" w14:textId="77777777" w:rsidR="00E16846" w:rsidRDefault="007F36EB">
            <w:pPr>
              <w:numPr>
                <w:ilvl w:val="0"/>
                <w:numId w:val="26"/>
              </w:numPr>
              <w:spacing w:after="60"/>
              <w:ind w:left="162" w:hanging="180"/>
              <w:contextualSpacing/>
              <w:jc w:val="both"/>
              <w:rPr>
                <w:rFonts w:asciiTheme="minorHAnsi" w:hAnsiTheme="minorHAnsi" w:cstheme="minorHAnsi"/>
                <w:bCs/>
                <w:sz w:val="20"/>
                <w:szCs w:val="20"/>
              </w:rPr>
            </w:pPr>
            <w:r>
              <w:rPr>
                <w:rFonts w:asciiTheme="minorHAnsi" w:eastAsia="SimSun" w:hAnsiTheme="minorHAnsi" w:cstheme="minorHAnsi"/>
                <w:bCs/>
                <w:sz w:val="20"/>
                <w:szCs w:val="20"/>
              </w:rPr>
              <w:t xml:space="preserve">Joint Secretariat for the CUVECOM and Kunene Commission formed and strengthened with the establishment of the Operational and Financial Management Structure (Accounting Systems, Procurement Systems, Financial Management Systems, HR Policies &amp; Manuals, Host Country Agreement, etc </w:t>
            </w:r>
          </w:p>
          <w:p w14:paraId="5538E988" w14:textId="77777777" w:rsidR="00E16846" w:rsidRDefault="007F36EB">
            <w:pPr>
              <w:numPr>
                <w:ilvl w:val="0"/>
                <w:numId w:val="26"/>
              </w:numPr>
              <w:spacing w:after="60"/>
              <w:ind w:left="162" w:hanging="180"/>
              <w:contextualSpacing/>
              <w:jc w:val="both"/>
              <w:rPr>
                <w:rFonts w:asciiTheme="minorHAnsi" w:eastAsia="SimSun" w:hAnsiTheme="minorHAnsi" w:cstheme="minorHAnsi"/>
                <w:bCs/>
                <w:sz w:val="20"/>
                <w:szCs w:val="20"/>
              </w:rPr>
            </w:pPr>
            <w:r>
              <w:rPr>
                <w:rFonts w:asciiTheme="minorHAnsi" w:eastAsia="SimSun" w:hAnsiTheme="minorHAnsi" w:cstheme="minorHAnsi"/>
                <w:bCs/>
                <w:sz w:val="20"/>
                <w:szCs w:val="20"/>
              </w:rPr>
              <w:t>All preparatory</w:t>
            </w:r>
            <w:r>
              <w:rPr>
                <w:rFonts w:asciiTheme="minorHAnsi" w:hAnsiTheme="minorHAnsi" w:cstheme="minorHAnsi"/>
                <w:bCs/>
                <w:sz w:val="20"/>
                <w:szCs w:val="20"/>
              </w:rPr>
              <w:t xml:space="preserve"> work for the transformation of the PJTC into a river basin commission for Kunene Basin is complete</w:t>
            </w:r>
          </w:p>
          <w:p w14:paraId="5538E989" w14:textId="77777777" w:rsidR="00E16846" w:rsidRDefault="007F36EB">
            <w:pPr>
              <w:numPr>
                <w:ilvl w:val="0"/>
                <w:numId w:val="26"/>
              </w:numPr>
              <w:spacing w:after="60"/>
              <w:ind w:left="162" w:hanging="180"/>
              <w:contextualSpacing/>
              <w:jc w:val="both"/>
              <w:rPr>
                <w:rFonts w:asciiTheme="minorHAnsi" w:eastAsia="SimSun" w:hAnsiTheme="minorHAnsi" w:cstheme="minorHAnsi"/>
                <w:bCs/>
                <w:sz w:val="20"/>
                <w:szCs w:val="20"/>
              </w:rPr>
            </w:pPr>
            <w:r>
              <w:rPr>
                <w:rFonts w:asciiTheme="minorHAnsi" w:eastAsia="SimSun" w:hAnsiTheme="minorHAnsi" w:cstheme="minorHAnsi"/>
                <w:bCs/>
                <w:sz w:val="20"/>
                <w:szCs w:val="20"/>
              </w:rPr>
              <w:t>At least 50 % of personnel within Intergovernmental institutional structure trained in Gender Equality Capacity needs</w:t>
            </w:r>
          </w:p>
        </w:tc>
        <w:tc>
          <w:tcPr>
            <w:tcW w:w="3163" w:type="dxa"/>
            <w:shd w:val="clear" w:color="auto" w:fill="FFFFFF"/>
          </w:tcPr>
          <w:p w14:paraId="5538E98A" w14:textId="77777777" w:rsidR="00E16846" w:rsidRDefault="007F36EB">
            <w:pPr>
              <w:numPr>
                <w:ilvl w:val="0"/>
                <w:numId w:val="26"/>
              </w:numPr>
              <w:spacing w:after="60"/>
              <w:ind w:left="162" w:hanging="180"/>
              <w:contextualSpacing/>
              <w:jc w:val="both"/>
              <w:rPr>
                <w:rFonts w:asciiTheme="minorHAnsi" w:eastAsia="SimSun" w:hAnsiTheme="minorHAnsi" w:cstheme="minorHAnsi"/>
                <w:bCs/>
                <w:sz w:val="20"/>
                <w:szCs w:val="20"/>
              </w:rPr>
            </w:pPr>
            <w:r>
              <w:rPr>
                <w:rFonts w:asciiTheme="minorHAnsi" w:eastAsia="SimSun" w:hAnsiTheme="minorHAnsi" w:cstheme="minorHAnsi"/>
                <w:bCs/>
                <w:sz w:val="20"/>
                <w:szCs w:val="20"/>
              </w:rPr>
              <w:t xml:space="preserve">Cuvelai Watercourse Commission (CUVECOM) fully capacitated and sustainable  </w:t>
            </w:r>
          </w:p>
          <w:p w14:paraId="5538E98B" w14:textId="77777777" w:rsidR="00E16846" w:rsidRDefault="007F36EB">
            <w:pPr>
              <w:numPr>
                <w:ilvl w:val="0"/>
                <w:numId w:val="26"/>
              </w:numPr>
              <w:spacing w:after="60"/>
              <w:ind w:left="162" w:hanging="180"/>
              <w:contextualSpacing/>
              <w:jc w:val="both"/>
              <w:rPr>
                <w:rFonts w:asciiTheme="minorHAnsi" w:eastAsia="SimSun" w:hAnsiTheme="minorHAnsi" w:cstheme="minorHAnsi"/>
                <w:bCs/>
                <w:sz w:val="20"/>
                <w:szCs w:val="20"/>
              </w:rPr>
            </w:pPr>
            <w:r>
              <w:rPr>
                <w:rFonts w:asciiTheme="minorHAnsi" w:eastAsia="SimSun" w:hAnsiTheme="minorHAnsi" w:cstheme="minorHAnsi"/>
                <w:bCs/>
                <w:sz w:val="20"/>
                <w:szCs w:val="20"/>
              </w:rPr>
              <w:t>Permanent Joint Technical Commission (PJTC) transformed into Kunene Commission and sustainable</w:t>
            </w:r>
          </w:p>
          <w:p w14:paraId="5538E98C" w14:textId="77777777" w:rsidR="00E16846" w:rsidRDefault="007F36EB">
            <w:pPr>
              <w:numPr>
                <w:ilvl w:val="0"/>
                <w:numId w:val="26"/>
              </w:numPr>
              <w:spacing w:after="60"/>
              <w:ind w:left="162" w:hanging="180"/>
              <w:contextualSpacing/>
              <w:jc w:val="both"/>
              <w:rPr>
                <w:rFonts w:asciiTheme="minorHAnsi" w:eastAsia="SimSun" w:hAnsiTheme="minorHAnsi" w:cstheme="minorHAnsi"/>
                <w:sz w:val="20"/>
                <w:szCs w:val="20"/>
              </w:rPr>
            </w:pPr>
            <w:r>
              <w:rPr>
                <w:rFonts w:asciiTheme="minorHAnsi" w:eastAsia="SimSun" w:hAnsiTheme="minorHAnsi" w:cstheme="minorHAnsi"/>
                <w:bCs/>
                <w:sz w:val="20"/>
                <w:szCs w:val="20"/>
              </w:rPr>
              <w:t>Joint secretariat fully functional and sustainable</w:t>
            </w:r>
          </w:p>
          <w:p w14:paraId="5538E98D" w14:textId="77777777" w:rsidR="00E16846" w:rsidRDefault="007F36EB">
            <w:pPr>
              <w:numPr>
                <w:ilvl w:val="0"/>
                <w:numId w:val="26"/>
              </w:numPr>
              <w:spacing w:after="60"/>
              <w:ind w:left="162" w:hanging="180"/>
              <w:contextualSpacing/>
              <w:jc w:val="both"/>
              <w:rPr>
                <w:rFonts w:asciiTheme="minorHAnsi" w:eastAsia="SimSun" w:hAnsiTheme="minorHAnsi" w:cstheme="minorHAnsi"/>
                <w:sz w:val="20"/>
                <w:szCs w:val="20"/>
              </w:rPr>
            </w:pPr>
            <w:r>
              <w:rPr>
                <w:rFonts w:asciiTheme="minorHAnsi" w:eastAsia="SimSun" w:hAnsiTheme="minorHAnsi" w:cstheme="minorHAnsi"/>
                <w:sz w:val="20"/>
                <w:szCs w:val="20"/>
              </w:rPr>
              <w:t>100 % of personnel within Intergovernmental institutional structure trained in Gender Equality Capacity needs</w:t>
            </w:r>
          </w:p>
        </w:tc>
      </w:tr>
      <w:tr w:rsidR="00E16846" w14:paraId="5538E996" w14:textId="77777777">
        <w:trPr>
          <w:trHeight w:val="350"/>
        </w:trPr>
        <w:tc>
          <w:tcPr>
            <w:tcW w:w="1778" w:type="dxa"/>
            <w:vMerge/>
            <w:shd w:val="clear" w:color="auto" w:fill="D9D9D9"/>
          </w:tcPr>
          <w:p w14:paraId="5538E98F" w14:textId="77777777" w:rsidR="00E16846" w:rsidRDefault="00E16846">
            <w:pPr>
              <w:rPr>
                <w:rFonts w:asciiTheme="minorHAnsi" w:eastAsia="SimSun" w:hAnsiTheme="minorHAnsi" w:cstheme="minorHAnsi"/>
                <w:b/>
                <w:bCs/>
                <w:sz w:val="20"/>
                <w:szCs w:val="20"/>
              </w:rPr>
            </w:pPr>
          </w:p>
        </w:tc>
        <w:tc>
          <w:tcPr>
            <w:tcW w:w="3220" w:type="dxa"/>
            <w:shd w:val="clear" w:color="auto" w:fill="FFFFFF"/>
          </w:tcPr>
          <w:p w14:paraId="5538E990" w14:textId="77777777" w:rsidR="00E16846" w:rsidRDefault="007F36EB">
            <w:pPr>
              <w:rPr>
                <w:rFonts w:asciiTheme="minorHAnsi" w:eastAsia="SimSun" w:hAnsiTheme="minorHAnsi" w:cstheme="minorHAnsi"/>
                <w:sz w:val="20"/>
                <w:szCs w:val="20"/>
              </w:rPr>
            </w:pPr>
            <w:r>
              <w:rPr>
                <w:rFonts w:asciiTheme="minorHAnsi" w:eastAsia="SimSun" w:hAnsiTheme="minorHAnsi" w:cstheme="minorHAnsi"/>
                <w:b/>
                <w:sz w:val="20"/>
                <w:szCs w:val="20"/>
                <w:u w:val="single"/>
              </w:rPr>
              <w:t>Indicator 7:</w:t>
            </w:r>
            <w:r>
              <w:rPr>
                <w:rFonts w:asciiTheme="minorHAnsi" w:eastAsia="SimSun" w:hAnsiTheme="minorHAnsi" w:cstheme="minorHAnsi"/>
                <w:sz w:val="20"/>
                <w:szCs w:val="20"/>
              </w:rPr>
              <w:t xml:space="preserve"> Data sharing protocol to support joint planning and management and address three core challenges for the Cuvelai River </w:t>
            </w:r>
            <w:r>
              <w:rPr>
                <w:rFonts w:asciiTheme="minorHAnsi" w:eastAsia="SimSun" w:hAnsiTheme="minorHAnsi" w:cstheme="minorHAnsi"/>
                <w:sz w:val="20"/>
                <w:szCs w:val="20"/>
              </w:rPr>
              <w:lastRenderedPageBreak/>
              <w:t>Basin (disasters; water quality problems; water scarcity)</w:t>
            </w:r>
          </w:p>
        </w:tc>
        <w:tc>
          <w:tcPr>
            <w:tcW w:w="2969" w:type="dxa"/>
            <w:shd w:val="clear" w:color="auto" w:fill="FFFFFF"/>
          </w:tcPr>
          <w:p w14:paraId="5538E991" w14:textId="77777777" w:rsidR="00E16846" w:rsidRDefault="007F36EB">
            <w:pPr>
              <w:numPr>
                <w:ilvl w:val="0"/>
                <w:numId w:val="26"/>
              </w:numPr>
              <w:spacing w:after="60"/>
              <w:ind w:left="162" w:hanging="180"/>
              <w:contextualSpacing/>
              <w:rPr>
                <w:rFonts w:asciiTheme="minorHAnsi" w:eastAsia="SimSun" w:hAnsiTheme="minorHAnsi" w:cstheme="minorHAnsi"/>
                <w:sz w:val="20"/>
                <w:szCs w:val="20"/>
              </w:rPr>
            </w:pPr>
            <w:r>
              <w:rPr>
                <w:rFonts w:asciiTheme="minorHAnsi" w:eastAsia="SimSun" w:hAnsiTheme="minorHAnsi" w:cstheme="minorHAnsi"/>
                <w:sz w:val="20"/>
                <w:szCs w:val="20"/>
              </w:rPr>
              <w:lastRenderedPageBreak/>
              <w:t xml:space="preserve">There is no established mechanism for sharing information throughout the basin and across sectors, or for </w:t>
            </w:r>
            <w:r>
              <w:rPr>
                <w:rFonts w:asciiTheme="minorHAnsi" w:eastAsia="SimSun" w:hAnsiTheme="minorHAnsi" w:cstheme="minorHAnsi"/>
                <w:sz w:val="20"/>
                <w:szCs w:val="20"/>
              </w:rPr>
              <w:lastRenderedPageBreak/>
              <w:t xml:space="preserve">analysing data in an integrated manner. </w:t>
            </w:r>
          </w:p>
          <w:p w14:paraId="5538E992" w14:textId="77777777" w:rsidR="00E16846" w:rsidRDefault="007F36EB">
            <w:pPr>
              <w:numPr>
                <w:ilvl w:val="0"/>
                <w:numId w:val="26"/>
              </w:numPr>
              <w:spacing w:after="60"/>
              <w:ind w:left="162" w:hanging="180"/>
              <w:contextualSpacing/>
              <w:rPr>
                <w:rFonts w:asciiTheme="minorHAnsi" w:eastAsia="SimSun" w:hAnsiTheme="minorHAnsi" w:cstheme="minorHAnsi"/>
                <w:sz w:val="20"/>
                <w:szCs w:val="20"/>
              </w:rPr>
            </w:pPr>
            <w:r>
              <w:rPr>
                <w:rFonts w:asciiTheme="minorHAnsi" w:eastAsia="SimSun" w:hAnsiTheme="minorHAnsi" w:cstheme="minorHAnsi"/>
                <w:sz w:val="20"/>
                <w:szCs w:val="20"/>
              </w:rPr>
              <w:t>Data sharing is adhoc on by request basis</w:t>
            </w:r>
          </w:p>
        </w:tc>
        <w:tc>
          <w:tcPr>
            <w:tcW w:w="3260" w:type="dxa"/>
            <w:shd w:val="clear" w:color="auto" w:fill="FFFFFF"/>
          </w:tcPr>
          <w:p w14:paraId="5538E993" w14:textId="77777777" w:rsidR="00E16846" w:rsidRDefault="007F36EB">
            <w:pPr>
              <w:numPr>
                <w:ilvl w:val="0"/>
                <w:numId w:val="26"/>
              </w:numPr>
              <w:spacing w:after="60"/>
              <w:ind w:left="162" w:hanging="180"/>
              <w:contextualSpacing/>
              <w:jc w:val="both"/>
              <w:rPr>
                <w:rFonts w:asciiTheme="minorHAnsi" w:eastAsia="SimSun" w:hAnsiTheme="minorHAnsi" w:cstheme="minorHAnsi"/>
                <w:bCs/>
                <w:sz w:val="20"/>
                <w:szCs w:val="20"/>
              </w:rPr>
            </w:pPr>
            <w:r>
              <w:rPr>
                <w:rFonts w:asciiTheme="minorHAnsi" w:eastAsia="SimSun" w:hAnsiTheme="minorHAnsi" w:cstheme="minorHAnsi"/>
                <w:bCs/>
                <w:sz w:val="20"/>
                <w:szCs w:val="20"/>
              </w:rPr>
              <w:lastRenderedPageBreak/>
              <w:t>Information Management Systems established</w:t>
            </w:r>
          </w:p>
          <w:p w14:paraId="5538E994" w14:textId="77777777" w:rsidR="00E16846" w:rsidRDefault="007F36EB">
            <w:pPr>
              <w:numPr>
                <w:ilvl w:val="0"/>
                <w:numId w:val="26"/>
              </w:numPr>
              <w:spacing w:after="60"/>
              <w:ind w:left="162" w:hanging="180"/>
              <w:contextualSpacing/>
              <w:jc w:val="both"/>
              <w:rPr>
                <w:rFonts w:asciiTheme="minorHAnsi" w:eastAsia="SimSun" w:hAnsiTheme="minorHAnsi" w:cstheme="minorHAnsi"/>
                <w:bCs/>
                <w:sz w:val="20"/>
                <w:szCs w:val="20"/>
              </w:rPr>
            </w:pPr>
            <w:r>
              <w:rPr>
                <w:rFonts w:asciiTheme="minorHAnsi" w:eastAsia="SimSun" w:hAnsiTheme="minorHAnsi" w:cstheme="minorHAnsi"/>
                <w:bCs/>
                <w:sz w:val="20"/>
                <w:szCs w:val="20"/>
              </w:rPr>
              <w:lastRenderedPageBreak/>
              <w:t>Data sharing protocol to support joint planning and management in both basins drafted and agreed</w:t>
            </w:r>
          </w:p>
        </w:tc>
        <w:tc>
          <w:tcPr>
            <w:tcW w:w="3163" w:type="dxa"/>
            <w:shd w:val="clear" w:color="auto" w:fill="FFFFFF"/>
          </w:tcPr>
          <w:p w14:paraId="5538E995" w14:textId="77777777" w:rsidR="00E16846" w:rsidRDefault="007F36EB">
            <w:pPr>
              <w:numPr>
                <w:ilvl w:val="0"/>
                <w:numId w:val="26"/>
              </w:numPr>
              <w:spacing w:after="60"/>
              <w:ind w:left="162" w:hanging="180"/>
              <w:contextualSpacing/>
              <w:jc w:val="both"/>
              <w:rPr>
                <w:rFonts w:asciiTheme="minorHAnsi" w:eastAsia="SimSun" w:hAnsiTheme="minorHAnsi" w:cstheme="minorHAnsi"/>
                <w:bCs/>
                <w:sz w:val="20"/>
                <w:szCs w:val="20"/>
              </w:rPr>
            </w:pPr>
            <w:r>
              <w:rPr>
                <w:rFonts w:asciiTheme="minorHAnsi" w:eastAsia="SimSun" w:hAnsiTheme="minorHAnsi" w:cstheme="minorHAnsi"/>
                <w:bCs/>
                <w:sz w:val="20"/>
                <w:szCs w:val="20"/>
              </w:rPr>
              <w:lastRenderedPageBreak/>
              <w:t>Data sharing protocol to support joint planning and management in both basins formally endorsed</w:t>
            </w:r>
          </w:p>
        </w:tc>
      </w:tr>
      <w:tr w:rsidR="00E16846" w14:paraId="5538E9A7" w14:textId="77777777">
        <w:trPr>
          <w:trHeight w:val="350"/>
        </w:trPr>
        <w:tc>
          <w:tcPr>
            <w:tcW w:w="1778" w:type="dxa"/>
            <w:vMerge/>
            <w:shd w:val="clear" w:color="auto" w:fill="D9D9D9"/>
          </w:tcPr>
          <w:p w14:paraId="5538E997" w14:textId="77777777" w:rsidR="00E16846" w:rsidRDefault="00E16846">
            <w:pPr>
              <w:rPr>
                <w:rFonts w:asciiTheme="minorHAnsi" w:eastAsia="SimSun" w:hAnsiTheme="minorHAnsi" w:cstheme="minorHAnsi"/>
                <w:b/>
                <w:bCs/>
                <w:sz w:val="20"/>
                <w:szCs w:val="20"/>
              </w:rPr>
            </w:pPr>
          </w:p>
        </w:tc>
        <w:tc>
          <w:tcPr>
            <w:tcW w:w="3220" w:type="dxa"/>
            <w:shd w:val="clear" w:color="auto" w:fill="FFFFFF"/>
          </w:tcPr>
          <w:p w14:paraId="5538E998" w14:textId="77777777" w:rsidR="00E16846" w:rsidRDefault="007F36EB">
            <w:pPr>
              <w:rPr>
                <w:rFonts w:asciiTheme="minorHAnsi" w:eastAsia="SimSun" w:hAnsiTheme="minorHAnsi" w:cstheme="minorHAnsi"/>
                <w:sz w:val="20"/>
                <w:szCs w:val="20"/>
              </w:rPr>
            </w:pPr>
            <w:r>
              <w:rPr>
                <w:rFonts w:asciiTheme="minorHAnsi" w:eastAsia="SimSun" w:hAnsiTheme="minorHAnsi" w:cstheme="minorHAnsi"/>
                <w:b/>
                <w:sz w:val="20"/>
                <w:szCs w:val="20"/>
                <w:u w:val="single"/>
              </w:rPr>
              <w:t>Indicator 8:</w:t>
            </w:r>
            <w:r>
              <w:rPr>
                <w:rFonts w:asciiTheme="minorHAnsi" w:eastAsia="SimSun" w:hAnsiTheme="minorHAnsi" w:cstheme="minorHAnsi"/>
                <w:sz w:val="20"/>
                <w:szCs w:val="20"/>
              </w:rPr>
              <w:t xml:space="preserve"> National Stakeholder Coordination Committees (NASCs) in each Member State, and a Basin-wide Stakeholder Committee (BASC), established to guide SAP and NAP development and negotiation and to make basin management decisions based on those documents</w:t>
            </w:r>
          </w:p>
        </w:tc>
        <w:tc>
          <w:tcPr>
            <w:tcW w:w="2969" w:type="dxa"/>
            <w:shd w:val="clear" w:color="auto" w:fill="FFFFFF"/>
          </w:tcPr>
          <w:p w14:paraId="5538E999" w14:textId="77777777" w:rsidR="00E16846" w:rsidRDefault="007F36EB">
            <w:pPr>
              <w:numPr>
                <w:ilvl w:val="0"/>
                <w:numId w:val="26"/>
              </w:numPr>
              <w:spacing w:after="60"/>
              <w:ind w:left="162" w:hanging="180"/>
              <w:contextualSpacing/>
              <w:rPr>
                <w:rFonts w:asciiTheme="minorHAnsi" w:eastAsia="SimSun" w:hAnsiTheme="minorHAnsi" w:cstheme="minorHAnsi"/>
                <w:sz w:val="20"/>
                <w:szCs w:val="20"/>
              </w:rPr>
            </w:pPr>
            <w:r>
              <w:rPr>
                <w:rFonts w:asciiTheme="minorHAnsi" w:eastAsia="SimSun" w:hAnsiTheme="minorHAnsi" w:cstheme="minorHAnsi"/>
                <w:sz w:val="20"/>
                <w:szCs w:val="20"/>
              </w:rPr>
              <w:t>No formal transboundary national or regional structures exist to coordinate multi-sectorial stakeholders on issues specific to the two basins</w:t>
            </w:r>
          </w:p>
          <w:p w14:paraId="5538E99A" w14:textId="77777777" w:rsidR="00E16846" w:rsidRDefault="007F36EB">
            <w:pPr>
              <w:numPr>
                <w:ilvl w:val="0"/>
                <w:numId w:val="26"/>
              </w:numPr>
              <w:spacing w:after="60"/>
              <w:ind w:left="162" w:hanging="180"/>
              <w:contextualSpacing/>
              <w:rPr>
                <w:rFonts w:asciiTheme="minorHAnsi" w:eastAsia="SimSun" w:hAnsiTheme="minorHAnsi" w:cstheme="minorHAnsi"/>
                <w:sz w:val="20"/>
                <w:szCs w:val="20"/>
              </w:rPr>
            </w:pPr>
            <w:r>
              <w:rPr>
                <w:rFonts w:asciiTheme="minorHAnsi" w:eastAsia="SimSun" w:hAnsiTheme="minorHAnsi" w:cstheme="minorHAnsi"/>
                <w:sz w:val="20"/>
                <w:szCs w:val="20"/>
              </w:rPr>
              <w:t>National and Regional working groups established for inouts to project Document</w:t>
            </w:r>
          </w:p>
          <w:p w14:paraId="5538E99B" w14:textId="77777777" w:rsidR="00E16846" w:rsidRDefault="007F36EB">
            <w:pPr>
              <w:numPr>
                <w:ilvl w:val="0"/>
                <w:numId w:val="26"/>
              </w:numPr>
              <w:spacing w:after="60"/>
              <w:ind w:left="162" w:hanging="180"/>
              <w:contextualSpacing/>
              <w:rPr>
                <w:rFonts w:asciiTheme="minorHAnsi" w:eastAsia="SimSun" w:hAnsiTheme="minorHAnsi" w:cstheme="minorHAnsi"/>
                <w:sz w:val="20"/>
                <w:szCs w:val="20"/>
              </w:rPr>
            </w:pPr>
            <w:r>
              <w:rPr>
                <w:rFonts w:asciiTheme="minorHAnsi" w:eastAsia="SimSun" w:hAnsiTheme="minorHAnsi" w:cstheme="minorHAnsi"/>
                <w:sz w:val="20"/>
                <w:szCs w:val="20"/>
              </w:rPr>
              <w:t>Basin management committees (BMCs) in place in Namibia in portions of Cuvelai River basin</w:t>
            </w:r>
          </w:p>
          <w:p w14:paraId="5538E99C" w14:textId="77777777" w:rsidR="00E16846" w:rsidRDefault="007F36EB">
            <w:pPr>
              <w:numPr>
                <w:ilvl w:val="0"/>
                <w:numId w:val="26"/>
              </w:numPr>
              <w:spacing w:after="60"/>
              <w:ind w:left="162" w:hanging="180"/>
              <w:contextualSpacing/>
              <w:rPr>
                <w:rFonts w:asciiTheme="minorHAnsi" w:eastAsia="SimSun" w:hAnsiTheme="minorHAnsi" w:cstheme="minorHAnsi"/>
                <w:sz w:val="20"/>
                <w:szCs w:val="20"/>
              </w:rPr>
            </w:pPr>
            <w:r>
              <w:rPr>
                <w:rFonts w:asciiTheme="minorHAnsi" w:eastAsia="SimSun" w:hAnsiTheme="minorHAnsi" w:cstheme="minorHAnsi"/>
                <w:sz w:val="20"/>
                <w:szCs w:val="20"/>
              </w:rPr>
              <w:t>Cooperation between UNAM and Universidade Agostinho Neto established for Cuvelai Basin</w:t>
            </w:r>
          </w:p>
          <w:p w14:paraId="5538E99D" w14:textId="77777777" w:rsidR="00E16846" w:rsidRDefault="007F36EB">
            <w:pPr>
              <w:numPr>
                <w:ilvl w:val="0"/>
                <w:numId w:val="26"/>
              </w:numPr>
              <w:spacing w:after="60"/>
              <w:ind w:left="162" w:hanging="180"/>
              <w:contextualSpacing/>
              <w:rPr>
                <w:rFonts w:asciiTheme="minorHAnsi" w:eastAsia="SimSun" w:hAnsiTheme="minorHAnsi" w:cstheme="minorHAnsi"/>
                <w:sz w:val="20"/>
                <w:szCs w:val="20"/>
              </w:rPr>
            </w:pPr>
            <w:r>
              <w:rPr>
                <w:rFonts w:asciiTheme="minorHAnsi" w:eastAsia="SimSun" w:hAnsiTheme="minorHAnsi" w:cstheme="minorHAnsi"/>
                <w:sz w:val="20"/>
                <w:szCs w:val="20"/>
              </w:rPr>
              <w:t>Gender Analysis undertaken and Gender Action Plan developed</w:t>
            </w:r>
          </w:p>
        </w:tc>
        <w:tc>
          <w:tcPr>
            <w:tcW w:w="3260" w:type="dxa"/>
            <w:shd w:val="clear" w:color="auto" w:fill="FFFFFF"/>
          </w:tcPr>
          <w:p w14:paraId="5538E99E" w14:textId="77777777" w:rsidR="00E16846" w:rsidRDefault="007F36EB">
            <w:pPr>
              <w:numPr>
                <w:ilvl w:val="0"/>
                <w:numId w:val="26"/>
              </w:numPr>
              <w:spacing w:after="60"/>
              <w:ind w:left="162" w:hanging="180"/>
              <w:contextualSpacing/>
              <w:rPr>
                <w:rFonts w:asciiTheme="minorHAnsi" w:eastAsia="SimSun" w:hAnsiTheme="minorHAnsi" w:cstheme="minorHAnsi"/>
                <w:sz w:val="20"/>
                <w:szCs w:val="20"/>
              </w:rPr>
            </w:pPr>
            <w:r>
              <w:rPr>
                <w:rFonts w:asciiTheme="minorHAnsi" w:eastAsia="SimSun" w:hAnsiTheme="minorHAnsi" w:cstheme="minorHAnsi"/>
                <w:sz w:val="20"/>
                <w:szCs w:val="20"/>
              </w:rPr>
              <w:t>National Stakeholder Coordination Committees (NASCs) established in each Member State</w:t>
            </w:r>
          </w:p>
          <w:p w14:paraId="5538E99F" w14:textId="77777777" w:rsidR="00E16846" w:rsidRDefault="007F36EB">
            <w:pPr>
              <w:numPr>
                <w:ilvl w:val="0"/>
                <w:numId w:val="26"/>
              </w:numPr>
              <w:spacing w:after="60"/>
              <w:ind w:left="162" w:hanging="180"/>
              <w:contextualSpacing/>
              <w:rPr>
                <w:rFonts w:asciiTheme="minorHAnsi" w:eastAsia="SimSun" w:hAnsiTheme="minorHAnsi" w:cstheme="minorHAnsi"/>
                <w:sz w:val="20"/>
                <w:szCs w:val="20"/>
              </w:rPr>
            </w:pPr>
            <w:r>
              <w:rPr>
                <w:rFonts w:asciiTheme="minorHAnsi" w:eastAsia="SimSun" w:hAnsiTheme="minorHAnsi" w:cstheme="minorHAnsi"/>
                <w:sz w:val="20"/>
                <w:szCs w:val="20"/>
              </w:rPr>
              <w:t>Basin-wide Stakeholder Committee (BASC), established to guide IWRM Plans and NAPs development and negotiation and to make basin management decisions based on those documents</w:t>
            </w:r>
          </w:p>
          <w:p w14:paraId="5538E9A0" w14:textId="77777777" w:rsidR="00E16846" w:rsidRDefault="007F36EB">
            <w:pPr>
              <w:numPr>
                <w:ilvl w:val="0"/>
                <w:numId w:val="26"/>
              </w:numPr>
              <w:spacing w:after="60"/>
              <w:ind w:left="162" w:hanging="180"/>
              <w:contextualSpacing/>
              <w:rPr>
                <w:rFonts w:asciiTheme="minorHAnsi" w:eastAsia="SimSun" w:hAnsiTheme="minorHAnsi" w:cstheme="minorHAnsi"/>
                <w:sz w:val="20"/>
                <w:szCs w:val="20"/>
              </w:rPr>
            </w:pPr>
            <w:r>
              <w:rPr>
                <w:rFonts w:asciiTheme="minorHAnsi" w:eastAsia="SimSun" w:hAnsiTheme="minorHAnsi" w:cstheme="minorHAnsi"/>
                <w:sz w:val="20"/>
                <w:szCs w:val="20"/>
              </w:rPr>
              <w:t>NASCs to comprise at least 50% women</w:t>
            </w:r>
          </w:p>
          <w:p w14:paraId="5538E9A1" w14:textId="77777777" w:rsidR="00E16846" w:rsidRDefault="007F36EB">
            <w:pPr>
              <w:numPr>
                <w:ilvl w:val="0"/>
                <w:numId w:val="26"/>
              </w:numPr>
              <w:spacing w:after="60"/>
              <w:ind w:left="162" w:hanging="180"/>
              <w:contextualSpacing/>
              <w:rPr>
                <w:rFonts w:asciiTheme="minorHAnsi" w:eastAsia="SimSun" w:hAnsiTheme="minorHAnsi" w:cstheme="minorHAnsi"/>
                <w:sz w:val="20"/>
                <w:szCs w:val="20"/>
              </w:rPr>
            </w:pPr>
            <w:r>
              <w:rPr>
                <w:rFonts w:asciiTheme="minorHAnsi" w:eastAsia="SimSun" w:hAnsiTheme="minorHAnsi" w:cstheme="minorHAnsi"/>
                <w:sz w:val="20"/>
                <w:szCs w:val="20"/>
              </w:rPr>
              <w:t>BASC to comprise at least 50% women</w:t>
            </w:r>
          </w:p>
          <w:p w14:paraId="5538E9A2" w14:textId="77777777" w:rsidR="00E16846" w:rsidRDefault="007F36EB">
            <w:pPr>
              <w:numPr>
                <w:ilvl w:val="0"/>
                <w:numId w:val="26"/>
              </w:numPr>
              <w:spacing w:after="60"/>
              <w:ind w:left="162" w:hanging="180"/>
              <w:contextualSpacing/>
              <w:rPr>
                <w:rFonts w:asciiTheme="minorHAnsi" w:eastAsia="SimSun" w:hAnsiTheme="minorHAnsi" w:cstheme="minorHAnsi"/>
                <w:sz w:val="20"/>
                <w:szCs w:val="20"/>
              </w:rPr>
            </w:pPr>
            <w:r>
              <w:rPr>
                <w:rFonts w:asciiTheme="minorHAnsi" w:eastAsia="SimSun" w:hAnsiTheme="minorHAnsi" w:cstheme="minorHAnsi"/>
                <w:sz w:val="20"/>
                <w:szCs w:val="20"/>
              </w:rPr>
              <w:t>Cooperation between UNAM and Universidade Agostinho Neto established for Cuvelai Basin and CUVECOM and PJTC formalised through MoU</w:t>
            </w:r>
          </w:p>
          <w:p w14:paraId="5538E9A3" w14:textId="77777777" w:rsidR="00E16846" w:rsidRDefault="007F36EB">
            <w:pPr>
              <w:numPr>
                <w:ilvl w:val="0"/>
                <w:numId w:val="26"/>
              </w:numPr>
              <w:spacing w:after="60"/>
              <w:ind w:left="162" w:hanging="180"/>
              <w:contextualSpacing/>
              <w:rPr>
                <w:rFonts w:asciiTheme="minorHAnsi" w:eastAsia="SimSun" w:hAnsiTheme="minorHAnsi" w:cstheme="minorHAnsi"/>
                <w:sz w:val="20"/>
                <w:szCs w:val="20"/>
              </w:rPr>
            </w:pPr>
            <w:r>
              <w:rPr>
                <w:rFonts w:asciiTheme="minorHAnsi" w:eastAsia="SimSun" w:hAnsiTheme="minorHAnsi" w:cstheme="minorHAnsi"/>
                <w:sz w:val="20"/>
                <w:szCs w:val="20"/>
              </w:rPr>
              <w:t>Gender equality and women empowerment efforts mainstreamed into all CUVECOM and Kunene Commission policies and practices through the development and implementation of the Gender Strategy</w:t>
            </w:r>
          </w:p>
          <w:p w14:paraId="5538E9A4" w14:textId="77777777" w:rsidR="00E16846" w:rsidRDefault="00E16846">
            <w:pPr>
              <w:numPr>
                <w:ilvl w:val="0"/>
                <w:numId w:val="26"/>
              </w:numPr>
              <w:spacing w:after="60"/>
              <w:ind w:left="162" w:hanging="180"/>
              <w:contextualSpacing/>
              <w:rPr>
                <w:rFonts w:asciiTheme="minorHAnsi" w:eastAsia="SimSun" w:hAnsiTheme="minorHAnsi" w:cstheme="minorHAnsi"/>
                <w:sz w:val="20"/>
                <w:szCs w:val="20"/>
              </w:rPr>
            </w:pPr>
          </w:p>
        </w:tc>
        <w:tc>
          <w:tcPr>
            <w:tcW w:w="3163" w:type="dxa"/>
            <w:shd w:val="clear" w:color="auto" w:fill="FFFFFF"/>
          </w:tcPr>
          <w:p w14:paraId="5538E9A5" w14:textId="77777777" w:rsidR="00E16846" w:rsidRDefault="007F36EB">
            <w:pPr>
              <w:numPr>
                <w:ilvl w:val="0"/>
                <w:numId w:val="26"/>
              </w:numPr>
              <w:spacing w:after="60"/>
              <w:ind w:left="162" w:hanging="180"/>
              <w:contextualSpacing/>
              <w:rPr>
                <w:rFonts w:asciiTheme="minorHAnsi" w:eastAsia="SimSun" w:hAnsiTheme="minorHAnsi" w:cstheme="minorHAnsi"/>
                <w:sz w:val="20"/>
                <w:szCs w:val="20"/>
              </w:rPr>
            </w:pPr>
            <w:r>
              <w:rPr>
                <w:rFonts w:asciiTheme="minorHAnsi" w:eastAsia="SimSun" w:hAnsiTheme="minorHAnsi" w:cstheme="minorHAnsi"/>
                <w:sz w:val="20"/>
                <w:szCs w:val="20"/>
              </w:rPr>
              <w:t>Universities and CUVECOM and Kunene Commission carrying out joint research work</w:t>
            </w:r>
          </w:p>
          <w:p w14:paraId="5538E9A6" w14:textId="77777777" w:rsidR="00E16846" w:rsidRDefault="007F36EB">
            <w:pPr>
              <w:numPr>
                <w:ilvl w:val="0"/>
                <w:numId w:val="26"/>
              </w:numPr>
              <w:spacing w:after="60"/>
              <w:ind w:left="162" w:hanging="180"/>
              <w:contextualSpacing/>
              <w:rPr>
                <w:rFonts w:asciiTheme="minorHAnsi" w:eastAsia="SimSun" w:hAnsiTheme="minorHAnsi" w:cstheme="minorHAnsi"/>
                <w:sz w:val="20"/>
                <w:szCs w:val="20"/>
              </w:rPr>
            </w:pPr>
            <w:r>
              <w:rPr>
                <w:rFonts w:asciiTheme="minorHAnsi" w:eastAsia="SimSun" w:hAnsiTheme="minorHAnsi" w:cstheme="minorHAnsi"/>
                <w:sz w:val="20"/>
                <w:szCs w:val="20"/>
              </w:rPr>
              <w:t xml:space="preserve">At least 4 student interns working in Joint Secretariat </w:t>
            </w:r>
          </w:p>
        </w:tc>
      </w:tr>
      <w:tr w:rsidR="00E16846" w14:paraId="5538E9AF" w14:textId="77777777">
        <w:trPr>
          <w:trHeight w:val="98"/>
        </w:trPr>
        <w:tc>
          <w:tcPr>
            <w:tcW w:w="1778" w:type="dxa"/>
            <w:shd w:val="clear" w:color="auto" w:fill="D9D9D9"/>
          </w:tcPr>
          <w:p w14:paraId="5538E9A8" w14:textId="77777777" w:rsidR="00E16846" w:rsidRDefault="007F36EB">
            <w:pPr>
              <w:rPr>
                <w:rFonts w:asciiTheme="minorHAnsi" w:eastAsia="SimSun" w:hAnsiTheme="minorHAnsi" w:cstheme="minorHAnsi"/>
                <w:b/>
                <w:bCs/>
                <w:sz w:val="20"/>
                <w:szCs w:val="20"/>
              </w:rPr>
            </w:pPr>
            <w:r>
              <w:rPr>
                <w:rFonts w:asciiTheme="minorHAnsi" w:eastAsia="SimSun" w:hAnsiTheme="minorHAnsi" w:cstheme="minorHAnsi"/>
                <w:b/>
                <w:bCs/>
                <w:sz w:val="20"/>
                <w:szCs w:val="20"/>
              </w:rPr>
              <w:t>Outputs to achieve Outcome 3.1</w:t>
            </w:r>
          </w:p>
        </w:tc>
        <w:tc>
          <w:tcPr>
            <w:tcW w:w="12612" w:type="dxa"/>
            <w:gridSpan w:val="4"/>
            <w:shd w:val="clear" w:color="auto" w:fill="FFFFFF"/>
          </w:tcPr>
          <w:p w14:paraId="5538E9A9" w14:textId="77777777" w:rsidR="00E16846" w:rsidRDefault="007F36EB">
            <w:pPr>
              <w:rPr>
                <w:rFonts w:asciiTheme="minorHAnsi" w:eastAsia="SimSun" w:hAnsiTheme="minorHAnsi" w:cstheme="minorHAnsi"/>
                <w:bCs/>
                <w:sz w:val="20"/>
                <w:szCs w:val="20"/>
              </w:rPr>
            </w:pPr>
            <w:r>
              <w:rPr>
                <w:rFonts w:asciiTheme="minorHAnsi" w:eastAsia="SimSun" w:hAnsiTheme="minorHAnsi" w:cstheme="minorHAnsi"/>
                <w:bCs/>
                <w:sz w:val="20"/>
                <w:szCs w:val="20"/>
              </w:rPr>
              <w:t xml:space="preserve">3.1.1 Transboundary governance structures developed and functioning </w:t>
            </w:r>
          </w:p>
          <w:p w14:paraId="5538E9AA" w14:textId="77777777" w:rsidR="00E16846" w:rsidRDefault="007F36EB">
            <w:pPr>
              <w:rPr>
                <w:rFonts w:asciiTheme="minorHAnsi" w:eastAsia="SimSun" w:hAnsiTheme="minorHAnsi" w:cstheme="minorHAnsi"/>
                <w:bCs/>
                <w:sz w:val="20"/>
                <w:szCs w:val="20"/>
              </w:rPr>
            </w:pPr>
            <w:r>
              <w:rPr>
                <w:rFonts w:asciiTheme="minorHAnsi" w:eastAsia="SimSun" w:hAnsiTheme="minorHAnsi" w:cstheme="minorHAnsi"/>
                <w:bCs/>
                <w:sz w:val="20"/>
                <w:szCs w:val="20"/>
              </w:rPr>
              <w:t>3.1.2 Joint Secretariat for the CUVECOM and Kunene Commission formed and strengthened with the establishment of the Operational and Financial Management Structure (Accounting Systems, Procurement Systems, Financial Management Systems, HR Policies &amp; Manuals, Host Country Agreement, etc).</w:t>
            </w:r>
          </w:p>
          <w:p w14:paraId="5538E9AB" w14:textId="77777777" w:rsidR="00E16846" w:rsidRDefault="007F36EB">
            <w:pPr>
              <w:rPr>
                <w:rFonts w:asciiTheme="minorHAnsi" w:eastAsia="SimSun" w:hAnsiTheme="minorHAnsi" w:cstheme="minorHAnsi"/>
                <w:bCs/>
                <w:sz w:val="20"/>
                <w:szCs w:val="20"/>
              </w:rPr>
            </w:pPr>
            <w:r>
              <w:rPr>
                <w:rFonts w:asciiTheme="minorHAnsi" w:eastAsia="SimSun" w:hAnsiTheme="minorHAnsi" w:cstheme="minorHAnsi"/>
                <w:bCs/>
                <w:sz w:val="20"/>
                <w:szCs w:val="20"/>
              </w:rPr>
              <w:t xml:space="preserve">3.1.3 Assessment of national legislation, policies, strategies and plans and assessment of transboundary harmonization needs   </w:t>
            </w:r>
          </w:p>
          <w:p w14:paraId="5538E9AC" w14:textId="77777777" w:rsidR="00E16846" w:rsidRDefault="007F36EB">
            <w:pPr>
              <w:rPr>
                <w:rFonts w:asciiTheme="minorHAnsi" w:eastAsia="SimSun" w:hAnsiTheme="minorHAnsi" w:cstheme="minorHAnsi"/>
                <w:bCs/>
                <w:sz w:val="20"/>
                <w:szCs w:val="20"/>
              </w:rPr>
            </w:pPr>
            <w:r>
              <w:rPr>
                <w:rFonts w:asciiTheme="minorHAnsi" w:eastAsia="SimSun" w:hAnsiTheme="minorHAnsi" w:cstheme="minorHAnsi"/>
                <w:bCs/>
                <w:sz w:val="20"/>
                <w:szCs w:val="20"/>
              </w:rPr>
              <w:t xml:space="preserve">3.1.4 Information Management Systems established </w:t>
            </w:r>
          </w:p>
          <w:p w14:paraId="5538E9AD" w14:textId="77777777" w:rsidR="00E16846" w:rsidRDefault="007F36EB">
            <w:pPr>
              <w:rPr>
                <w:rFonts w:asciiTheme="minorHAnsi" w:eastAsia="SimSun" w:hAnsiTheme="minorHAnsi" w:cstheme="minorHAnsi"/>
                <w:bCs/>
                <w:sz w:val="20"/>
                <w:szCs w:val="20"/>
              </w:rPr>
            </w:pPr>
            <w:r>
              <w:rPr>
                <w:rFonts w:asciiTheme="minorHAnsi" w:eastAsia="SimSun" w:hAnsiTheme="minorHAnsi" w:cstheme="minorHAnsi"/>
                <w:bCs/>
                <w:sz w:val="20"/>
                <w:szCs w:val="20"/>
              </w:rPr>
              <w:t>3.1.5 Effective and productive cooperation between universities and with CUVECOM and PJTC/Kunene Commission</w:t>
            </w:r>
          </w:p>
          <w:p w14:paraId="5538E9AE" w14:textId="77777777" w:rsidR="00E16846" w:rsidRDefault="007F36EB">
            <w:pPr>
              <w:rPr>
                <w:rFonts w:asciiTheme="minorHAnsi" w:eastAsia="SimSun" w:hAnsiTheme="minorHAnsi" w:cstheme="minorHAnsi"/>
                <w:bCs/>
                <w:sz w:val="20"/>
                <w:szCs w:val="20"/>
              </w:rPr>
            </w:pPr>
            <w:r>
              <w:rPr>
                <w:rFonts w:asciiTheme="minorHAnsi" w:eastAsia="SimSun" w:hAnsiTheme="minorHAnsi" w:cstheme="minorHAnsi"/>
                <w:bCs/>
                <w:sz w:val="20"/>
                <w:szCs w:val="20"/>
              </w:rPr>
              <w:t>3.1.6 Gender equality and women empowerment efforts mainstreamed into all CUVECOM and Kunene Commission policies and practices through the development and implementation of the Gender Strategy</w:t>
            </w:r>
          </w:p>
        </w:tc>
      </w:tr>
      <w:tr w:rsidR="00E16846" w14:paraId="5538E9B2" w14:textId="77777777">
        <w:trPr>
          <w:trHeight w:val="125"/>
        </w:trPr>
        <w:tc>
          <w:tcPr>
            <w:tcW w:w="1778" w:type="dxa"/>
            <w:shd w:val="clear" w:color="auto" w:fill="E7E6E6"/>
          </w:tcPr>
          <w:p w14:paraId="5538E9B0" w14:textId="77777777" w:rsidR="00E16846" w:rsidRDefault="007F36EB">
            <w:pPr>
              <w:rPr>
                <w:rFonts w:asciiTheme="minorHAnsi" w:eastAsia="SimSun" w:hAnsiTheme="minorHAnsi" w:cstheme="minorHAnsi"/>
                <w:b/>
                <w:bCs/>
                <w:i/>
                <w:sz w:val="20"/>
                <w:szCs w:val="20"/>
              </w:rPr>
            </w:pPr>
            <w:bookmarkStart w:id="63" w:name="_Hlk88313004"/>
            <w:r>
              <w:rPr>
                <w:rFonts w:asciiTheme="minorHAnsi" w:eastAsia="SimSun" w:hAnsiTheme="minorHAnsi" w:cstheme="minorHAnsi"/>
                <w:b/>
                <w:bCs/>
                <w:sz w:val="20"/>
                <w:szCs w:val="20"/>
              </w:rPr>
              <w:t>Project Component 4</w:t>
            </w:r>
          </w:p>
        </w:tc>
        <w:tc>
          <w:tcPr>
            <w:tcW w:w="12612" w:type="dxa"/>
            <w:gridSpan w:val="4"/>
            <w:shd w:val="clear" w:color="auto" w:fill="E7E6E6"/>
          </w:tcPr>
          <w:p w14:paraId="5538E9B1" w14:textId="77777777" w:rsidR="00E16846" w:rsidRDefault="007F36EB">
            <w:pPr>
              <w:rPr>
                <w:rFonts w:asciiTheme="minorHAnsi" w:eastAsia="SimSun" w:hAnsiTheme="minorHAnsi" w:cstheme="minorHAnsi"/>
                <w:bCs/>
                <w:sz w:val="20"/>
                <w:szCs w:val="20"/>
              </w:rPr>
            </w:pPr>
            <w:r>
              <w:rPr>
                <w:rFonts w:asciiTheme="minorHAnsi" w:hAnsiTheme="minorHAnsi" w:cstheme="minorHAnsi"/>
                <w:b/>
                <w:sz w:val="20"/>
                <w:szCs w:val="20"/>
              </w:rPr>
              <w:t>Strengthening institutional, technical and operational capacity in Angola to sustainably develop and manage the sub-region’s water tower located in southern Angola</w:t>
            </w:r>
          </w:p>
        </w:tc>
      </w:tr>
      <w:tr w:rsidR="00E16846" w14:paraId="5538E9C5" w14:textId="77777777">
        <w:trPr>
          <w:trHeight w:val="63"/>
        </w:trPr>
        <w:tc>
          <w:tcPr>
            <w:tcW w:w="1778" w:type="dxa"/>
            <w:shd w:val="pct10" w:color="auto" w:fill="auto"/>
          </w:tcPr>
          <w:p w14:paraId="5538E9B3" w14:textId="77777777" w:rsidR="00E16846" w:rsidRDefault="007F36EB">
            <w:pPr>
              <w:rPr>
                <w:rFonts w:asciiTheme="minorHAnsi" w:eastAsia="SimSun" w:hAnsiTheme="minorHAnsi" w:cstheme="minorHAnsi"/>
                <w:bCs/>
                <w:sz w:val="20"/>
                <w:szCs w:val="20"/>
              </w:rPr>
            </w:pPr>
            <w:r>
              <w:rPr>
                <w:rFonts w:asciiTheme="minorHAnsi" w:eastAsia="SimSun" w:hAnsiTheme="minorHAnsi" w:cstheme="minorHAnsi"/>
                <w:b/>
                <w:bCs/>
                <w:sz w:val="20"/>
                <w:szCs w:val="20"/>
              </w:rPr>
              <w:lastRenderedPageBreak/>
              <w:t xml:space="preserve">Outcome 4.1: </w:t>
            </w:r>
            <w:r>
              <w:rPr>
                <w:rFonts w:asciiTheme="minorHAnsi" w:hAnsiTheme="minorHAnsi" w:cstheme="minorHAnsi"/>
                <w:sz w:val="20"/>
                <w:szCs w:val="20"/>
              </w:rPr>
              <w:t>Capacity in water resources and environmental management in Angola strengthened</w:t>
            </w:r>
            <w:r>
              <w:rPr>
                <w:rFonts w:asciiTheme="minorHAnsi" w:eastAsia="SimSun" w:hAnsiTheme="minorHAnsi" w:cstheme="minorHAnsi"/>
                <w:sz w:val="20"/>
                <w:szCs w:val="20"/>
              </w:rPr>
              <w:t xml:space="preserve"> </w:t>
            </w:r>
          </w:p>
        </w:tc>
        <w:tc>
          <w:tcPr>
            <w:tcW w:w="3220" w:type="dxa"/>
          </w:tcPr>
          <w:p w14:paraId="5538E9B4" w14:textId="77777777" w:rsidR="00E16846" w:rsidRDefault="007F36EB">
            <w:pPr>
              <w:rPr>
                <w:rFonts w:asciiTheme="minorHAnsi" w:eastAsia="SimSun" w:hAnsiTheme="minorHAnsi" w:cstheme="minorHAnsi"/>
                <w:bCs/>
                <w:sz w:val="20"/>
                <w:szCs w:val="20"/>
              </w:rPr>
            </w:pPr>
            <w:r>
              <w:rPr>
                <w:rFonts w:asciiTheme="minorHAnsi" w:eastAsia="SimSun" w:hAnsiTheme="minorHAnsi" w:cstheme="minorHAnsi"/>
                <w:b/>
                <w:sz w:val="20"/>
                <w:szCs w:val="20"/>
                <w:u w:val="single"/>
              </w:rPr>
              <w:t>Indicator 9:</w:t>
            </w:r>
            <w:r>
              <w:rPr>
                <w:rFonts w:asciiTheme="minorHAnsi" w:eastAsia="SimSun" w:hAnsiTheme="minorHAnsi" w:cstheme="minorHAnsi"/>
                <w:sz w:val="20"/>
                <w:szCs w:val="20"/>
              </w:rPr>
              <w:t xml:space="preserve"> </w:t>
            </w:r>
            <w:r>
              <w:rPr>
                <w:rFonts w:asciiTheme="minorHAnsi" w:eastAsia="SimSun" w:hAnsiTheme="minorHAnsi" w:cstheme="minorHAnsi"/>
                <w:bCs/>
                <w:sz w:val="20"/>
                <w:szCs w:val="20"/>
              </w:rPr>
              <w:t>Critical knowledge gaps filled in the following areas to support joint planning and analysis of the Kunene River Basin in Angola:</w:t>
            </w:r>
          </w:p>
          <w:p w14:paraId="5538E9B5" w14:textId="77777777" w:rsidR="00E16846" w:rsidRDefault="007F36EB">
            <w:pPr>
              <w:numPr>
                <w:ilvl w:val="0"/>
                <w:numId w:val="25"/>
              </w:numPr>
              <w:spacing w:after="60"/>
              <w:ind w:left="162" w:hanging="187"/>
              <w:contextualSpacing/>
              <w:jc w:val="both"/>
              <w:rPr>
                <w:rFonts w:asciiTheme="minorHAnsi" w:eastAsia="SimSun" w:hAnsiTheme="minorHAnsi" w:cstheme="minorHAnsi"/>
                <w:bCs/>
                <w:sz w:val="20"/>
                <w:szCs w:val="20"/>
              </w:rPr>
            </w:pPr>
            <w:r>
              <w:rPr>
                <w:rFonts w:asciiTheme="minorHAnsi" w:eastAsia="SimSun" w:hAnsiTheme="minorHAnsi" w:cstheme="minorHAnsi"/>
                <w:bCs/>
                <w:sz w:val="20"/>
                <w:szCs w:val="20"/>
              </w:rPr>
              <w:t>Hydrology, climate and water quality of source areas in both basins, especially Kunene</w:t>
            </w:r>
          </w:p>
          <w:p w14:paraId="5538E9B6" w14:textId="77777777" w:rsidR="00E16846" w:rsidRDefault="007F36EB">
            <w:pPr>
              <w:numPr>
                <w:ilvl w:val="0"/>
                <w:numId w:val="25"/>
              </w:numPr>
              <w:spacing w:after="60"/>
              <w:ind w:left="162" w:hanging="187"/>
              <w:contextualSpacing/>
              <w:jc w:val="both"/>
              <w:rPr>
                <w:rFonts w:asciiTheme="minorHAnsi" w:eastAsia="SimSun" w:hAnsiTheme="minorHAnsi" w:cstheme="minorHAnsi"/>
                <w:bCs/>
                <w:sz w:val="20"/>
                <w:szCs w:val="20"/>
              </w:rPr>
            </w:pPr>
            <w:r>
              <w:rPr>
                <w:rFonts w:asciiTheme="minorHAnsi" w:eastAsia="SimSun" w:hAnsiTheme="minorHAnsi" w:cstheme="minorHAnsi"/>
                <w:bCs/>
                <w:sz w:val="20"/>
                <w:szCs w:val="20"/>
              </w:rPr>
              <w:t>Changes in land use and land cover in source areas in both basins, especially Kunene,</w:t>
            </w:r>
          </w:p>
          <w:p w14:paraId="5538E9B7" w14:textId="77777777" w:rsidR="00E16846" w:rsidRDefault="007F36EB">
            <w:pPr>
              <w:numPr>
                <w:ilvl w:val="0"/>
                <w:numId w:val="25"/>
              </w:numPr>
              <w:spacing w:after="60"/>
              <w:ind w:left="162" w:hanging="187"/>
              <w:contextualSpacing/>
              <w:jc w:val="both"/>
              <w:rPr>
                <w:rFonts w:asciiTheme="minorHAnsi" w:eastAsia="SimSun" w:hAnsiTheme="minorHAnsi" w:cstheme="minorHAnsi"/>
                <w:bCs/>
                <w:sz w:val="20"/>
                <w:szCs w:val="20"/>
              </w:rPr>
            </w:pPr>
            <w:r>
              <w:rPr>
                <w:rFonts w:asciiTheme="minorHAnsi" w:eastAsia="SimSun" w:hAnsiTheme="minorHAnsi" w:cstheme="minorHAnsi"/>
                <w:bCs/>
                <w:sz w:val="20"/>
                <w:szCs w:val="20"/>
              </w:rPr>
              <w:t>Detailed information on livelihoods and economic activities insource areas of Kunene</w:t>
            </w:r>
          </w:p>
          <w:p w14:paraId="5538E9B8" w14:textId="77777777" w:rsidR="00E16846" w:rsidRDefault="007F36EB">
            <w:pPr>
              <w:numPr>
                <w:ilvl w:val="0"/>
                <w:numId w:val="25"/>
              </w:numPr>
              <w:spacing w:after="60"/>
              <w:ind w:left="162" w:hanging="187"/>
              <w:contextualSpacing/>
              <w:jc w:val="both"/>
              <w:rPr>
                <w:rFonts w:asciiTheme="minorHAnsi" w:eastAsia="SimSun" w:hAnsiTheme="minorHAnsi" w:cstheme="minorHAnsi"/>
                <w:bCs/>
                <w:sz w:val="20"/>
                <w:szCs w:val="20"/>
              </w:rPr>
            </w:pPr>
            <w:r>
              <w:rPr>
                <w:rFonts w:asciiTheme="minorHAnsi" w:eastAsia="SimSun" w:hAnsiTheme="minorHAnsi" w:cstheme="minorHAnsi"/>
                <w:bCs/>
                <w:sz w:val="20"/>
                <w:szCs w:val="20"/>
              </w:rPr>
              <w:t>Limited technical capacity in data collection and analysis, GIS and water resources modelling</w:t>
            </w:r>
          </w:p>
          <w:p w14:paraId="5538E9B9" w14:textId="77777777" w:rsidR="00E16846" w:rsidRDefault="007F36EB">
            <w:pPr>
              <w:numPr>
                <w:ilvl w:val="0"/>
                <w:numId w:val="25"/>
              </w:numPr>
              <w:spacing w:after="60"/>
              <w:ind w:left="162" w:hanging="187"/>
              <w:contextualSpacing/>
              <w:jc w:val="both"/>
              <w:rPr>
                <w:rFonts w:asciiTheme="minorHAnsi" w:eastAsia="SimSun" w:hAnsiTheme="minorHAnsi" w:cstheme="minorHAnsi"/>
                <w:bCs/>
                <w:sz w:val="20"/>
                <w:szCs w:val="20"/>
              </w:rPr>
            </w:pPr>
            <w:r>
              <w:rPr>
                <w:rFonts w:asciiTheme="minorHAnsi" w:eastAsia="SimSun" w:hAnsiTheme="minorHAnsi" w:cstheme="minorHAnsi"/>
                <w:bCs/>
                <w:sz w:val="20"/>
                <w:szCs w:val="20"/>
              </w:rPr>
              <w:t xml:space="preserve">No systematic economic Valuation of the ecosystem goods and services provided by the Angolan Highlands ecosystem </w:t>
            </w:r>
          </w:p>
        </w:tc>
        <w:tc>
          <w:tcPr>
            <w:tcW w:w="2969" w:type="dxa"/>
          </w:tcPr>
          <w:p w14:paraId="5538E9BA" w14:textId="77777777" w:rsidR="00E16846" w:rsidRDefault="007F36EB">
            <w:pPr>
              <w:numPr>
                <w:ilvl w:val="0"/>
                <w:numId w:val="25"/>
              </w:numPr>
              <w:spacing w:after="60"/>
              <w:ind w:left="162" w:hanging="187"/>
              <w:contextualSpacing/>
              <w:rPr>
                <w:rFonts w:asciiTheme="minorHAnsi" w:eastAsia="SimSun" w:hAnsiTheme="minorHAnsi" w:cstheme="minorHAnsi"/>
                <w:bCs/>
                <w:sz w:val="20"/>
                <w:szCs w:val="20"/>
              </w:rPr>
            </w:pPr>
            <w:r>
              <w:rPr>
                <w:rFonts w:asciiTheme="minorHAnsi" w:eastAsia="SimSun" w:hAnsiTheme="minorHAnsi" w:cstheme="minorHAnsi"/>
                <w:bCs/>
                <w:sz w:val="20"/>
                <w:szCs w:val="20"/>
              </w:rPr>
              <w:t>Very limited hydrological and water quality data collection in Kunene headwaters</w:t>
            </w:r>
          </w:p>
          <w:p w14:paraId="5538E9BB" w14:textId="77777777" w:rsidR="00E16846" w:rsidRDefault="007F36EB">
            <w:pPr>
              <w:numPr>
                <w:ilvl w:val="0"/>
                <w:numId w:val="25"/>
              </w:numPr>
              <w:spacing w:after="60"/>
              <w:ind w:left="162" w:hanging="187"/>
              <w:contextualSpacing/>
              <w:rPr>
                <w:rFonts w:asciiTheme="minorHAnsi" w:eastAsia="SimSun" w:hAnsiTheme="minorHAnsi" w:cstheme="minorHAnsi"/>
                <w:bCs/>
                <w:sz w:val="20"/>
                <w:szCs w:val="20"/>
              </w:rPr>
            </w:pPr>
            <w:r>
              <w:rPr>
                <w:rFonts w:asciiTheme="minorHAnsi" w:eastAsia="SimSun" w:hAnsiTheme="minorHAnsi" w:cstheme="minorHAnsi"/>
                <w:bCs/>
                <w:sz w:val="20"/>
                <w:szCs w:val="20"/>
              </w:rPr>
              <w:t>Land use and land cover in Upper Kunene not systematically mapped</w:t>
            </w:r>
          </w:p>
          <w:p w14:paraId="5538E9BC" w14:textId="77777777" w:rsidR="00E16846" w:rsidRDefault="007F36EB">
            <w:pPr>
              <w:numPr>
                <w:ilvl w:val="0"/>
                <w:numId w:val="25"/>
              </w:numPr>
              <w:spacing w:after="60"/>
              <w:ind w:left="162" w:hanging="187"/>
              <w:contextualSpacing/>
              <w:rPr>
                <w:rFonts w:asciiTheme="minorHAnsi" w:eastAsia="SimSun" w:hAnsiTheme="minorHAnsi" w:cstheme="minorHAnsi"/>
                <w:bCs/>
                <w:sz w:val="20"/>
                <w:szCs w:val="20"/>
              </w:rPr>
            </w:pPr>
            <w:r>
              <w:rPr>
                <w:rFonts w:asciiTheme="minorHAnsi" w:eastAsia="SimSun" w:hAnsiTheme="minorHAnsi" w:cstheme="minorHAnsi"/>
                <w:bCs/>
                <w:sz w:val="20"/>
                <w:szCs w:val="20"/>
              </w:rPr>
              <w:t>Detailed information on livelihoods and economic activities insource areas of Kunene not systematically mapped</w:t>
            </w:r>
          </w:p>
          <w:p w14:paraId="5538E9BD" w14:textId="77777777" w:rsidR="00E16846" w:rsidRDefault="00E16846">
            <w:pPr>
              <w:numPr>
                <w:ilvl w:val="0"/>
                <w:numId w:val="25"/>
              </w:numPr>
              <w:spacing w:after="60"/>
              <w:ind w:left="162" w:hanging="187"/>
              <w:contextualSpacing/>
              <w:rPr>
                <w:rFonts w:asciiTheme="minorHAnsi" w:eastAsia="SimSun" w:hAnsiTheme="minorHAnsi" w:cstheme="minorHAnsi"/>
                <w:bCs/>
                <w:sz w:val="20"/>
                <w:szCs w:val="20"/>
              </w:rPr>
            </w:pPr>
          </w:p>
        </w:tc>
        <w:tc>
          <w:tcPr>
            <w:tcW w:w="3260" w:type="dxa"/>
          </w:tcPr>
          <w:p w14:paraId="5538E9BE" w14:textId="77777777" w:rsidR="00E16846" w:rsidRDefault="007F36EB">
            <w:pPr>
              <w:numPr>
                <w:ilvl w:val="0"/>
                <w:numId w:val="26"/>
              </w:numPr>
              <w:spacing w:after="60"/>
              <w:ind w:left="227" w:hanging="227"/>
              <w:contextualSpacing/>
              <w:rPr>
                <w:rFonts w:asciiTheme="minorHAnsi" w:eastAsia="SimSun" w:hAnsiTheme="minorHAnsi" w:cstheme="minorHAnsi"/>
                <w:bCs/>
                <w:sz w:val="20"/>
                <w:szCs w:val="20"/>
              </w:rPr>
            </w:pPr>
            <w:r>
              <w:rPr>
                <w:rFonts w:asciiTheme="minorHAnsi" w:eastAsia="SimSun" w:hAnsiTheme="minorHAnsi" w:cstheme="minorHAnsi"/>
                <w:bCs/>
                <w:sz w:val="20"/>
                <w:szCs w:val="20"/>
              </w:rPr>
              <w:t>Additions to hydrology, climate and water quality of source areas in both basins, especially Kunene designed and implemented</w:t>
            </w:r>
          </w:p>
          <w:p w14:paraId="5538E9BF" w14:textId="77777777" w:rsidR="00E16846" w:rsidRDefault="007F36EB">
            <w:pPr>
              <w:numPr>
                <w:ilvl w:val="0"/>
                <w:numId w:val="26"/>
              </w:numPr>
              <w:spacing w:after="60"/>
              <w:ind w:left="227" w:hanging="227"/>
              <w:contextualSpacing/>
              <w:rPr>
                <w:rFonts w:asciiTheme="minorHAnsi" w:eastAsia="SimSun" w:hAnsiTheme="minorHAnsi" w:cstheme="minorHAnsi"/>
                <w:bCs/>
                <w:sz w:val="20"/>
                <w:szCs w:val="20"/>
              </w:rPr>
            </w:pPr>
            <w:r>
              <w:rPr>
                <w:rFonts w:asciiTheme="minorHAnsi" w:eastAsia="SimSun" w:hAnsiTheme="minorHAnsi" w:cstheme="minorHAnsi"/>
                <w:bCs/>
                <w:sz w:val="20"/>
                <w:szCs w:val="20"/>
              </w:rPr>
              <w:t>Historic changes in land use and land cover in source areas in both basins, especially Kunene mapped</w:t>
            </w:r>
          </w:p>
          <w:p w14:paraId="5538E9C0" w14:textId="77777777" w:rsidR="00E16846" w:rsidRDefault="007F36EB">
            <w:pPr>
              <w:numPr>
                <w:ilvl w:val="0"/>
                <w:numId w:val="26"/>
              </w:numPr>
              <w:spacing w:after="60"/>
              <w:ind w:left="227" w:hanging="227"/>
              <w:contextualSpacing/>
              <w:rPr>
                <w:rFonts w:asciiTheme="minorHAnsi" w:eastAsia="SimSun" w:hAnsiTheme="minorHAnsi" w:cstheme="minorHAnsi"/>
                <w:bCs/>
                <w:sz w:val="20"/>
                <w:szCs w:val="20"/>
              </w:rPr>
            </w:pPr>
            <w:r>
              <w:rPr>
                <w:rFonts w:asciiTheme="minorHAnsi" w:eastAsia="SimSun" w:hAnsiTheme="minorHAnsi" w:cstheme="minorHAnsi"/>
                <w:bCs/>
                <w:sz w:val="20"/>
                <w:szCs w:val="20"/>
              </w:rPr>
              <w:t>Detailed information on livelihoods and economic activities insource areas of Kunene mapped Training in data collection and analysis, GIS and water resources modelling provided to 4 participants</w:t>
            </w:r>
          </w:p>
          <w:p w14:paraId="5538E9C1" w14:textId="77777777" w:rsidR="00E16846" w:rsidRDefault="007F36EB">
            <w:pPr>
              <w:numPr>
                <w:ilvl w:val="0"/>
                <w:numId w:val="26"/>
              </w:numPr>
              <w:spacing w:after="60"/>
              <w:ind w:left="227" w:hanging="227"/>
              <w:contextualSpacing/>
              <w:rPr>
                <w:rFonts w:asciiTheme="minorHAnsi" w:eastAsia="SimSun" w:hAnsiTheme="minorHAnsi" w:cstheme="minorHAnsi"/>
                <w:bCs/>
                <w:sz w:val="20"/>
                <w:szCs w:val="20"/>
              </w:rPr>
            </w:pPr>
            <w:r>
              <w:rPr>
                <w:rFonts w:asciiTheme="minorHAnsi" w:eastAsia="SimSun" w:hAnsiTheme="minorHAnsi" w:cstheme="minorHAnsi"/>
                <w:bCs/>
                <w:sz w:val="20"/>
                <w:szCs w:val="20"/>
              </w:rPr>
              <w:t>Work on valuation of the ecosystem goods and services provided by the Angolan Highlands ecosystem underway</w:t>
            </w:r>
          </w:p>
          <w:p w14:paraId="5538E9C2" w14:textId="77777777" w:rsidR="00E16846" w:rsidRDefault="00E16846">
            <w:pPr>
              <w:numPr>
                <w:ilvl w:val="0"/>
                <w:numId w:val="26"/>
              </w:numPr>
              <w:spacing w:after="60"/>
              <w:ind w:left="227" w:hanging="227"/>
              <w:contextualSpacing/>
              <w:rPr>
                <w:rFonts w:asciiTheme="minorHAnsi" w:eastAsia="SimSun" w:hAnsiTheme="minorHAnsi" w:cstheme="minorHAnsi"/>
                <w:bCs/>
                <w:sz w:val="20"/>
                <w:szCs w:val="20"/>
              </w:rPr>
            </w:pPr>
          </w:p>
        </w:tc>
        <w:tc>
          <w:tcPr>
            <w:tcW w:w="3163" w:type="dxa"/>
          </w:tcPr>
          <w:p w14:paraId="5538E9C3" w14:textId="77777777" w:rsidR="00E16846" w:rsidRDefault="007F36EB">
            <w:pPr>
              <w:numPr>
                <w:ilvl w:val="0"/>
                <w:numId w:val="27"/>
              </w:numPr>
              <w:spacing w:after="60"/>
              <w:ind w:left="162" w:hanging="180"/>
              <w:contextualSpacing/>
              <w:rPr>
                <w:rFonts w:asciiTheme="minorHAnsi" w:eastAsia="SimSun" w:hAnsiTheme="minorHAnsi" w:cstheme="minorHAnsi"/>
                <w:bCs/>
                <w:sz w:val="20"/>
                <w:szCs w:val="20"/>
              </w:rPr>
            </w:pPr>
            <w:r>
              <w:rPr>
                <w:rFonts w:asciiTheme="minorHAnsi" w:eastAsia="SimSun" w:hAnsiTheme="minorHAnsi" w:cstheme="minorHAnsi"/>
                <w:bCs/>
                <w:sz w:val="20"/>
                <w:szCs w:val="20"/>
              </w:rPr>
              <w:t>At least 3 years of hydrological, water quality and climate data collected and analysed for Kunene water tower</w:t>
            </w:r>
          </w:p>
          <w:p w14:paraId="5538E9C4" w14:textId="77777777" w:rsidR="00E16846" w:rsidRDefault="007F36EB">
            <w:pPr>
              <w:numPr>
                <w:ilvl w:val="0"/>
                <w:numId w:val="27"/>
              </w:numPr>
              <w:spacing w:after="60"/>
              <w:ind w:left="162" w:hanging="180"/>
              <w:contextualSpacing/>
              <w:rPr>
                <w:rFonts w:asciiTheme="minorHAnsi" w:eastAsia="SimSun" w:hAnsiTheme="minorHAnsi" w:cstheme="minorHAnsi"/>
                <w:bCs/>
                <w:sz w:val="20"/>
                <w:szCs w:val="20"/>
              </w:rPr>
            </w:pPr>
            <w:r>
              <w:rPr>
                <w:rFonts w:asciiTheme="minorHAnsi" w:eastAsia="SimSun" w:hAnsiTheme="minorHAnsi" w:cstheme="minorHAnsi"/>
                <w:bCs/>
                <w:sz w:val="20"/>
                <w:szCs w:val="20"/>
              </w:rPr>
              <w:t>Valuation of the ecosystem goods and services provided by the Angolan Highlands ecosystem complete, approved and published</w:t>
            </w:r>
          </w:p>
        </w:tc>
      </w:tr>
      <w:tr w:rsidR="00E16846" w14:paraId="5538E9CB" w14:textId="77777777">
        <w:trPr>
          <w:trHeight w:val="386"/>
        </w:trPr>
        <w:tc>
          <w:tcPr>
            <w:tcW w:w="1778" w:type="dxa"/>
            <w:shd w:val="pct10" w:color="auto" w:fill="auto"/>
          </w:tcPr>
          <w:p w14:paraId="5538E9C6" w14:textId="77777777" w:rsidR="00E16846" w:rsidRDefault="007F36EB">
            <w:pPr>
              <w:rPr>
                <w:rFonts w:asciiTheme="minorHAnsi" w:eastAsia="SimSun" w:hAnsiTheme="minorHAnsi" w:cstheme="minorHAnsi"/>
                <w:b/>
                <w:bCs/>
                <w:sz w:val="20"/>
                <w:szCs w:val="20"/>
              </w:rPr>
            </w:pPr>
            <w:r>
              <w:rPr>
                <w:rFonts w:asciiTheme="minorHAnsi" w:eastAsia="SimSun" w:hAnsiTheme="minorHAnsi" w:cstheme="minorHAnsi"/>
                <w:b/>
                <w:bCs/>
                <w:sz w:val="20"/>
                <w:szCs w:val="20"/>
              </w:rPr>
              <w:t>Outputs to achieve Outcome 4.1</w:t>
            </w:r>
          </w:p>
        </w:tc>
        <w:tc>
          <w:tcPr>
            <w:tcW w:w="12612" w:type="dxa"/>
            <w:gridSpan w:val="4"/>
          </w:tcPr>
          <w:p w14:paraId="5538E9C7" w14:textId="77777777" w:rsidR="00E16846" w:rsidRDefault="007F36EB">
            <w:pPr>
              <w:rPr>
                <w:rFonts w:asciiTheme="minorHAnsi" w:eastAsia="SimSun" w:hAnsiTheme="minorHAnsi" w:cstheme="minorHAnsi"/>
                <w:bCs/>
                <w:sz w:val="20"/>
                <w:szCs w:val="20"/>
              </w:rPr>
            </w:pPr>
            <w:r>
              <w:rPr>
                <w:rFonts w:asciiTheme="minorHAnsi" w:eastAsia="SimSun" w:hAnsiTheme="minorHAnsi" w:cstheme="minorHAnsi"/>
                <w:bCs/>
                <w:sz w:val="20"/>
                <w:szCs w:val="20"/>
              </w:rPr>
              <w:t xml:space="preserve">4.1.1 Ecosystem-based approach to protect water towers in southern Angola (through awareness raising &amp; strengthened institutional capacity) successfully promoted </w:t>
            </w:r>
          </w:p>
          <w:p w14:paraId="5538E9C8" w14:textId="77777777" w:rsidR="00E16846" w:rsidRDefault="007F36EB">
            <w:pPr>
              <w:rPr>
                <w:rFonts w:asciiTheme="minorHAnsi" w:eastAsia="SimSun" w:hAnsiTheme="minorHAnsi" w:cstheme="minorHAnsi"/>
                <w:bCs/>
                <w:sz w:val="20"/>
                <w:szCs w:val="20"/>
              </w:rPr>
            </w:pPr>
            <w:r>
              <w:rPr>
                <w:rFonts w:asciiTheme="minorHAnsi" w:eastAsia="SimSun" w:hAnsiTheme="minorHAnsi" w:cstheme="minorHAnsi"/>
                <w:bCs/>
                <w:sz w:val="20"/>
                <w:szCs w:val="20"/>
              </w:rPr>
              <w:t>4.1.2. Technical capacity in GIS, water resources modelling, and E-Flow assessment strengthened</w:t>
            </w:r>
          </w:p>
          <w:p w14:paraId="5538E9C9" w14:textId="77777777" w:rsidR="00E16846" w:rsidRDefault="007F36EB">
            <w:pPr>
              <w:rPr>
                <w:rFonts w:asciiTheme="minorHAnsi" w:eastAsia="SimSun" w:hAnsiTheme="minorHAnsi" w:cstheme="minorHAnsi"/>
                <w:bCs/>
                <w:sz w:val="20"/>
                <w:szCs w:val="20"/>
              </w:rPr>
            </w:pPr>
            <w:r>
              <w:rPr>
                <w:rFonts w:asciiTheme="minorHAnsi" w:eastAsia="SimSun" w:hAnsiTheme="minorHAnsi" w:cstheme="minorHAnsi"/>
                <w:bCs/>
                <w:sz w:val="20"/>
                <w:szCs w:val="20"/>
              </w:rPr>
              <w:t>4.1.3 Data collection and analysis capacity strengthened</w:t>
            </w:r>
          </w:p>
          <w:p w14:paraId="5538E9CA" w14:textId="77777777" w:rsidR="00E16846" w:rsidRDefault="007F36EB">
            <w:pPr>
              <w:rPr>
                <w:rFonts w:asciiTheme="minorHAnsi" w:eastAsia="SimSun" w:hAnsiTheme="minorHAnsi" w:cstheme="minorHAnsi"/>
                <w:bCs/>
                <w:sz w:val="20"/>
                <w:szCs w:val="20"/>
              </w:rPr>
            </w:pPr>
            <w:r>
              <w:rPr>
                <w:rFonts w:asciiTheme="minorHAnsi" w:eastAsia="SimSun" w:hAnsiTheme="minorHAnsi" w:cstheme="minorHAnsi"/>
                <w:bCs/>
                <w:sz w:val="20"/>
                <w:szCs w:val="20"/>
              </w:rPr>
              <w:t>4.1.4 Economic Valuation of the ecosystem goods and services provided by the Angolan Highlands ecosystem</w:t>
            </w:r>
          </w:p>
        </w:tc>
      </w:tr>
      <w:bookmarkEnd w:id="63"/>
      <w:tr w:rsidR="00E16846" w14:paraId="5538E9CE" w14:textId="77777777">
        <w:trPr>
          <w:trHeight w:val="296"/>
        </w:trPr>
        <w:tc>
          <w:tcPr>
            <w:tcW w:w="1778" w:type="dxa"/>
            <w:shd w:val="clear" w:color="auto" w:fill="E7E6E6"/>
          </w:tcPr>
          <w:p w14:paraId="5538E9CC" w14:textId="77777777" w:rsidR="00E16846" w:rsidRDefault="007F36EB">
            <w:pPr>
              <w:rPr>
                <w:rFonts w:asciiTheme="minorHAnsi" w:eastAsia="SimSun" w:hAnsiTheme="minorHAnsi" w:cstheme="minorHAnsi"/>
                <w:b/>
                <w:bCs/>
                <w:sz w:val="20"/>
                <w:szCs w:val="20"/>
              </w:rPr>
            </w:pPr>
            <w:r>
              <w:rPr>
                <w:rFonts w:asciiTheme="minorHAnsi" w:eastAsia="SimSun" w:hAnsiTheme="minorHAnsi" w:cstheme="minorHAnsi"/>
                <w:b/>
                <w:bCs/>
                <w:sz w:val="20"/>
                <w:szCs w:val="20"/>
              </w:rPr>
              <w:t>Project Component 5</w:t>
            </w:r>
          </w:p>
        </w:tc>
        <w:tc>
          <w:tcPr>
            <w:tcW w:w="12612" w:type="dxa"/>
            <w:gridSpan w:val="4"/>
            <w:shd w:val="clear" w:color="auto" w:fill="E7E6E6"/>
          </w:tcPr>
          <w:p w14:paraId="5538E9CD" w14:textId="77777777" w:rsidR="00E16846" w:rsidRDefault="007F36EB">
            <w:pPr>
              <w:rPr>
                <w:rFonts w:asciiTheme="minorHAnsi" w:eastAsia="SimSun" w:hAnsiTheme="minorHAnsi" w:cstheme="minorHAnsi"/>
                <w:bCs/>
                <w:sz w:val="20"/>
                <w:szCs w:val="20"/>
              </w:rPr>
            </w:pPr>
            <w:r>
              <w:rPr>
                <w:rFonts w:asciiTheme="minorHAnsi" w:hAnsiTheme="minorHAnsi" w:cstheme="minorHAnsi"/>
                <w:b/>
                <w:sz w:val="20"/>
                <w:szCs w:val="20"/>
              </w:rPr>
              <w:t xml:space="preserve">Enhancing the community participation in IWRM to build resilience in their livelihoods </w:t>
            </w:r>
          </w:p>
        </w:tc>
      </w:tr>
      <w:tr w:rsidR="00E16846" w14:paraId="5538E9D4" w14:textId="77777777">
        <w:trPr>
          <w:trHeight w:val="350"/>
        </w:trPr>
        <w:tc>
          <w:tcPr>
            <w:tcW w:w="1778" w:type="dxa"/>
            <w:vMerge w:val="restart"/>
            <w:shd w:val="pct10" w:color="auto" w:fill="auto"/>
          </w:tcPr>
          <w:p w14:paraId="5538E9CF" w14:textId="77777777" w:rsidR="00E16846" w:rsidRDefault="007F36EB">
            <w:pPr>
              <w:rPr>
                <w:rFonts w:asciiTheme="minorHAnsi" w:eastAsia="SimSun" w:hAnsiTheme="minorHAnsi" w:cstheme="minorHAnsi"/>
                <w:b/>
                <w:bCs/>
                <w:sz w:val="20"/>
                <w:szCs w:val="20"/>
              </w:rPr>
            </w:pPr>
            <w:r>
              <w:rPr>
                <w:rFonts w:asciiTheme="minorHAnsi" w:eastAsia="SimSun" w:hAnsiTheme="minorHAnsi" w:cstheme="minorHAnsi"/>
                <w:b/>
                <w:bCs/>
                <w:sz w:val="20"/>
                <w:szCs w:val="20"/>
              </w:rPr>
              <w:t xml:space="preserve">Outcome 5.1: </w:t>
            </w:r>
            <w:r>
              <w:rPr>
                <w:rFonts w:asciiTheme="minorHAnsi" w:hAnsiTheme="minorHAnsi" w:cstheme="minorHAnsi"/>
                <w:sz w:val="20"/>
                <w:szCs w:val="20"/>
              </w:rPr>
              <w:t>Livelihoods enhanced, and community resilience improved through community-driven activities</w:t>
            </w:r>
          </w:p>
        </w:tc>
        <w:tc>
          <w:tcPr>
            <w:tcW w:w="3220" w:type="dxa"/>
          </w:tcPr>
          <w:p w14:paraId="5538E9D0" w14:textId="77777777" w:rsidR="00E16846" w:rsidRDefault="007F36EB">
            <w:pPr>
              <w:rPr>
                <w:rFonts w:asciiTheme="minorHAnsi" w:eastAsia="SimSun" w:hAnsiTheme="minorHAnsi" w:cstheme="minorHAnsi"/>
                <w:sz w:val="20"/>
                <w:szCs w:val="20"/>
              </w:rPr>
            </w:pPr>
            <w:r>
              <w:rPr>
                <w:rFonts w:asciiTheme="minorHAnsi" w:eastAsia="SimSun" w:hAnsiTheme="minorHAnsi" w:cstheme="minorHAnsi"/>
                <w:b/>
                <w:sz w:val="20"/>
                <w:szCs w:val="20"/>
                <w:u w:val="single"/>
              </w:rPr>
              <w:t>Indicator 14:</w:t>
            </w:r>
            <w:r>
              <w:rPr>
                <w:rFonts w:asciiTheme="minorHAnsi" w:eastAsia="SimSun" w:hAnsiTheme="minorHAnsi" w:cstheme="minorHAnsi"/>
                <w:sz w:val="20"/>
                <w:szCs w:val="20"/>
              </w:rPr>
              <w:t xml:space="preserve"> </w:t>
            </w:r>
            <w:r>
              <w:rPr>
                <w:rFonts w:asciiTheme="minorHAnsi" w:eastAsia="SimSun" w:hAnsiTheme="minorHAnsi" w:cstheme="minorHAnsi"/>
                <w:bCs/>
                <w:sz w:val="20"/>
                <w:szCs w:val="20"/>
              </w:rPr>
              <w:t>Percentage of women participating in sustainable land management activities at the pilot sites</w:t>
            </w:r>
          </w:p>
        </w:tc>
        <w:tc>
          <w:tcPr>
            <w:tcW w:w="2969" w:type="dxa"/>
          </w:tcPr>
          <w:p w14:paraId="5538E9D1" w14:textId="77777777" w:rsidR="00E16846" w:rsidRDefault="007F36EB">
            <w:pPr>
              <w:rPr>
                <w:rFonts w:asciiTheme="minorHAnsi" w:eastAsia="SimSun" w:hAnsiTheme="minorHAnsi" w:cstheme="minorHAnsi"/>
                <w:bCs/>
                <w:sz w:val="20"/>
                <w:szCs w:val="20"/>
              </w:rPr>
            </w:pPr>
            <w:r>
              <w:rPr>
                <w:rFonts w:asciiTheme="minorHAnsi" w:eastAsia="SimSun" w:hAnsiTheme="minorHAnsi" w:cstheme="minorHAnsi"/>
                <w:bCs/>
                <w:sz w:val="20"/>
                <w:szCs w:val="20"/>
              </w:rPr>
              <w:t>0 at start of project</w:t>
            </w:r>
          </w:p>
        </w:tc>
        <w:tc>
          <w:tcPr>
            <w:tcW w:w="3260" w:type="dxa"/>
          </w:tcPr>
          <w:p w14:paraId="5538E9D2" w14:textId="77777777" w:rsidR="00E16846" w:rsidRDefault="007F36EB">
            <w:pPr>
              <w:numPr>
                <w:ilvl w:val="0"/>
                <w:numId w:val="28"/>
              </w:numPr>
              <w:spacing w:after="60"/>
              <w:ind w:left="162" w:hanging="180"/>
              <w:contextualSpacing/>
              <w:jc w:val="both"/>
              <w:rPr>
                <w:rFonts w:asciiTheme="minorHAnsi" w:eastAsia="SimSun" w:hAnsiTheme="minorHAnsi" w:cstheme="minorHAnsi"/>
                <w:bCs/>
                <w:sz w:val="20"/>
                <w:szCs w:val="20"/>
              </w:rPr>
            </w:pPr>
            <w:r>
              <w:rPr>
                <w:rFonts w:asciiTheme="minorHAnsi" w:eastAsia="SimSun" w:hAnsiTheme="minorHAnsi" w:cstheme="minorHAnsi"/>
                <w:sz w:val="20"/>
                <w:szCs w:val="20"/>
              </w:rPr>
              <w:t>30% women participating</w:t>
            </w:r>
          </w:p>
        </w:tc>
        <w:tc>
          <w:tcPr>
            <w:tcW w:w="3163" w:type="dxa"/>
          </w:tcPr>
          <w:p w14:paraId="5538E9D3" w14:textId="77777777" w:rsidR="00E16846" w:rsidRDefault="007F36EB">
            <w:pPr>
              <w:numPr>
                <w:ilvl w:val="0"/>
                <w:numId w:val="28"/>
              </w:numPr>
              <w:spacing w:after="60"/>
              <w:ind w:left="162" w:hanging="180"/>
              <w:contextualSpacing/>
              <w:jc w:val="both"/>
              <w:rPr>
                <w:rFonts w:asciiTheme="minorHAnsi" w:eastAsia="SimSun" w:hAnsiTheme="minorHAnsi" w:cstheme="minorHAnsi"/>
                <w:sz w:val="20"/>
                <w:szCs w:val="20"/>
              </w:rPr>
            </w:pPr>
            <w:r>
              <w:rPr>
                <w:rFonts w:asciiTheme="minorHAnsi" w:eastAsia="SimSun" w:hAnsiTheme="minorHAnsi" w:cstheme="minorHAnsi"/>
                <w:sz w:val="20"/>
                <w:szCs w:val="20"/>
              </w:rPr>
              <w:t>50% women participating</w:t>
            </w:r>
          </w:p>
        </w:tc>
      </w:tr>
      <w:tr w:rsidR="00E16846" w14:paraId="5538E9DC" w14:textId="77777777">
        <w:trPr>
          <w:trHeight w:val="350"/>
        </w:trPr>
        <w:tc>
          <w:tcPr>
            <w:tcW w:w="1778" w:type="dxa"/>
            <w:vMerge/>
            <w:shd w:val="pct10" w:color="auto" w:fill="auto"/>
          </w:tcPr>
          <w:p w14:paraId="5538E9D5" w14:textId="77777777" w:rsidR="00E16846" w:rsidRDefault="00E16846">
            <w:pPr>
              <w:rPr>
                <w:rFonts w:asciiTheme="minorHAnsi" w:eastAsia="SimSun" w:hAnsiTheme="minorHAnsi" w:cstheme="minorHAnsi"/>
                <w:b/>
                <w:bCs/>
                <w:sz w:val="20"/>
                <w:szCs w:val="20"/>
              </w:rPr>
            </w:pPr>
          </w:p>
        </w:tc>
        <w:tc>
          <w:tcPr>
            <w:tcW w:w="3220" w:type="dxa"/>
          </w:tcPr>
          <w:p w14:paraId="5538E9D6" w14:textId="77777777" w:rsidR="00E16846" w:rsidRDefault="007F36EB">
            <w:pPr>
              <w:rPr>
                <w:rFonts w:asciiTheme="minorHAnsi" w:eastAsia="SimSun" w:hAnsiTheme="minorHAnsi" w:cstheme="minorHAnsi"/>
                <w:sz w:val="20"/>
                <w:szCs w:val="20"/>
              </w:rPr>
            </w:pPr>
            <w:r>
              <w:rPr>
                <w:rFonts w:asciiTheme="minorHAnsi" w:eastAsia="SimSun" w:hAnsiTheme="minorHAnsi" w:cstheme="minorHAnsi"/>
                <w:b/>
                <w:sz w:val="20"/>
                <w:szCs w:val="20"/>
                <w:u w:val="single"/>
              </w:rPr>
              <w:t>Indicator 15</w:t>
            </w:r>
            <w:r>
              <w:rPr>
                <w:rFonts w:asciiTheme="minorHAnsi" w:eastAsia="SimSun" w:hAnsiTheme="minorHAnsi" w:cstheme="minorHAnsi"/>
                <w:b/>
                <w:sz w:val="20"/>
                <w:szCs w:val="20"/>
              </w:rPr>
              <w:t>:</w:t>
            </w:r>
            <w:r>
              <w:rPr>
                <w:rFonts w:asciiTheme="minorHAnsi" w:eastAsia="SimSun" w:hAnsiTheme="minorHAnsi" w:cstheme="minorHAnsi"/>
                <w:sz w:val="20"/>
                <w:szCs w:val="20"/>
              </w:rPr>
              <w:t xml:space="preserve"> Number of farms with improved conditions due to the adoption of sustainable land management practices </w:t>
            </w:r>
          </w:p>
        </w:tc>
        <w:tc>
          <w:tcPr>
            <w:tcW w:w="2969" w:type="dxa"/>
          </w:tcPr>
          <w:p w14:paraId="5538E9D7" w14:textId="77777777" w:rsidR="00E16846" w:rsidRDefault="007F36EB">
            <w:pPr>
              <w:spacing w:after="60"/>
              <w:jc w:val="both"/>
              <w:rPr>
                <w:rFonts w:asciiTheme="minorHAnsi" w:eastAsia="SimSun" w:hAnsiTheme="minorHAnsi" w:cstheme="minorHAnsi"/>
                <w:sz w:val="20"/>
                <w:szCs w:val="20"/>
              </w:rPr>
            </w:pPr>
            <w:r>
              <w:rPr>
                <w:rFonts w:asciiTheme="minorHAnsi" w:eastAsia="SimSun" w:hAnsiTheme="minorHAnsi" w:cstheme="minorHAnsi"/>
                <w:sz w:val="20"/>
                <w:szCs w:val="20"/>
              </w:rPr>
              <w:t>0 at start of project</w:t>
            </w:r>
          </w:p>
        </w:tc>
        <w:tc>
          <w:tcPr>
            <w:tcW w:w="3260" w:type="dxa"/>
          </w:tcPr>
          <w:p w14:paraId="5538E9D8" w14:textId="77777777" w:rsidR="00E16846" w:rsidRDefault="007F36EB">
            <w:pPr>
              <w:numPr>
                <w:ilvl w:val="0"/>
                <w:numId w:val="28"/>
              </w:numPr>
              <w:spacing w:after="60"/>
              <w:ind w:left="162" w:hanging="180"/>
              <w:contextualSpacing/>
              <w:jc w:val="both"/>
              <w:rPr>
                <w:rFonts w:asciiTheme="minorHAnsi" w:eastAsia="SimSun" w:hAnsiTheme="minorHAnsi" w:cstheme="minorHAnsi"/>
                <w:sz w:val="20"/>
                <w:szCs w:val="20"/>
              </w:rPr>
            </w:pPr>
            <w:r>
              <w:rPr>
                <w:rFonts w:asciiTheme="minorHAnsi" w:eastAsia="SimSun" w:hAnsiTheme="minorHAnsi" w:cstheme="minorHAnsi"/>
                <w:sz w:val="20"/>
                <w:szCs w:val="20"/>
              </w:rPr>
              <w:t>30 household level small farms for each pilot demonstration x 6 = 180 small farms as part of livelihood-based watershed management projects</w:t>
            </w:r>
          </w:p>
          <w:p w14:paraId="5538E9D9" w14:textId="5C45292D" w:rsidR="00E16846" w:rsidRDefault="007F36EB">
            <w:pPr>
              <w:numPr>
                <w:ilvl w:val="0"/>
                <w:numId w:val="28"/>
              </w:numPr>
              <w:spacing w:after="60"/>
              <w:ind w:left="162" w:hanging="180"/>
              <w:contextualSpacing/>
              <w:jc w:val="both"/>
              <w:rPr>
                <w:rFonts w:asciiTheme="minorHAnsi" w:eastAsia="SimSun" w:hAnsiTheme="minorHAnsi" w:cstheme="minorHAnsi"/>
                <w:sz w:val="20"/>
                <w:szCs w:val="20"/>
              </w:rPr>
            </w:pPr>
            <w:r>
              <w:rPr>
                <w:rFonts w:asciiTheme="minorHAnsi" w:eastAsia="SimSun" w:hAnsiTheme="minorHAnsi" w:cstheme="minorHAnsi"/>
                <w:sz w:val="20"/>
                <w:szCs w:val="20"/>
              </w:rPr>
              <w:t xml:space="preserve">4 communities participating in </w:t>
            </w:r>
            <w:r>
              <w:rPr>
                <w:rFonts w:ascii="Calibri" w:eastAsia="SimSun" w:hAnsi="Calibri" w:cs="Calibri"/>
                <w:b/>
                <w:bCs/>
                <w:sz w:val="20"/>
                <w:szCs w:val="20"/>
              </w:rPr>
              <w:t>Water (rainwater and/or flood water) harvesting</w:t>
            </w:r>
            <w:r>
              <w:rPr>
                <w:rFonts w:ascii="Calibri" w:eastAsia="SimSun" w:hAnsi="Calibri" w:cs="Calibri"/>
                <w:sz w:val="20"/>
                <w:szCs w:val="20"/>
              </w:rPr>
              <w:t xml:space="preserve"> </w:t>
            </w:r>
            <w:r w:rsidR="001F4E28">
              <w:rPr>
                <w:rFonts w:ascii="Calibri" w:eastAsia="SimSun" w:hAnsi="Calibri" w:cs="Calibri"/>
                <w:sz w:val="20"/>
                <w:szCs w:val="20"/>
              </w:rPr>
              <w:t>incorporating</w:t>
            </w:r>
            <w:r>
              <w:rPr>
                <w:rFonts w:ascii="Calibri" w:eastAsia="SimSun" w:hAnsi="Calibri" w:cs="Calibri"/>
                <w:sz w:val="20"/>
                <w:szCs w:val="20"/>
              </w:rPr>
              <w:t xml:space="preserve"> </w:t>
            </w:r>
            <w:r>
              <w:rPr>
                <w:rFonts w:ascii="Calibri" w:eastAsia="MS Mincho" w:hAnsi="Calibri" w:cs="Calibri"/>
                <w:sz w:val="20"/>
                <w:szCs w:val="20"/>
              </w:rPr>
              <w:t xml:space="preserve">community-based aquaculture </w:t>
            </w:r>
          </w:p>
        </w:tc>
        <w:tc>
          <w:tcPr>
            <w:tcW w:w="3163" w:type="dxa"/>
          </w:tcPr>
          <w:p w14:paraId="5538E9DA" w14:textId="77777777" w:rsidR="00E16846" w:rsidRDefault="007F36EB">
            <w:pPr>
              <w:numPr>
                <w:ilvl w:val="0"/>
                <w:numId w:val="28"/>
              </w:numPr>
              <w:spacing w:after="60"/>
              <w:ind w:left="162" w:hanging="180"/>
              <w:contextualSpacing/>
              <w:jc w:val="both"/>
              <w:rPr>
                <w:rFonts w:asciiTheme="minorHAnsi" w:eastAsia="SimSun" w:hAnsiTheme="minorHAnsi" w:cstheme="minorHAnsi"/>
                <w:sz w:val="20"/>
                <w:szCs w:val="20"/>
              </w:rPr>
            </w:pPr>
            <w:r>
              <w:rPr>
                <w:rFonts w:asciiTheme="minorHAnsi" w:eastAsia="SimSun" w:hAnsiTheme="minorHAnsi" w:cstheme="minorHAnsi"/>
                <w:sz w:val="20"/>
                <w:szCs w:val="20"/>
              </w:rPr>
              <w:t>Doubled to 360 small farms as part of livelihood-based watershed management projects</w:t>
            </w:r>
          </w:p>
          <w:p w14:paraId="5538E9DB" w14:textId="362526FB" w:rsidR="00E16846" w:rsidRDefault="007F36EB">
            <w:pPr>
              <w:numPr>
                <w:ilvl w:val="0"/>
                <w:numId w:val="28"/>
              </w:numPr>
              <w:spacing w:after="60"/>
              <w:ind w:left="162" w:hanging="180"/>
              <w:contextualSpacing/>
              <w:jc w:val="both"/>
              <w:rPr>
                <w:rFonts w:asciiTheme="minorHAnsi" w:eastAsia="SimSun" w:hAnsiTheme="minorHAnsi" w:cstheme="minorHAnsi"/>
                <w:sz w:val="20"/>
                <w:szCs w:val="20"/>
              </w:rPr>
            </w:pPr>
            <w:r>
              <w:rPr>
                <w:rFonts w:asciiTheme="minorHAnsi" w:eastAsia="SimSun" w:hAnsiTheme="minorHAnsi" w:cstheme="minorHAnsi"/>
                <w:sz w:val="20"/>
                <w:szCs w:val="20"/>
              </w:rPr>
              <w:t xml:space="preserve">8 communities participating in </w:t>
            </w:r>
            <w:r>
              <w:rPr>
                <w:rFonts w:asciiTheme="minorHAnsi" w:eastAsia="SimSun" w:hAnsiTheme="minorHAnsi" w:cstheme="minorHAnsi"/>
                <w:b/>
                <w:bCs/>
                <w:sz w:val="20"/>
                <w:szCs w:val="20"/>
              </w:rPr>
              <w:t>Water (rainwater and/or flood water) harvesting</w:t>
            </w:r>
            <w:r>
              <w:rPr>
                <w:rFonts w:asciiTheme="minorHAnsi" w:eastAsia="SimSun" w:hAnsiTheme="minorHAnsi" w:cstheme="minorHAnsi"/>
                <w:sz w:val="20"/>
                <w:szCs w:val="20"/>
              </w:rPr>
              <w:t xml:space="preserve"> </w:t>
            </w:r>
            <w:r w:rsidR="001F4E28">
              <w:rPr>
                <w:rFonts w:asciiTheme="minorHAnsi" w:eastAsia="SimSun" w:hAnsiTheme="minorHAnsi" w:cstheme="minorHAnsi"/>
                <w:sz w:val="20"/>
                <w:szCs w:val="20"/>
              </w:rPr>
              <w:t>incorporating</w:t>
            </w:r>
            <w:r>
              <w:rPr>
                <w:rFonts w:asciiTheme="minorHAnsi" w:eastAsia="SimSun" w:hAnsiTheme="minorHAnsi" w:cstheme="minorHAnsi"/>
                <w:sz w:val="20"/>
                <w:szCs w:val="20"/>
              </w:rPr>
              <w:t xml:space="preserve"> community-based aquaculture</w:t>
            </w:r>
          </w:p>
        </w:tc>
      </w:tr>
      <w:tr w:rsidR="00E16846" w14:paraId="5538E9E1" w14:textId="77777777">
        <w:trPr>
          <w:trHeight w:val="377"/>
        </w:trPr>
        <w:tc>
          <w:tcPr>
            <w:tcW w:w="1778" w:type="dxa"/>
            <w:shd w:val="pct10" w:color="auto" w:fill="auto"/>
          </w:tcPr>
          <w:p w14:paraId="5538E9DD" w14:textId="77777777" w:rsidR="00E16846" w:rsidRDefault="007F36EB">
            <w:pPr>
              <w:rPr>
                <w:rFonts w:asciiTheme="minorHAnsi" w:eastAsia="SimSun" w:hAnsiTheme="minorHAnsi" w:cstheme="minorHAnsi"/>
                <w:b/>
                <w:bCs/>
                <w:sz w:val="20"/>
                <w:szCs w:val="20"/>
              </w:rPr>
            </w:pPr>
            <w:r>
              <w:rPr>
                <w:rFonts w:asciiTheme="minorHAnsi" w:eastAsia="SimSun" w:hAnsiTheme="minorHAnsi" w:cstheme="minorHAnsi"/>
                <w:b/>
                <w:bCs/>
                <w:sz w:val="20"/>
                <w:szCs w:val="20"/>
              </w:rPr>
              <w:lastRenderedPageBreak/>
              <w:t>Outputs to achieve Outcome 5.1</w:t>
            </w:r>
          </w:p>
        </w:tc>
        <w:tc>
          <w:tcPr>
            <w:tcW w:w="12612" w:type="dxa"/>
            <w:gridSpan w:val="4"/>
          </w:tcPr>
          <w:p w14:paraId="5538E9DE" w14:textId="77777777" w:rsidR="00E16846" w:rsidRDefault="007F36EB">
            <w:pPr>
              <w:rPr>
                <w:sz w:val="20"/>
                <w:szCs w:val="20"/>
              </w:rPr>
            </w:pPr>
            <w:r>
              <w:rPr>
                <w:sz w:val="20"/>
                <w:szCs w:val="20"/>
              </w:rPr>
              <w:t>5.1.1 Gender-responsive Community-driven interventions to improve their resilience and livelihoods (especially those of women) identified and implemented</w:t>
            </w:r>
          </w:p>
          <w:p w14:paraId="5538E9DF" w14:textId="77777777" w:rsidR="00E16846" w:rsidRDefault="007F36EB">
            <w:pPr>
              <w:rPr>
                <w:sz w:val="20"/>
                <w:szCs w:val="20"/>
              </w:rPr>
            </w:pPr>
            <w:r>
              <w:rPr>
                <w:sz w:val="20"/>
                <w:szCs w:val="20"/>
              </w:rPr>
              <w:t>5.1.2 - Capacity strengthened in the Secretariat to ensure the sustainability of basin community engagement and community-driven activities to implement the IWRM Plan</w:t>
            </w:r>
          </w:p>
          <w:p w14:paraId="5538E9E0" w14:textId="77777777" w:rsidR="00E16846" w:rsidRDefault="007F36EB">
            <w:pPr>
              <w:rPr>
                <w:sz w:val="20"/>
                <w:szCs w:val="20"/>
              </w:rPr>
            </w:pPr>
            <w:r>
              <w:rPr>
                <w:sz w:val="20"/>
                <w:szCs w:val="20"/>
              </w:rPr>
              <w:t>5.1.3 - Piloting of gender-responsive and inclusive flood early warning system for communities in selected hotspot settlements with the system operational for at least 4 hotspots basinwide.</w:t>
            </w:r>
          </w:p>
        </w:tc>
      </w:tr>
      <w:tr w:rsidR="00E16846" w14:paraId="5538E9E4" w14:textId="77777777">
        <w:trPr>
          <w:trHeight w:val="71"/>
        </w:trPr>
        <w:tc>
          <w:tcPr>
            <w:tcW w:w="1778" w:type="dxa"/>
            <w:shd w:val="clear" w:color="auto" w:fill="E7E6E6"/>
          </w:tcPr>
          <w:p w14:paraId="5538E9E2" w14:textId="77777777" w:rsidR="00E16846" w:rsidRDefault="007F36EB">
            <w:pPr>
              <w:rPr>
                <w:rFonts w:asciiTheme="minorHAnsi" w:eastAsia="SimSun" w:hAnsiTheme="minorHAnsi" w:cstheme="minorHAnsi"/>
                <w:b/>
                <w:bCs/>
                <w:sz w:val="20"/>
                <w:szCs w:val="20"/>
              </w:rPr>
            </w:pPr>
            <w:r>
              <w:rPr>
                <w:rFonts w:asciiTheme="minorHAnsi" w:eastAsia="SimSun" w:hAnsiTheme="minorHAnsi" w:cstheme="minorHAnsi"/>
                <w:b/>
                <w:bCs/>
                <w:sz w:val="20"/>
                <w:szCs w:val="20"/>
              </w:rPr>
              <w:t>Project Component 6</w:t>
            </w:r>
          </w:p>
        </w:tc>
        <w:tc>
          <w:tcPr>
            <w:tcW w:w="12612" w:type="dxa"/>
            <w:gridSpan w:val="4"/>
            <w:shd w:val="clear" w:color="auto" w:fill="E7E6E6"/>
          </w:tcPr>
          <w:p w14:paraId="5538E9E3" w14:textId="77777777" w:rsidR="00E16846" w:rsidRDefault="007F36EB">
            <w:pPr>
              <w:rPr>
                <w:rFonts w:asciiTheme="minorHAnsi" w:eastAsia="SimSun" w:hAnsiTheme="minorHAnsi" w:cstheme="minorHAnsi"/>
                <w:bCs/>
                <w:sz w:val="20"/>
                <w:szCs w:val="20"/>
              </w:rPr>
            </w:pPr>
            <w:r>
              <w:rPr>
                <w:rFonts w:asciiTheme="minorHAnsi" w:hAnsiTheme="minorHAnsi" w:cstheme="minorHAnsi"/>
                <w:b/>
                <w:sz w:val="20"/>
                <w:szCs w:val="20"/>
              </w:rPr>
              <w:t xml:space="preserve">Outreach and Knowledge Management for replication, upscaling and stakeholder engagement </w:t>
            </w:r>
          </w:p>
        </w:tc>
      </w:tr>
      <w:tr w:rsidR="00E16846" w14:paraId="5538E9EF" w14:textId="77777777">
        <w:trPr>
          <w:trHeight w:val="350"/>
        </w:trPr>
        <w:tc>
          <w:tcPr>
            <w:tcW w:w="1778" w:type="dxa"/>
            <w:vMerge w:val="restart"/>
            <w:shd w:val="pct10" w:color="auto" w:fill="auto"/>
          </w:tcPr>
          <w:p w14:paraId="5538E9E5" w14:textId="77777777" w:rsidR="00E16846" w:rsidRDefault="007F36EB">
            <w:pPr>
              <w:rPr>
                <w:rFonts w:asciiTheme="minorHAnsi" w:eastAsia="SimSun" w:hAnsiTheme="minorHAnsi" w:cstheme="minorHAnsi"/>
                <w:b/>
                <w:bCs/>
                <w:sz w:val="20"/>
                <w:szCs w:val="20"/>
              </w:rPr>
            </w:pPr>
            <w:r>
              <w:rPr>
                <w:rFonts w:asciiTheme="minorHAnsi" w:eastAsia="SimSun" w:hAnsiTheme="minorHAnsi" w:cstheme="minorHAnsi"/>
                <w:b/>
                <w:bCs/>
                <w:sz w:val="20"/>
                <w:szCs w:val="20"/>
              </w:rPr>
              <w:t xml:space="preserve">Outcome 6.1: </w:t>
            </w:r>
            <w:r>
              <w:rPr>
                <w:rFonts w:asciiTheme="minorHAnsi" w:eastAsia="SimSun" w:hAnsiTheme="minorHAnsi" w:cstheme="minorHAnsi"/>
                <w:sz w:val="20"/>
                <w:szCs w:val="20"/>
              </w:rPr>
              <w:t>Stakeholder engagement strengthened through targeted communication and Replication and upscaling supported through exchange of knowledge, best practices and lessons learned</w:t>
            </w:r>
            <w:r>
              <w:rPr>
                <w:rFonts w:asciiTheme="minorHAnsi" w:eastAsia="SimSun" w:hAnsiTheme="minorHAnsi" w:cstheme="minorHAnsi"/>
                <w:b/>
                <w:bCs/>
                <w:sz w:val="20"/>
                <w:szCs w:val="20"/>
              </w:rPr>
              <w:t xml:space="preserve"> </w:t>
            </w:r>
          </w:p>
        </w:tc>
        <w:tc>
          <w:tcPr>
            <w:tcW w:w="3220" w:type="dxa"/>
          </w:tcPr>
          <w:p w14:paraId="5538E9E6" w14:textId="77777777" w:rsidR="00E16846" w:rsidRDefault="007F36EB">
            <w:pPr>
              <w:rPr>
                <w:rFonts w:asciiTheme="minorHAnsi" w:eastAsia="SimSun" w:hAnsiTheme="minorHAnsi" w:cstheme="minorHAnsi"/>
                <w:bCs/>
                <w:sz w:val="20"/>
                <w:szCs w:val="20"/>
              </w:rPr>
            </w:pPr>
            <w:r>
              <w:rPr>
                <w:rFonts w:asciiTheme="minorHAnsi" w:eastAsia="SimSun" w:hAnsiTheme="minorHAnsi" w:cstheme="minorHAnsi"/>
                <w:b/>
                <w:sz w:val="20"/>
                <w:szCs w:val="20"/>
                <w:u w:val="single"/>
              </w:rPr>
              <w:t>Indicator 16:</w:t>
            </w:r>
            <w:r>
              <w:rPr>
                <w:rFonts w:asciiTheme="minorHAnsi" w:eastAsia="SimSun" w:hAnsiTheme="minorHAnsi" w:cstheme="minorHAnsi"/>
                <w:sz w:val="20"/>
                <w:szCs w:val="20"/>
              </w:rPr>
              <w:t xml:space="preserve"> </w:t>
            </w:r>
            <w:r>
              <w:rPr>
                <w:rFonts w:asciiTheme="minorHAnsi" w:eastAsia="SimSun" w:hAnsiTheme="minorHAnsi" w:cstheme="minorHAnsi"/>
                <w:bCs/>
                <w:sz w:val="20"/>
                <w:szCs w:val="20"/>
              </w:rPr>
              <w:t>Formal exchange visits by CUVECOM and new commission for Kunene representatives to other River Basin Organizations and regional institutions in southern Africa to share knowledge and facilitate replication of project lesson learnt</w:t>
            </w:r>
          </w:p>
          <w:p w14:paraId="5538E9E7" w14:textId="77777777" w:rsidR="00E16846" w:rsidRDefault="00E16846">
            <w:pPr>
              <w:rPr>
                <w:rFonts w:asciiTheme="minorHAnsi" w:eastAsia="SimSun" w:hAnsiTheme="minorHAnsi" w:cstheme="minorHAnsi"/>
                <w:bCs/>
                <w:sz w:val="20"/>
                <w:szCs w:val="20"/>
              </w:rPr>
            </w:pPr>
          </w:p>
        </w:tc>
        <w:tc>
          <w:tcPr>
            <w:tcW w:w="2969" w:type="dxa"/>
          </w:tcPr>
          <w:p w14:paraId="5538E9E8" w14:textId="77777777" w:rsidR="00E16846" w:rsidRDefault="007F36EB">
            <w:pPr>
              <w:rPr>
                <w:rFonts w:asciiTheme="minorHAnsi" w:eastAsia="SimSun" w:hAnsiTheme="minorHAnsi" w:cstheme="minorHAnsi"/>
                <w:bCs/>
                <w:sz w:val="20"/>
                <w:szCs w:val="20"/>
              </w:rPr>
            </w:pPr>
            <w:r>
              <w:rPr>
                <w:rFonts w:asciiTheme="minorHAnsi" w:eastAsia="SimSun" w:hAnsiTheme="minorHAnsi" w:cstheme="minorHAnsi"/>
                <w:bCs/>
                <w:sz w:val="20"/>
                <w:szCs w:val="20"/>
              </w:rPr>
              <w:t>River Basin Organizations and regional institutions in southern Africa hold a bi-annual RBO workshop and participate in SADC Water Resources Technical Committee (WRTC) meetings and SADC Water Dialogue meetings; some also participate in annual Stockholm World Water Week (SWWW)</w:t>
            </w:r>
          </w:p>
        </w:tc>
        <w:tc>
          <w:tcPr>
            <w:tcW w:w="3260" w:type="dxa"/>
          </w:tcPr>
          <w:p w14:paraId="5538E9E9" w14:textId="77777777" w:rsidR="00E16846" w:rsidRDefault="007F36EB">
            <w:pPr>
              <w:numPr>
                <w:ilvl w:val="0"/>
                <w:numId w:val="28"/>
              </w:numPr>
              <w:spacing w:after="60"/>
              <w:ind w:left="162" w:hanging="180"/>
              <w:contextualSpacing/>
              <w:jc w:val="both"/>
              <w:rPr>
                <w:rFonts w:asciiTheme="minorHAnsi" w:eastAsia="SimSun" w:hAnsiTheme="minorHAnsi" w:cstheme="minorHAnsi"/>
                <w:sz w:val="20"/>
                <w:szCs w:val="20"/>
              </w:rPr>
            </w:pPr>
            <w:r>
              <w:rPr>
                <w:rFonts w:asciiTheme="minorHAnsi" w:eastAsia="SimSun" w:hAnsiTheme="minorHAnsi" w:cstheme="minorHAnsi"/>
                <w:sz w:val="20"/>
                <w:szCs w:val="20"/>
              </w:rPr>
              <w:t>Stakeholder Engagement Strategy and Communication Strategy (fully incorporating gender-related recommendations) published</w:t>
            </w:r>
          </w:p>
          <w:p w14:paraId="5538E9EA" w14:textId="77777777" w:rsidR="00E16846" w:rsidRDefault="007F36EB">
            <w:pPr>
              <w:numPr>
                <w:ilvl w:val="0"/>
                <w:numId w:val="28"/>
              </w:numPr>
              <w:spacing w:after="60"/>
              <w:ind w:left="162" w:hanging="180"/>
              <w:contextualSpacing/>
              <w:jc w:val="both"/>
              <w:rPr>
                <w:rFonts w:asciiTheme="minorHAnsi" w:eastAsia="SimSun" w:hAnsiTheme="minorHAnsi" w:cstheme="minorHAnsi"/>
                <w:sz w:val="20"/>
                <w:szCs w:val="20"/>
              </w:rPr>
            </w:pPr>
            <w:r>
              <w:rPr>
                <w:rFonts w:asciiTheme="minorHAnsi" w:eastAsia="SimSun" w:hAnsiTheme="minorHAnsi" w:cstheme="minorHAnsi"/>
                <w:sz w:val="20"/>
                <w:szCs w:val="20"/>
              </w:rPr>
              <w:t>At least 2 official exchange visits with other RBOs and relevant regional institutions undertaken</w:t>
            </w:r>
          </w:p>
          <w:p w14:paraId="5538E9EB" w14:textId="77777777" w:rsidR="00E16846" w:rsidRDefault="007F36EB">
            <w:pPr>
              <w:numPr>
                <w:ilvl w:val="0"/>
                <w:numId w:val="28"/>
              </w:numPr>
              <w:spacing w:after="60"/>
              <w:ind w:left="162" w:hanging="180"/>
              <w:contextualSpacing/>
              <w:jc w:val="both"/>
              <w:rPr>
                <w:rFonts w:asciiTheme="minorHAnsi" w:eastAsia="SimSun" w:hAnsiTheme="minorHAnsi" w:cstheme="minorHAnsi"/>
                <w:bCs/>
                <w:sz w:val="20"/>
                <w:szCs w:val="20"/>
              </w:rPr>
            </w:pPr>
            <w:r>
              <w:rPr>
                <w:rFonts w:asciiTheme="minorHAnsi" w:eastAsia="SimSun" w:hAnsiTheme="minorHAnsi" w:cstheme="minorHAnsi"/>
                <w:sz w:val="20"/>
                <w:szCs w:val="20"/>
              </w:rPr>
              <w:t>Participation by CUVECOM and new commission for Kunene representatives in at least 2 regional and global events (e.g. SWWW; GEF IW Conference)</w:t>
            </w:r>
          </w:p>
        </w:tc>
        <w:tc>
          <w:tcPr>
            <w:tcW w:w="3163" w:type="dxa"/>
          </w:tcPr>
          <w:p w14:paraId="5538E9EC" w14:textId="77777777" w:rsidR="00E16846" w:rsidRDefault="007F36EB">
            <w:pPr>
              <w:numPr>
                <w:ilvl w:val="0"/>
                <w:numId w:val="28"/>
              </w:numPr>
              <w:spacing w:after="60"/>
              <w:ind w:left="162" w:hanging="180"/>
              <w:contextualSpacing/>
              <w:jc w:val="both"/>
              <w:rPr>
                <w:rFonts w:asciiTheme="minorHAnsi" w:eastAsia="SimSun" w:hAnsiTheme="minorHAnsi" w:cstheme="minorHAnsi"/>
                <w:sz w:val="20"/>
                <w:szCs w:val="20"/>
              </w:rPr>
            </w:pPr>
            <w:r>
              <w:rPr>
                <w:rFonts w:asciiTheme="minorHAnsi" w:eastAsia="SimSun" w:hAnsiTheme="minorHAnsi" w:cstheme="minorHAnsi"/>
                <w:sz w:val="20"/>
                <w:szCs w:val="20"/>
              </w:rPr>
              <w:t>Stakeholder Engagement Strategy and Communication Strategy reviewed (with inputs from gender experts) and updated edition published.</w:t>
            </w:r>
          </w:p>
          <w:p w14:paraId="5538E9ED" w14:textId="77777777" w:rsidR="00E16846" w:rsidRDefault="007F36EB">
            <w:pPr>
              <w:numPr>
                <w:ilvl w:val="0"/>
                <w:numId w:val="28"/>
              </w:numPr>
              <w:spacing w:after="60"/>
              <w:ind w:left="162" w:hanging="180"/>
              <w:contextualSpacing/>
              <w:jc w:val="both"/>
              <w:rPr>
                <w:rFonts w:asciiTheme="minorHAnsi" w:eastAsia="SimSun" w:hAnsiTheme="minorHAnsi" w:cstheme="minorHAnsi"/>
                <w:sz w:val="20"/>
                <w:szCs w:val="20"/>
              </w:rPr>
            </w:pPr>
            <w:r>
              <w:rPr>
                <w:rFonts w:asciiTheme="minorHAnsi" w:eastAsia="SimSun" w:hAnsiTheme="minorHAnsi" w:cstheme="minorHAnsi"/>
                <w:sz w:val="20"/>
                <w:szCs w:val="20"/>
              </w:rPr>
              <w:t>At least 4 additional official exchange visits with other RBOs and relevant regional institutions</w:t>
            </w:r>
          </w:p>
          <w:p w14:paraId="5538E9EE" w14:textId="77777777" w:rsidR="00E16846" w:rsidRDefault="007F36EB">
            <w:pPr>
              <w:numPr>
                <w:ilvl w:val="0"/>
                <w:numId w:val="28"/>
              </w:numPr>
              <w:spacing w:after="60"/>
              <w:ind w:left="162" w:hanging="180"/>
              <w:contextualSpacing/>
              <w:jc w:val="both"/>
              <w:rPr>
                <w:rFonts w:asciiTheme="minorHAnsi" w:eastAsia="SimSun" w:hAnsiTheme="minorHAnsi" w:cstheme="minorHAnsi"/>
                <w:sz w:val="20"/>
                <w:szCs w:val="20"/>
              </w:rPr>
            </w:pPr>
            <w:r>
              <w:rPr>
                <w:rFonts w:asciiTheme="minorHAnsi" w:eastAsia="SimSun" w:hAnsiTheme="minorHAnsi" w:cstheme="minorHAnsi"/>
                <w:sz w:val="20"/>
                <w:szCs w:val="20"/>
              </w:rPr>
              <w:t>Participation by CUVECOM and KUNUNECOM representatives in at least 2 additional regional and global events</w:t>
            </w:r>
          </w:p>
        </w:tc>
      </w:tr>
      <w:tr w:rsidR="00E16846" w14:paraId="5538E9F7" w14:textId="77777777">
        <w:trPr>
          <w:trHeight w:val="350"/>
        </w:trPr>
        <w:tc>
          <w:tcPr>
            <w:tcW w:w="1778" w:type="dxa"/>
            <w:vMerge/>
            <w:shd w:val="pct10" w:color="auto" w:fill="auto"/>
          </w:tcPr>
          <w:p w14:paraId="5538E9F0" w14:textId="77777777" w:rsidR="00E16846" w:rsidRDefault="00E16846">
            <w:pPr>
              <w:rPr>
                <w:rFonts w:asciiTheme="minorHAnsi" w:eastAsia="SimSun" w:hAnsiTheme="minorHAnsi" w:cstheme="minorHAnsi"/>
                <w:b/>
                <w:bCs/>
                <w:sz w:val="20"/>
                <w:szCs w:val="20"/>
              </w:rPr>
            </w:pPr>
          </w:p>
        </w:tc>
        <w:tc>
          <w:tcPr>
            <w:tcW w:w="3220" w:type="dxa"/>
          </w:tcPr>
          <w:p w14:paraId="5538E9F1" w14:textId="77777777" w:rsidR="00E16846" w:rsidRDefault="007F36EB">
            <w:pPr>
              <w:rPr>
                <w:rFonts w:asciiTheme="minorHAnsi" w:eastAsia="SimSun" w:hAnsiTheme="minorHAnsi" w:cstheme="minorHAnsi"/>
                <w:sz w:val="20"/>
                <w:szCs w:val="20"/>
              </w:rPr>
            </w:pPr>
            <w:r>
              <w:rPr>
                <w:rFonts w:asciiTheme="minorHAnsi" w:eastAsia="SimSun" w:hAnsiTheme="minorHAnsi" w:cstheme="minorHAnsi"/>
                <w:b/>
                <w:sz w:val="20"/>
                <w:szCs w:val="20"/>
                <w:u w:val="single"/>
              </w:rPr>
              <w:t>Indicator 17:</w:t>
            </w:r>
            <w:r>
              <w:rPr>
                <w:rFonts w:asciiTheme="minorHAnsi" w:eastAsia="SimSun" w:hAnsiTheme="minorHAnsi" w:cstheme="minorHAnsi"/>
                <w:sz w:val="20"/>
                <w:szCs w:val="20"/>
              </w:rPr>
              <w:t xml:space="preserve"> # of knowledge products disseminated to relevant national, regional and global stakeholders</w:t>
            </w:r>
          </w:p>
        </w:tc>
        <w:tc>
          <w:tcPr>
            <w:tcW w:w="2969" w:type="dxa"/>
          </w:tcPr>
          <w:p w14:paraId="5538E9F2" w14:textId="77777777" w:rsidR="00E16846" w:rsidRDefault="007F36EB">
            <w:pPr>
              <w:rPr>
                <w:rFonts w:asciiTheme="minorHAnsi" w:eastAsia="SimSun" w:hAnsiTheme="minorHAnsi" w:cstheme="minorHAnsi"/>
                <w:bCs/>
                <w:sz w:val="20"/>
                <w:szCs w:val="20"/>
              </w:rPr>
            </w:pPr>
            <w:r>
              <w:rPr>
                <w:rFonts w:asciiTheme="minorHAnsi" w:eastAsia="SimSun" w:hAnsiTheme="minorHAnsi" w:cstheme="minorHAnsi"/>
                <w:bCs/>
                <w:sz w:val="20"/>
                <w:szCs w:val="20"/>
              </w:rPr>
              <w:t>Brochures dealing with floods in the Cuvelai River Basin have been developed and disseminated</w:t>
            </w:r>
          </w:p>
        </w:tc>
        <w:tc>
          <w:tcPr>
            <w:tcW w:w="3260" w:type="dxa"/>
          </w:tcPr>
          <w:p w14:paraId="5538E9F3" w14:textId="77777777" w:rsidR="00E16846" w:rsidRDefault="007F36EB">
            <w:pPr>
              <w:numPr>
                <w:ilvl w:val="0"/>
                <w:numId w:val="28"/>
              </w:numPr>
              <w:spacing w:after="60"/>
              <w:ind w:left="162" w:hanging="180"/>
              <w:contextualSpacing/>
              <w:jc w:val="both"/>
              <w:rPr>
                <w:rFonts w:asciiTheme="minorHAnsi" w:eastAsia="SimSun" w:hAnsiTheme="minorHAnsi" w:cstheme="minorHAnsi"/>
                <w:sz w:val="20"/>
                <w:szCs w:val="20"/>
              </w:rPr>
            </w:pPr>
            <w:r>
              <w:rPr>
                <w:rFonts w:asciiTheme="minorHAnsi" w:eastAsia="SimSun" w:hAnsiTheme="minorHAnsi" w:cstheme="minorHAnsi"/>
                <w:sz w:val="20"/>
                <w:szCs w:val="20"/>
              </w:rPr>
              <w:t xml:space="preserve">At least 5 knowledge products produced and shared. These should include 3 targeted policy briefs connecting science to management and policy discussions. Other knowledge products on key scientific outputs such as E-Flows in Kunene, Flood early Warning system in Cuvelai, </w:t>
            </w:r>
          </w:p>
          <w:p w14:paraId="5538E9F4" w14:textId="38E22C89" w:rsidR="00E16846" w:rsidRDefault="007F36EB">
            <w:pPr>
              <w:numPr>
                <w:ilvl w:val="0"/>
                <w:numId w:val="28"/>
              </w:numPr>
              <w:spacing w:after="60"/>
              <w:ind w:left="162" w:hanging="180"/>
              <w:contextualSpacing/>
              <w:jc w:val="both"/>
              <w:rPr>
                <w:rFonts w:asciiTheme="minorHAnsi" w:eastAsia="SimSun" w:hAnsiTheme="minorHAnsi" w:cstheme="minorHAnsi"/>
                <w:bCs/>
                <w:sz w:val="20"/>
                <w:szCs w:val="20"/>
              </w:rPr>
            </w:pPr>
            <w:r>
              <w:rPr>
                <w:rFonts w:asciiTheme="minorHAnsi" w:eastAsia="SimSun" w:hAnsiTheme="minorHAnsi" w:cstheme="minorHAnsi"/>
                <w:sz w:val="20"/>
                <w:szCs w:val="20"/>
              </w:rPr>
              <w:t>45 % of Policy B2iefs and Communications Products include sensitization messages on gender equality, women’s rights and empowerment</w:t>
            </w:r>
          </w:p>
        </w:tc>
        <w:tc>
          <w:tcPr>
            <w:tcW w:w="3163" w:type="dxa"/>
          </w:tcPr>
          <w:p w14:paraId="5538E9F5" w14:textId="77777777" w:rsidR="00E16846" w:rsidRDefault="007F36EB">
            <w:pPr>
              <w:numPr>
                <w:ilvl w:val="0"/>
                <w:numId w:val="28"/>
              </w:numPr>
              <w:spacing w:after="60"/>
              <w:ind w:left="162" w:hanging="180"/>
              <w:contextualSpacing/>
              <w:jc w:val="both"/>
              <w:rPr>
                <w:rFonts w:asciiTheme="minorHAnsi" w:eastAsia="SimSun" w:hAnsiTheme="minorHAnsi" w:cstheme="minorHAnsi"/>
                <w:sz w:val="20"/>
                <w:szCs w:val="20"/>
              </w:rPr>
            </w:pPr>
            <w:r>
              <w:rPr>
                <w:rFonts w:asciiTheme="minorHAnsi" w:eastAsia="SimSun" w:hAnsiTheme="minorHAnsi" w:cstheme="minorHAnsi"/>
                <w:sz w:val="20"/>
                <w:szCs w:val="20"/>
              </w:rPr>
              <w:t xml:space="preserve">At least 10 additional knowledge products produced and shared. These should include 4 targeted policy briefs connecting science to management and policy discussions. Other knowledge products in addition to mid-term targets, to include report on scenario analysis and development choices and groundwater assessment of the transboundary Cuvelai basin. </w:t>
            </w:r>
          </w:p>
          <w:p w14:paraId="5538E9F6" w14:textId="57D35644" w:rsidR="00E16846" w:rsidRDefault="007F36EB">
            <w:pPr>
              <w:numPr>
                <w:ilvl w:val="0"/>
                <w:numId w:val="28"/>
              </w:numPr>
              <w:spacing w:after="60"/>
              <w:ind w:left="162" w:hanging="180"/>
              <w:contextualSpacing/>
              <w:jc w:val="both"/>
              <w:rPr>
                <w:rFonts w:asciiTheme="minorHAnsi" w:eastAsia="SimSun" w:hAnsiTheme="minorHAnsi" w:cstheme="minorHAnsi"/>
                <w:sz w:val="20"/>
                <w:szCs w:val="20"/>
              </w:rPr>
            </w:pPr>
            <w:r>
              <w:rPr>
                <w:rFonts w:asciiTheme="minorHAnsi" w:eastAsia="SimSun" w:hAnsiTheme="minorHAnsi" w:cstheme="minorHAnsi"/>
                <w:sz w:val="20"/>
                <w:szCs w:val="20"/>
              </w:rPr>
              <w:t>65 % of Policy Briefs and Communications Products include sensitization messages on gender equality, women’s rights and empowerment</w:t>
            </w:r>
          </w:p>
        </w:tc>
      </w:tr>
      <w:tr w:rsidR="00E16846" w14:paraId="5538E9FE" w14:textId="77777777">
        <w:trPr>
          <w:trHeight w:val="440"/>
        </w:trPr>
        <w:tc>
          <w:tcPr>
            <w:tcW w:w="1778" w:type="dxa"/>
            <w:shd w:val="pct10" w:color="auto" w:fill="auto"/>
          </w:tcPr>
          <w:p w14:paraId="5538E9F8" w14:textId="77777777" w:rsidR="00E16846" w:rsidRDefault="007F36EB">
            <w:pPr>
              <w:rPr>
                <w:rFonts w:asciiTheme="minorHAnsi" w:eastAsia="SimSun" w:hAnsiTheme="minorHAnsi" w:cstheme="minorHAnsi"/>
                <w:b/>
                <w:bCs/>
                <w:sz w:val="20"/>
                <w:szCs w:val="20"/>
              </w:rPr>
            </w:pPr>
            <w:r>
              <w:rPr>
                <w:rFonts w:asciiTheme="minorHAnsi" w:eastAsia="SimSun" w:hAnsiTheme="minorHAnsi" w:cstheme="minorHAnsi"/>
                <w:b/>
                <w:bCs/>
                <w:sz w:val="20"/>
                <w:szCs w:val="20"/>
              </w:rPr>
              <w:t>Outputs to achieve Outcome 6.1</w:t>
            </w:r>
          </w:p>
        </w:tc>
        <w:tc>
          <w:tcPr>
            <w:tcW w:w="12612" w:type="dxa"/>
            <w:gridSpan w:val="4"/>
          </w:tcPr>
          <w:p w14:paraId="5538E9F9" w14:textId="62CD3BC6" w:rsidR="00E16846" w:rsidRDefault="007F36EB">
            <w:pPr>
              <w:rPr>
                <w:rFonts w:asciiTheme="minorHAnsi" w:eastAsia="SimSun" w:hAnsiTheme="minorHAnsi" w:cstheme="minorHAnsi"/>
                <w:bCs/>
                <w:sz w:val="20"/>
                <w:szCs w:val="20"/>
              </w:rPr>
            </w:pPr>
            <w:r>
              <w:rPr>
                <w:rFonts w:asciiTheme="minorHAnsi" w:eastAsia="SimSun" w:hAnsiTheme="minorHAnsi" w:cstheme="minorHAnsi"/>
                <w:bCs/>
                <w:sz w:val="20"/>
                <w:szCs w:val="20"/>
              </w:rPr>
              <w:t xml:space="preserve">6.1.1 Stakeholder Engagement Strategy and Communication Strategy developed (based on the Stakeholder Engagement Plan </w:t>
            </w:r>
            <w:r>
              <w:rPr>
                <w:sz w:val="20"/>
                <w:szCs w:val="20"/>
              </w:rPr>
              <w:t>and Gender Action Plan</w:t>
            </w:r>
            <w:r>
              <w:rPr>
                <w:rFonts w:asciiTheme="minorHAnsi" w:eastAsia="SimSun" w:hAnsiTheme="minorHAnsi" w:cstheme="minorHAnsi"/>
                <w:bCs/>
                <w:sz w:val="20"/>
                <w:szCs w:val="20"/>
              </w:rPr>
              <w:t xml:space="preserve"> developed during PPG), </w:t>
            </w:r>
            <w:r>
              <w:rPr>
                <w:sz w:val="20"/>
                <w:szCs w:val="20"/>
              </w:rPr>
              <w:t>with participation of women and gender experts;</w:t>
            </w:r>
            <w:r>
              <w:rPr>
                <w:rFonts w:asciiTheme="minorHAnsi" w:eastAsia="SimSun" w:hAnsiTheme="minorHAnsi" w:cstheme="minorHAnsi"/>
                <w:bCs/>
                <w:sz w:val="20"/>
                <w:szCs w:val="20"/>
              </w:rPr>
              <w:t xml:space="preserve"> SESP </w:t>
            </w:r>
            <w:r w:rsidR="00F31CCA">
              <w:rPr>
                <w:rFonts w:asciiTheme="minorHAnsi" w:eastAsia="SimSun" w:hAnsiTheme="minorHAnsi" w:cstheme="minorHAnsi"/>
                <w:bCs/>
                <w:sz w:val="20"/>
                <w:szCs w:val="20"/>
              </w:rPr>
              <w:t>strengthened.</w:t>
            </w:r>
          </w:p>
          <w:p w14:paraId="5538E9FA" w14:textId="5312D5B7" w:rsidR="00E16846" w:rsidRDefault="007F36EB">
            <w:pPr>
              <w:rPr>
                <w:rFonts w:asciiTheme="minorHAnsi" w:eastAsia="SimSun" w:hAnsiTheme="minorHAnsi" w:cstheme="minorHAnsi"/>
                <w:bCs/>
                <w:sz w:val="20"/>
                <w:szCs w:val="20"/>
              </w:rPr>
            </w:pPr>
            <w:r>
              <w:rPr>
                <w:rFonts w:asciiTheme="minorHAnsi" w:eastAsia="SimSun" w:hAnsiTheme="minorHAnsi" w:cstheme="minorHAnsi"/>
                <w:bCs/>
                <w:sz w:val="20"/>
                <w:szCs w:val="20"/>
              </w:rPr>
              <w:t xml:space="preserve">6.1.2. Targeted policy briefs and communication products </w:t>
            </w:r>
            <w:r w:rsidR="00F31CCA">
              <w:rPr>
                <w:rFonts w:asciiTheme="minorHAnsi" w:eastAsia="SimSun" w:hAnsiTheme="minorHAnsi" w:cstheme="minorHAnsi"/>
                <w:bCs/>
                <w:sz w:val="20"/>
                <w:szCs w:val="20"/>
              </w:rPr>
              <w:t>produced.</w:t>
            </w:r>
          </w:p>
          <w:p w14:paraId="5538E9FB" w14:textId="77777777" w:rsidR="00E16846" w:rsidRDefault="007F36EB">
            <w:pPr>
              <w:rPr>
                <w:rFonts w:asciiTheme="minorHAnsi" w:eastAsia="SimSun" w:hAnsiTheme="minorHAnsi" w:cstheme="minorHAnsi"/>
                <w:bCs/>
                <w:sz w:val="20"/>
                <w:szCs w:val="20"/>
              </w:rPr>
            </w:pPr>
            <w:r>
              <w:rPr>
                <w:rFonts w:asciiTheme="minorHAnsi" w:eastAsia="SimSun" w:hAnsiTheme="minorHAnsi" w:cstheme="minorHAnsi"/>
                <w:bCs/>
                <w:sz w:val="20"/>
                <w:szCs w:val="20"/>
              </w:rPr>
              <w:lastRenderedPageBreak/>
              <w:t>6.1.3 Exchanges with other RBOs and relevant regional institutions, in particular with RBOs in SADC region, SADC Groundwater Institute, and other TB river basins with headwaters in Angola. Communications with all parties up and running.</w:t>
            </w:r>
          </w:p>
          <w:p w14:paraId="5538E9FC" w14:textId="77777777" w:rsidR="00E16846" w:rsidRDefault="007F36EB">
            <w:pPr>
              <w:rPr>
                <w:rFonts w:asciiTheme="minorHAnsi" w:eastAsia="SimSun" w:hAnsiTheme="minorHAnsi" w:cstheme="minorHAnsi"/>
                <w:bCs/>
                <w:sz w:val="20"/>
                <w:szCs w:val="20"/>
              </w:rPr>
            </w:pPr>
            <w:r>
              <w:rPr>
                <w:rFonts w:asciiTheme="minorHAnsi" w:eastAsia="SimSun" w:hAnsiTheme="minorHAnsi" w:cstheme="minorHAnsi"/>
                <w:bCs/>
                <w:sz w:val="20"/>
                <w:szCs w:val="20"/>
              </w:rPr>
              <w:t>6.1.4 Active contribution to the learning and knowledge sharing activities and events organized by the GEF IW: LEARN, including the GEF IWC (at least 1% of the project budget)</w:t>
            </w:r>
          </w:p>
          <w:p w14:paraId="5538E9FD" w14:textId="7F6AE37C" w:rsidR="00E16846" w:rsidRDefault="007F36EB">
            <w:pPr>
              <w:rPr>
                <w:rFonts w:asciiTheme="minorHAnsi" w:eastAsia="SimSun" w:hAnsiTheme="minorHAnsi" w:cstheme="minorHAnsi"/>
                <w:bCs/>
                <w:sz w:val="20"/>
                <w:szCs w:val="20"/>
              </w:rPr>
            </w:pPr>
            <w:r>
              <w:rPr>
                <w:rFonts w:asciiTheme="minorHAnsi" w:eastAsia="SimSun" w:hAnsiTheme="minorHAnsi" w:cstheme="minorHAnsi"/>
                <w:bCs/>
                <w:sz w:val="20"/>
                <w:szCs w:val="20"/>
              </w:rPr>
              <w:t xml:space="preserve">6.1.5 Timely Project M&amp;E to inform adaptive management for successful delivery of project results, including MTR and TE. Monthly </w:t>
            </w:r>
            <w:r w:rsidR="00F31CCA">
              <w:rPr>
                <w:rFonts w:asciiTheme="minorHAnsi" w:eastAsia="SimSun" w:hAnsiTheme="minorHAnsi" w:cstheme="minorHAnsi"/>
                <w:bCs/>
                <w:sz w:val="20"/>
                <w:szCs w:val="20"/>
              </w:rPr>
              <w:t>Project</w:t>
            </w:r>
            <w:r>
              <w:rPr>
                <w:rFonts w:asciiTheme="minorHAnsi" w:eastAsia="SimSun" w:hAnsiTheme="minorHAnsi" w:cstheme="minorHAnsi"/>
                <w:bCs/>
                <w:sz w:val="20"/>
                <w:szCs w:val="20"/>
              </w:rPr>
              <w:t xml:space="preserve"> results and knowledge products developed and disseminated nationally, regionally and globally</w:t>
            </w:r>
          </w:p>
        </w:tc>
      </w:tr>
    </w:tbl>
    <w:p w14:paraId="5538E9FF" w14:textId="77777777" w:rsidR="00E16846" w:rsidRDefault="00E16846">
      <w:pPr>
        <w:jc w:val="both"/>
        <w:rPr>
          <w:rFonts w:ascii="Calibri" w:hAnsi="Calibri" w:cs="Calibri"/>
          <w:b/>
          <w:color w:val="000000"/>
          <w:sz w:val="20"/>
          <w:szCs w:val="20"/>
        </w:rPr>
      </w:pPr>
    </w:p>
    <w:p w14:paraId="5538EA00" w14:textId="77777777" w:rsidR="00E16846" w:rsidRDefault="00E16846">
      <w:pPr>
        <w:rPr>
          <w:rFonts w:ascii="Calibri" w:eastAsia="SimSun" w:hAnsi="Calibri" w:cs="Calibri"/>
          <w:i/>
          <w:sz w:val="20"/>
          <w:szCs w:val="20"/>
        </w:rPr>
      </w:pPr>
    </w:p>
    <w:p w14:paraId="5538EA01" w14:textId="77777777" w:rsidR="00E16846" w:rsidRDefault="00E16846">
      <w:pPr>
        <w:rPr>
          <w:rFonts w:ascii="Calibri" w:eastAsia="SimSun" w:hAnsi="Calibri" w:cs="Calibri"/>
          <w:i/>
          <w:sz w:val="20"/>
          <w:szCs w:val="20"/>
        </w:rPr>
      </w:pPr>
    </w:p>
    <w:p w14:paraId="5538EA02" w14:textId="77777777" w:rsidR="00E16846" w:rsidRDefault="00E16846">
      <w:pPr>
        <w:rPr>
          <w:rFonts w:ascii="Calibri" w:eastAsia="SimSun" w:hAnsi="Calibri" w:cs="Calibri"/>
          <w:i/>
          <w:sz w:val="20"/>
          <w:szCs w:val="20"/>
        </w:rPr>
      </w:pPr>
    </w:p>
    <w:p w14:paraId="5538EA03" w14:textId="77777777" w:rsidR="00E16846" w:rsidRDefault="00E16846">
      <w:pPr>
        <w:rPr>
          <w:rFonts w:ascii="Calibri" w:eastAsia="SimSun" w:hAnsi="Calibri" w:cs="Calibri"/>
          <w:i/>
          <w:sz w:val="20"/>
          <w:szCs w:val="20"/>
        </w:rPr>
      </w:pPr>
    </w:p>
    <w:p w14:paraId="5538EA04" w14:textId="77777777" w:rsidR="00E16846" w:rsidRDefault="00E16846">
      <w:pPr>
        <w:spacing w:after="60"/>
        <w:jc w:val="both"/>
        <w:rPr>
          <w:rFonts w:ascii="Calibri" w:eastAsia="SimSun" w:hAnsi="Calibri"/>
          <w:sz w:val="20"/>
        </w:rPr>
        <w:sectPr w:rsidR="00E16846">
          <w:pgSz w:w="15840" w:h="12240" w:orient="landscape"/>
          <w:pgMar w:top="720" w:right="720" w:bottom="720" w:left="720" w:header="720" w:footer="432" w:gutter="0"/>
          <w:cols w:space="708"/>
          <w:titlePg/>
          <w:docGrid w:linePitch="360"/>
        </w:sectPr>
      </w:pPr>
    </w:p>
    <w:p w14:paraId="5538EA05" w14:textId="77777777" w:rsidR="00E16846" w:rsidRDefault="007F36EB">
      <w:pPr>
        <w:pStyle w:val="Heading1"/>
      </w:pPr>
      <w:bookmarkStart w:id="64" w:name="_Toc158033670"/>
      <w:bookmarkStart w:id="65" w:name="_Toc207800914"/>
      <w:bookmarkStart w:id="66" w:name="_Toc407785522"/>
      <w:bookmarkEnd w:id="59"/>
      <w:r>
        <w:lastRenderedPageBreak/>
        <w:t>VI</w:t>
      </w:r>
      <w:r>
        <w:tab/>
        <w:t>Monitoring and Evaluation (M&amp;E) Plan</w:t>
      </w:r>
      <w:bookmarkEnd w:id="64"/>
    </w:p>
    <w:p w14:paraId="5538EA06" w14:textId="77777777" w:rsidR="00E16846" w:rsidRDefault="007F36EB">
      <w:pPr>
        <w:pStyle w:val="NumberedParasPIF"/>
        <w:ind w:left="454" w:hanging="454"/>
        <w:rPr>
          <w:rFonts w:asciiTheme="minorHAnsi" w:hAnsiTheme="minorHAnsi"/>
          <w:szCs w:val="20"/>
        </w:rPr>
      </w:pPr>
      <w:r>
        <w:rPr>
          <w:rFonts w:asciiTheme="minorHAnsi" w:hAnsiTheme="minorHAnsi"/>
        </w:rPr>
        <w:t xml:space="preserve">The project results, corresponding indicators and mid-term and end-of-project targets in the project results framework will be    monitored annually and evaluated periodically during project implementation. If baseline data for some of the results indicators are not yet available, they will be collected during the first year of project implementation as part of the work being carried out to prepare the TDAs in each basin. The Monitoring Plan included below details the roles, responsibilities, and frequency of monitoring project results. </w:t>
      </w:r>
    </w:p>
    <w:p w14:paraId="5538EA07" w14:textId="77777777" w:rsidR="00E16846" w:rsidRDefault="007F36EB">
      <w:pPr>
        <w:pStyle w:val="NumberedParasPIF"/>
        <w:ind w:left="454" w:hanging="454"/>
        <w:rPr>
          <w:rFonts w:asciiTheme="minorHAnsi" w:hAnsiTheme="minorHAnsi"/>
          <w:szCs w:val="20"/>
        </w:rPr>
      </w:pPr>
      <w:r>
        <w:rPr>
          <w:rFonts w:asciiTheme="minorHAnsi" w:hAnsiTheme="minorHAnsi"/>
        </w:rPr>
        <w:t xml:space="preserve">Project-level monitoring and evaluation will be undertaken in compliance with UNDP requirements as outlined in the </w:t>
      </w:r>
      <w:hyperlink r:id="rId30" w:history="1">
        <w:r>
          <w:rPr>
            <w:rFonts w:asciiTheme="minorHAnsi" w:hAnsiTheme="minorHAnsi"/>
            <w:color w:val="0070C0"/>
            <w:u w:val="single"/>
          </w:rPr>
          <w:t>UNDP POPP</w:t>
        </w:r>
      </w:hyperlink>
      <w:r>
        <w:rPr>
          <w:rFonts w:asciiTheme="minorHAnsi" w:hAnsiTheme="minorHAnsi"/>
        </w:rPr>
        <w:t xml:space="preserve"> and </w:t>
      </w:r>
      <w:hyperlink r:id="rId31" w:history="1">
        <w:r>
          <w:rPr>
            <w:rFonts w:asciiTheme="minorHAnsi" w:hAnsiTheme="minorHAnsi"/>
            <w:color w:val="0070C0"/>
            <w:u w:val="single"/>
          </w:rPr>
          <w:t>UNDP Evaluation Policy</w:t>
        </w:r>
      </w:hyperlink>
      <w:r>
        <w:rPr>
          <w:rFonts w:asciiTheme="minorHAnsi" w:hAnsiTheme="minorHAnsi"/>
          <w:color w:val="0070C0"/>
          <w:u w:val="single"/>
        </w:rPr>
        <w:t xml:space="preserve">. </w:t>
      </w:r>
      <w:r>
        <w:rPr>
          <w:rFonts w:asciiTheme="minorHAnsi" w:hAnsiTheme="minorHAnsi"/>
        </w:rPr>
        <w:t xml:space="preserve">The UNDP Country Office is responsible for ensuring full compliance with all UNDP project monitoring, quality assurance, risk management, and evaluation requirements. </w:t>
      </w:r>
    </w:p>
    <w:p w14:paraId="5538EA08" w14:textId="77777777" w:rsidR="00E16846" w:rsidRDefault="007F36EB">
      <w:pPr>
        <w:pStyle w:val="NumberedParasPIF"/>
        <w:ind w:left="454" w:hanging="454"/>
        <w:rPr>
          <w:rFonts w:asciiTheme="minorHAnsi" w:hAnsiTheme="minorHAnsi"/>
          <w:szCs w:val="20"/>
        </w:rPr>
      </w:pPr>
      <w:r>
        <w:rPr>
          <w:rFonts w:asciiTheme="minorHAnsi" w:hAnsiTheme="minorHAnsi"/>
        </w:rPr>
        <w:t xml:space="preserve">Additional mandatory GEF-specific M&amp;E requirements will be undertaken in accordance with the </w:t>
      </w:r>
      <w:hyperlink r:id="rId32" w:history="1">
        <w:r>
          <w:rPr>
            <w:rFonts w:asciiTheme="minorHAnsi" w:hAnsiTheme="minorHAnsi"/>
            <w:color w:val="0070C0"/>
            <w:u w:val="single"/>
          </w:rPr>
          <w:t>GEF Monitoring Policy</w:t>
        </w:r>
      </w:hyperlink>
      <w:r>
        <w:rPr>
          <w:rFonts w:asciiTheme="minorHAnsi" w:hAnsiTheme="minorHAnsi"/>
        </w:rPr>
        <w:t xml:space="preserve"> and the </w:t>
      </w:r>
      <w:hyperlink r:id="rId33" w:history="1">
        <w:r>
          <w:rPr>
            <w:rFonts w:asciiTheme="minorHAnsi" w:hAnsiTheme="minorHAnsi"/>
            <w:color w:val="0070C0"/>
            <w:u w:val="single"/>
          </w:rPr>
          <w:t>GEF Evaluation Policy</w:t>
        </w:r>
      </w:hyperlink>
      <w:r>
        <w:rPr>
          <w:rFonts w:asciiTheme="minorHAnsi" w:hAnsiTheme="minorHAnsi"/>
          <w:color w:val="0070C0"/>
        </w:rPr>
        <w:t xml:space="preserve"> </w:t>
      </w:r>
      <w:r>
        <w:rPr>
          <w:rFonts w:asciiTheme="minorHAnsi" w:hAnsiTheme="minorHAnsi"/>
        </w:rPr>
        <w:t xml:space="preserve">and other </w:t>
      </w:r>
      <w:hyperlink r:id="rId34" w:history="1">
        <w:r>
          <w:rPr>
            <w:rFonts w:asciiTheme="minorHAnsi" w:hAnsiTheme="minorHAnsi"/>
            <w:color w:val="0070C0"/>
            <w:u w:val="single"/>
          </w:rPr>
          <w:t>relevant GEF policies</w:t>
        </w:r>
      </w:hyperlink>
      <w:r>
        <w:rPr>
          <w:rFonts w:asciiTheme="minorHAnsi" w:hAnsiTheme="minorHAnsi"/>
          <w:color w:val="0070C0"/>
          <w:u w:val="single"/>
        </w:rPr>
        <w:footnoteReference w:id="4"/>
      </w:r>
      <w:r>
        <w:rPr>
          <w:rFonts w:asciiTheme="minorHAnsi" w:hAnsiTheme="minorHAnsi"/>
        </w:rPr>
        <w:t>. The costed M&amp;E plan included below, will guide the GEF-specific M&amp;E activities to be undertaken by this project.</w:t>
      </w:r>
    </w:p>
    <w:p w14:paraId="5538EA09" w14:textId="77777777" w:rsidR="00E16846" w:rsidRDefault="007F36EB">
      <w:pPr>
        <w:pStyle w:val="NumberedParasPIF"/>
        <w:ind w:left="454" w:hanging="454"/>
        <w:rPr>
          <w:rFonts w:asciiTheme="minorHAnsi" w:hAnsiTheme="minorHAnsi"/>
          <w:szCs w:val="20"/>
        </w:rPr>
      </w:pPr>
      <w:r>
        <w:rPr>
          <w:rFonts w:asciiTheme="minorHAnsi" w:hAnsiTheme="minorHAnsi"/>
        </w:rPr>
        <w:t xml:space="preserve">In addition to these mandatory UNDP and GEF M&amp;E requirements, other M&amp;E activities deemed necessary to support project-level adaptive management will be agreed during the Project Inception Workshop and will be detailed in the Inception Report. </w:t>
      </w:r>
    </w:p>
    <w:p w14:paraId="5538EA0A" w14:textId="77777777" w:rsidR="00E16846" w:rsidRDefault="007F36EB">
      <w:pPr>
        <w:rPr>
          <w:i/>
        </w:rPr>
      </w:pPr>
      <w:r>
        <w:rPr>
          <w:b/>
        </w:rPr>
        <w:t>Additional GEF monitoring and reporting requirements:</w:t>
      </w:r>
      <w:r>
        <w:rPr>
          <w:i/>
        </w:rPr>
        <w:t xml:space="preserve"> </w:t>
      </w:r>
    </w:p>
    <w:p w14:paraId="5538EA0B" w14:textId="77777777" w:rsidR="00E16846" w:rsidRDefault="007F36EB">
      <w:pPr>
        <w:pStyle w:val="NumberedParasPIF"/>
        <w:ind w:left="454" w:hanging="454"/>
        <w:rPr>
          <w:rFonts w:asciiTheme="minorHAnsi" w:hAnsiTheme="minorHAnsi"/>
          <w:szCs w:val="20"/>
        </w:rPr>
      </w:pPr>
      <w:r>
        <w:rPr>
          <w:rFonts w:asciiTheme="minorHAnsi" w:hAnsiTheme="minorHAnsi"/>
          <w:b/>
          <w:bCs/>
          <w:i/>
          <w:iCs/>
          <w:szCs w:val="20"/>
        </w:rPr>
        <w:t>Inception Workshop and Report</w:t>
      </w:r>
      <w:r>
        <w:rPr>
          <w:rFonts w:asciiTheme="minorHAnsi" w:hAnsiTheme="minorHAnsi"/>
          <w:i/>
          <w:iCs/>
          <w:szCs w:val="20"/>
        </w:rPr>
        <w:t>:</w:t>
      </w:r>
      <w:r>
        <w:rPr>
          <w:rFonts w:asciiTheme="minorHAnsi" w:hAnsiTheme="minorHAnsi"/>
          <w:szCs w:val="20"/>
        </w:rPr>
        <w:t xml:space="preserve">  The Project Inception Report will be made available in both English and Portuguese languages.  A project inception workshop will be held within 60 days of project CEO endorsement, with the aim to: </w:t>
      </w:r>
    </w:p>
    <w:p w14:paraId="5538EA0C" w14:textId="77777777" w:rsidR="00E16846" w:rsidRDefault="007F36EB">
      <w:pPr>
        <w:numPr>
          <w:ilvl w:val="0"/>
          <w:numId w:val="29"/>
        </w:numPr>
        <w:spacing w:after="120"/>
        <w:ind w:left="714" w:hanging="357"/>
        <w:rPr>
          <w:rFonts w:asciiTheme="minorHAnsi" w:hAnsiTheme="minorHAnsi" w:cstheme="minorHAnsi"/>
          <w:sz w:val="20"/>
          <w:szCs w:val="20"/>
        </w:rPr>
      </w:pPr>
      <w:r>
        <w:rPr>
          <w:rFonts w:asciiTheme="minorHAnsi" w:hAnsiTheme="minorHAnsi" w:cstheme="minorHAnsi"/>
          <w:sz w:val="20"/>
          <w:szCs w:val="20"/>
        </w:rPr>
        <w:t xml:space="preserve">Familiarize key stakeholders with the detailed project strategy and discuss any changes that may have taken place in the overall context since the project idea was initially conceptualized that may influence its strategy and implementation. </w:t>
      </w:r>
    </w:p>
    <w:p w14:paraId="5538EA0D" w14:textId="77777777" w:rsidR="00E16846" w:rsidRDefault="007F36EB">
      <w:pPr>
        <w:numPr>
          <w:ilvl w:val="0"/>
          <w:numId w:val="29"/>
        </w:numPr>
        <w:spacing w:after="120"/>
        <w:ind w:left="714" w:hanging="357"/>
        <w:rPr>
          <w:rFonts w:asciiTheme="minorHAnsi" w:hAnsiTheme="minorHAnsi" w:cstheme="minorHAnsi"/>
          <w:sz w:val="20"/>
          <w:szCs w:val="20"/>
        </w:rPr>
      </w:pPr>
      <w:r>
        <w:rPr>
          <w:rFonts w:asciiTheme="minorHAnsi" w:hAnsiTheme="minorHAnsi" w:cstheme="minorHAnsi"/>
          <w:sz w:val="20"/>
          <w:szCs w:val="20"/>
        </w:rPr>
        <w:t xml:space="preserve">Discuss the roles and responsibilities of the project team, including reporting lines, stakeholder engagement strategies and conflict resolution mechanisms. </w:t>
      </w:r>
    </w:p>
    <w:p w14:paraId="5538EA0E" w14:textId="77777777" w:rsidR="00E16846" w:rsidRDefault="007F36EB">
      <w:pPr>
        <w:numPr>
          <w:ilvl w:val="0"/>
          <w:numId w:val="29"/>
        </w:numPr>
        <w:spacing w:after="120"/>
        <w:ind w:left="714" w:hanging="357"/>
        <w:rPr>
          <w:rFonts w:asciiTheme="minorHAnsi" w:hAnsiTheme="minorHAnsi" w:cstheme="minorHAnsi"/>
          <w:sz w:val="20"/>
          <w:szCs w:val="20"/>
        </w:rPr>
      </w:pPr>
      <w:r>
        <w:rPr>
          <w:rFonts w:asciiTheme="minorHAnsi" w:hAnsiTheme="minorHAnsi" w:cstheme="minorHAnsi"/>
          <w:sz w:val="20"/>
          <w:szCs w:val="20"/>
        </w:rPr>
        <w:t xml:space="preserve">Review the results framework and monitoring plan. </w:t>
      </w:r>
    </w:p>
    <w:p w14:paraId="5538EA0F" w14:textId="77777777" w:rsidR="00E16846" w:rsidRDefault="007F36EB">
      <w:pPr>
        <w:numPr>
          <w:ilvl w:val="0"/>
          <w:numId w:val="29"/>
        </w:numPr>
        <w:spacing w:after="120"/>
        <w:ind w:left="714" w:hanging="357"/>
        <w:rPr>
          <w:rFonts w:asciiTheme="minorHAnsi" w:hAnsiTheme="minorHAnsi" w:cstheme="minorHAnsi"/>
          <w:sz w:val="20"/>
          <w:szCs w:val="20"/>
        </w:rPr>
      </w:pPr>
      <w:r>
        <w:rPr>
          <w:rFonts w:asciiTheme="minorHAnsi" w:hAnsiTheme="minorHAnsi" w:cstheme="minorHAnsi"/>
          <w:sz w:val="20"/>
          <w:szCs w:val="20"/>
        </w:rPr>
        <w:t>Discuss reporting, monitoring and evaluation roles and responsibilities and finalize the M&amp;E budget; identify national/regional institutes to be involved in project-level M&amp;E; discuss the role of the GEF OFP and other stakeholders in project-level M&amp;E.</w:t>
      </w:r>
    </w:p>
    <w:p w14:paraId="5538EA10" w14:textId="77777777" w:rsidR="00E16846" w:rsidRDefault="007F36EB">
      <w:pPr>
        <w:numPr>
          <w:ilvl w:val="0"/>
          <w:numId w:val="29"/>
        </w:numPr>
        <w:spacing w:after="120"/>
        <w:ind w:left="714" w:hanging="357"/>
        <w:rPr>
          <w:rFonts w:asciiTheme="minorHAnsi" w:hAnsiTheme="minorHAnsi" w:cstheme="minorHAnsi"/>
          <w:sz w:val="20"/>
          <w:szCs w:val="20"/>
        </w:rPr>
      </w:pPr>
      <w:r>
        <w:rPr>
          <w:rFonts w:asciiTheme="minorHAnsi" w:hAnsiTheme="minorHAnsi" w:cstheme="minorHAnsi"/>
          <w:sz w:val="20"/>
          <w:szCs w:val="20"/>
        </w:rPr>
        <w:t>Update and review responsibilities for monitoring project strategies, including the risk log; SESP report, Social and Environmental Management Framework and other safeguard requirements; project grievance mechanisms; gender strategy; knowledge management strategy, and other relevant management strategies.</w:t>
      </w:r>
    </w:p>
    <w:p w14:paraId="5538EA11" w14:textId="77777777" w:rsidR="00E16846" w:rsidRDefault="007F36EB">
      <w:pPr>
        <w:numPr>
          <w:ilvl w:val="0"/>
          <w:numId w:val="29"/>
        </w:numPr>
        <w:spacing w:after="120"/>
        <w:ind w:left="714" w:hanging="357"/>
        <w:rPr>
          <w:rFonts w:asciiTheme="minorHAnsi" w:hAnsiTheme="minorHAnsi" w:cstheme="minorHAnsi"/>
          <w:sz w:val="20"/>
          <w:szCs w:val="20"/>
        </w:rPr>
      </w:pPr>
      <w:r>
        <w:rPr>
          <w:rFonts w:asciiTheme="minorHAnsi" w:hAnsiTheme="minorHAnsi" w:cstheme="minorHAnsi"/>
          <w:sz w:val="20"/>
          <w:szCs w:val="20"/>
        </w:rPr>
        <w:t xml:space="preserve">Review financial reporting procedures and budget monitoring and other mandatory requirements and agree on the arrangements for the annual audit. </w:t>
      </w:r>
    </w:p>
    <w:p w14:paraId="5538EA12" w14:textId="77777777" w:rsidR="00E16846" w:rsidRDefault="007F36EB">
      <w:pPr>
        <w:numPr>
          <w:ilvl w:val="0"/>
          <w:numId w:val="29"/>
        </w:numPr>
        <w:spacing w:after="120"/>
        <w:ind w:left="714" w:hanging="357"/>
        <w:rPr>
          <w:rFonts w:asciiTheme="minorHAnsi" w:hAnsiTheme="minorHAnsi" w:cstheme="minorHAnsi"/>
          <w:sz w:val="20"/>
          <w:szCs w:val="20"/>
        </w:rPr>
      </w:pPr>
      <w:r>
        <w:rPr>
          <w:rFonts w:asciiTheme="minorHAnsi" w:hAnsiTheme="minorHAnsi" w:cstheme="minorHAnsi"/>
          <w:sz w:val="20"/>
          <w:szCs w:val="20"/>
        </w:rPr>
        <w:t xml:space="preserve">Plan and schedule Project Board meetings and finalize the first-year annual work plan.  </w:t>
      </w:r>
      <w:r>
        <w:rPr>
          <w:rFonts w:ascii="Calibri" w:eastAsia="SimSun" w:hAnsi="Calibri"/>
          <w:sz w:val="20"/>
          <w:szCs w:val="20"/>
        </w:rPr>
        <w:t>Finalize the TOR of the Project Board.</w:t>
      </w:r>
    </w:p>
    <w:p w14:paraId="5538EA13" w14:textId="77777777" w:rsidR="00E16846" w:rsidRDefault="007F36EB">
      <w:pPr>
        <w:numPr>
          <w:ilvl w:val="0"/>
          <w:numId w:val="29"/>
        </w:numPr>
        <w:spacing w:after="120"/>
        <w:ind w:left="714" w:hanging="357"/>
        <w:rPr>
          <w:rFonts w:asciiTheme="minorHAnsi" w:hAnsiTheme="minorHAnsi" w:cstheme="minorHAnsi"/>
          <w:sz w:val="20"/>
          <w:szCs w:val="20"/>
        </w:rPr>
      </w:pPr>
      <w:r>
        <w:rPr>
          <w:rFonts w:asciiTheme="minorHAnsi" w:hAnsiTheme="minorHAnsi" w:cstheme="minorHAnsi"/>
          <w:sz w:val="20"/>
          <w:szCs w:val="20"/>
        </w:rPr>
        <w:t>Formally launch the Project.</w:t>
      </w:r>
    </w:p>
    <w:p w14:paraId="5538EA14" w14:textId="77777777" w:rsidR="00E16846" w:rsidRDefault="007F36EB">
      <w:pPr>
        <w:pStyle w:val="NumberedParasPIF"/>
        <w:ind w:left="454" w:hanging="454"/>
        <w:rPr>
          <w:rFonts w:asciiTheme="minorHAnsi" w:hAnsiTheme="minorHAnsi"/>
          <w:szCs w:val="20"/>
        </w:rPr>
      </w:pPr>
      <w:r>
        <w:rPr>
          <w:rFonts w:asciiTheme="minorHAnsi" w:hAnsiTheme="minorHAnsi"/>
          <w:b/>
          <w:bCs/>
          <w:i/>
          <w:iCs/>
          <w:szCs w:val="20"/>
        </w:rPr>
        <w:t>GEF Project Implementation Report (PIR</w:t>
      </w:r>
      <w:r>
        <w:rPr>
          <w:rFonts w:asciiTheme="minorHAnsi" w:hAnsiTheme="minorHAnsi"/>
          <w:szCs w:val="20"/>
          <w:u w:val="single"/>
        </w:rPr>
        <w:t>):</w:t>
      </w:r>
      <w:r>
        <w:rPr>
          <w:rFonts w:asciiTheme="minorHAnsi" w:hAnsiTheme="minorHAnsi"/>
          <w:szCs w:val="20"/>
        </w:rPr>
        <w:t xml:space="preserve"> The annual GEF PIR covering the reporting period July (previous year) to June (current year) will be completed for each year of project implementation. Any environmental and social risks and related management plans will be monitored regularly, and progress will be reported in the PIR. The PIR submitted to the GEF will be shared with the Project Board. The quality rating of the previous year’s PIR will be used to inform the preparation of the subsequent PIR.  </w:t>
      </w:r>
    </w:p>
    <w:p w14:paraId="5538EA15" w14:textId="42A5F9BE" w:rsidR="00E16846" w:rsidRDefault="007F36EB">
      <w:pPr>
        <w:pStyle w:val="NumberedParasPIF"/>
        <w:ind w:left="454" w:hanging="454"/>
        <w:rPr>
          <w:rFonts w:asciiTheme="minorHAnsi" w:hAnsiTheme="minorHAnsi"/>
          <w:szCs w:val="20"/>
        </w:rPr>
      </w:pPr>
      <w:r>
        <w:rPr>
          <w:rFonts w:asciiTheme="minorHAnsi" w:hAnsiTheme="minorHAnsi"/>
          <w:b/>
          <w:bCs/>
          <w:i/>
          <w:iCs/>
          <w:szCs w:val="20"/>
        </w:rPr>
        <w:t>GEF Core Indicators</w:t>
      </w:r>
      <w:r>
        <w:rPr>
          <w:rFonts w:asciiTheme="minorHAnsi" w:hAnsiTheme="minorHAnsi"/>
          <w:szCs w:val="20"/>
        </w:rPr>
        <w:t xml:space="preserve">: The GEF Core indicators included as Annex will be used to monitor global environmental benefits and will be updated for reporting to the GEF prior to MTR and TE. It should be stressed that the project team will be responsible for updating the indicator status. The updated monitoring data should be shared with MTR/TE consultants prior to the evaluation missions, so these can be used for subsequent verification. The methodologies to be used in data collection have been defined by the GEF and are available on the GEF </w:t>
      </w:r>
      <w:hyperlink r:id="rId35" w:history="1">
        <w:r>
          <w:rPr>
            <w:rStyle w:val="Hyperlink"/>
            <w:rFonts w:asciiTheme="minorHAnsi" w:hAnsiTheme="minorHAnsi" w:cstheme="minorHAnsi"/>
            <w:szCs w:val="20"/>
          </w:rPr>
          <w:t>website</w:t>
        </w:r>
      </w:hyperlink>
      <w:r>
        <w:rPr>
          <w:rFonts w:asciiTheme="minorHAnsi" w:hAnsiTheme="minorHAnsi"/>
          <w:szCs w:val="20"/>
        </w:rPr>
        <w:t>.</w:t>
      </w:r>
    </w:p>
    <w:p w14:paraId="5538EA16" w14:textId="77777777" w:rsidR="00E16846" w:rsidRDefault="007F36EB">
      <w:pPr>
        <w:pStyle w:val="NumberedParasPIF"/>
        <w:ind w:left="454" w:hanging="454"/>
        <w:rPr>
          <w:rFonts w:asciiTheme="minorHAnsi" w:hAnsiTheme="minorHAnsi"/>
          <w:szCs w:val="20"/>
        </w:rPr>
      </w:pPr>
      <w:r>
        <w:rPr>
          <w:rFonts w:asciiTheme="minorHAnsi" w:hAnsiTheme="minorHAnsi"/>
          <w:szCs w:val="20"/>
        </w:rPr>
        <w:t>Independent</w:t>
      </w:r>
      <w:r>
        <w:rPr>
          <w:rFonts w:asciiTheme="minorHAnsi" w:hAnsiTheme="minorHAnsi"/>
          <w:i/>
          <w:szCs w:val="20"/>
          <w:u w:val="single"/>
        </w:rPr>
        <w:t xml:space="preserve"> </w:t>
      </w:r>
      <w:r>
        <w:rPr>
          <w:rFonts w:asciiTheme="minorHAnsi" w:hAnsiTheme="minorHAnsi"/>
          <w:b/>
          <w:bCs/>
          <w:i/>
          <w:szCs w:val="20"/>
        </w:rPr>
        <w:t>Mid-term Review (MTR):</w:t>
      </w:r>
      <w:r>
        <w:rPr>
          <w:rFonts w:asciiTheme="minorHAnsi" w:hAnsiTheme="minorHAnsi"/>
          <w:i/>
          <w:szCs w:val="20"/>
        </w:rPr>
        <w:t xml:space="preserve"> </w:t>
      </w:r>
      <w:r>
        <w:rPr>
          <w:rFonts w:asciiTheme="minorHAnsi" w:hAnsiTheme="minorHAnsi"/>
          <w:szCs w:val="20"/>
        </w:rPr>
        <w:t xml:space="preserve">The terms of reference, the review process and the final MTR report will follow the standard templates and guidance for GEF-financed projects available on the </w:t>
      </w:r>
      <w:hyperlink r:id="rId36" w:anchor="gef" w:history="1">
        <w:r>
          <w:rPr>
            <w:rStyle w:val="Hyperlink"/>
            <w:rFonts w:asciiTheme="minorHAnsi" w:hAnsiTheme="minorHAnsi" w:cstheme="minorHAnsi"/>
            <w:szCs w:val="20"/>
          </w:rPr>
          <w:t>UNDP Evaluation Resource Center</w:t>
        </w:r>
      </w:hyperlink>
      <w:r>
        <w:rPr>
          <w:rFonts w:asciiTheme="minorHAnsi" w:hAnsiTheme="minorHAnsi"/>
          <w:szCs w:val="20"/>
          <w:u w:val="single"/>
        </w:rPr>
        <w:t xml:space="preserve"> (ERC).</w:t>
      </w:r>
      <w:r>
        <w:rPr>
          <w:rFonts w:asciiTheme="minorHAnsi" w:hAnsiTheme="minorHAnsi"/>
          <w:szCs w:val="20"/>
        </w:rPr>
        <w:t xml:space="preserve"> The evaluation will be ‘independent, impartial and rigorous. The evaluators that will be hired to undertake the assignment will be </w:t>
      </w:r>
      <w:r>
        <w:rPr>
          <w:rFonts w:asciiTheme="minorHAnsi" w:hAnsiTheme="minorHAnsi"/>
          <w:szCs w:val="20"/>
        </w:rPr>
        <w:lastRenderedPageBreak/>
        <w:t>independent from organizations that were involved in designing, executing or advising on the project to be evaluated. Equally, the evaluators should not be in a position where there may be the possibility of future contracts regarding the project under review. The GEF Operational Focal Point and other stakeholders will be actively involved and consulted during the evaluation process. Additional quality assurance support is available from the BPPS/GEF Directorate. The final MTR report and MTR TOR will be publicly available in English and will be posted on the UNDP ERC in June 2027</w:t>
      </w:r>
      <w:r>
        <w:rPr>
          <w:rFonts w:asciiTheme="minorHAnsi" w:hAnsiTheme="minorHAnsi"/>
          <w:i/>
          <w:szCs w:val="20"/>
        </w:rPr>
        <w:t>.</w:t>
      </w:r>
      <w:r>
        <w:rPr>
          <w:rFonts w:asciiTheme="minorHAnsi" w:hAnsiTheme="minorHAnsi"/>
          <w:szCs w:val="20"/>
        </w:rPr>
        <w:t xml:space="preserve"> It will also be translated into Portuguese language. A management response to MTR recommendations will be posted in the ERC within six weeks of the MTR report’s completion.</w:t>
      </w:r>
    </w:p>
    <w:p w14:paraId="5538EA17" w14:textId="77777777" w:rsidR="00E16846" w:rsidRDefault="007F36EB">
      <w:pPr>
        <w:pStyle w:val="NumberedParasPIF"/>
        <w:ind w:left="454" w:hanging="454"/>
        <w:rPr>
          <w:rFonts w:asciiTheme="minorHAnsi" w:hAnsiTheme="minorHAnsi"/>
          <w:szCs w:val="20"/>
        </w:rPr>
      </w:pPr>
      <w:r>
        <w:rPr>
          <w:rFonts w:asciiTheme="minorHAnsi" w:hAnsiTheme="minorHAnsi"/>
          <w:b/>
          <w:bCs/>
          <w:i/>
          <w:iCs/>
          <w:szCs w:val="20"/>
        </w:rPr>
        <w:t>Terminal Evaluation (TE):</w:t>
      </w:r>
      <w:r>
        <w:rPr>
          <w:rFonts w:asciiTheme="minorHAnsi" w:hAnsiTheme="minorHAnsi"/>
          <w:szCs w:val="20"/>
        </w:rPr>
        <w:t xml:space="preserve"> An independent terminal evaluation (TE) will take place upon completion of all major project outputs and activities. The terms of reference, the evaluation process and the final TE report will follow the standard templates and guidance for GEF-financed projects available on the </w:t>
      </w:r>
      <w:hyperlink r:id="rId37" w:anchor="gef" w:history="1">
        <w:r>
          <w:rPr>
            <w:rStyle w:val="Hyperlink"/>
            <w:rFonts w:asciiTheme="minorHAnsi" w:hAnsiTheme="minorHAnsi" w:cstheme="minorHAnsi"/>
            <w:szCs w:val="20"/>
          </w:rPr>
          <w:t>UNDP Evaluation Resource Center</w:t>
        </w:r>
      </w:hyperlink>
      <w:r>
        <w:rPr>
          <w:rFonts w:asciiTheme="minorHAnsi" w:hAnsiTheme="minorHAnsi"/>
          <w:szCs w:val="20"/>
          <w:u w:val="single"/>
        </w:rPr>
        <w:t>.</w:t>
      </w:r>
      <w:r>
        <w:rPr>
          <w:rFonts w:asciiTheme="minorHAnsi" w:hAnsiTheme="minorHAnsi"/>
          <w:szCs w:val="20"/>
        </w:rPr>
        <w:t xml:space="preserve"> The evaluation will be ‘independent, impartial and rigorous. The evaluators that will be hired to undertake the assignment will be independent from organizations that were involved in designing, executing or advising on the project to be evaluated. Equally, the evaluators should not be in a position where there may be the possibility of future contracts regarding the project being evaluated. The GEF Operational Focal Point and other stakeholders will be actively involved and consulted during the terminal evaluation process. Additional quality assurance support is available from the BPPS/GEF Directorate. The final TE report and TE TOR will be publicly available in English and posted on the UNDP ERC by April 2029.  It will also be translated into Portuguese language. A management response to the TE recommendations will be posted to the ERC within six weeks of the TE report’s completion.</w:t>
      </w:r>
    </w:p>
    <w:p w14:paraId="5538EA18" w14:textId="77777777" w:rsidR="00E16846" w:rsidRDefault="007F36EB">
      <w:pPr>
        <w:pStyle w:val="NumberedParasPIF"/>
        <w:ind w:left="454" w:hanging="454"/>
        <w:rPr>
          <w:rFonts w:asciiTheme="minorHAnsi" w:hAnsiTheme="minorHAnsi"/>
          <w:szCs w:val="20"/>
        </w:rPr>
      </w:pPr>
      <w:r>
        <w:rPr>
          <w:rFonts w:asciiTheme="minorHAnsi" w:hAnsiTheme="minorHAnsi"/>
          <w:b/>
          <w:bCs/>
          <w:i/>
          <w:iCs/>
          <w:szCs w:val="20"/>
        </w:rPr>
        <w:t>Final Report:</w:t>
      </w:r>
      <w:r>
        <w:rPr>
          <w:rFonts w:asciiTheme="minorHAnsi" w:hAnsiTheme="minorHAnsi"/>
          <w:i/>
          <w:szCs w:val="20"/>
        </w:rPr>
        <w:t xml:space="preserve"> </w:t>
      </w:r>
      <w:r>
        <w:rPr>
          <w:rFonts w:asciiTheme="minorHAnsi" w:hAnsiTheme="minorHAnsi"/>
          <w:szCs w:val="20"/>
        </w:rPr>
        <w:t xml:space="preserve">The project’s terminal GEF PIR along with the terminal evaluation (TE) report and corresponding management response will serve as the final project report package. The final project report package shall be discussed with the Project Board during an end-of-project review meeting to discuss lesson learned and opportunities for scaling up.    </w:t>
      </w:r>
    </w:p>
    <w:p w14:paraId="5538EA19" w14:textId="77777777" w:rsidR="00E16846" w:rsidRDefault="007F36EB">
      <w:pPr>
        <w:pStyle w:val="NumberedParasPIF"/>
        <w:ind w:left="454" w:hanging="454"/>
        <w:rPr>
          <w:rFonts w:asciiTheme="minorHAnsi" w:hAnsiTheme="minorHAnsi"/>
          <w:szCs w:val="20"/>
        </w:rPr>
      </w:pPr>
      <w:r>
        <w:rPr>
          <w:rFonts w:asciiTheme="minorHAnsi" w:hAnsiTheme="minorHAnsi"/>
          <w:szCs w:val="20"/>
        </w:rPr>
        <w:t>Agreement</w:t>
      </w:r>
      <w:r>
        <w:rPr>
          <w:rFonts w:asciiTheme="minorHAnsi" w:hAnsiTheme="minorHAnsi"/>
          <w:szCs w:val="20"/>
          <w:u w:val="single"/>
        </w:rPr>
        <w:t xml:space="preserve"> </w:t>
      </w:r>
      <w:r>
        <w:rPr>
          <w:rFonts w:asciiTheme="minorHAnsi" w:hAnsiTheme="minorHAnsi"/>
          <w:szCs w:val="20"/>
        </w:rPr>
        <w:t>on</w:t>
      </w:r>
      <w:r>
        <w:rPr>
          <w:rFonts w:asciiTheme="minorHAnsi" w:hAnsiTheme="minorHAnsi"/>
          <w:szCs w:val="20"/>
          <w:u w:val="single"/>
        </w:rPr>
        <w:t xml:space="preserve"> </w:t>
      </w:r>
      <w:r>
        <w:rPr>
          <w:rFonts w:asciiTheme="minorHAnsi" w:hAnsiTheme="minorHAnsi"/>
          <w:b/>
          <w:bCs/>
          <w:i/>
          <w:iCs/>
          <w:szCs w:val="20"/>
        </w:rPr>
        <w:t>intellectual property rights and use of logo on the project’s deliverables and disclosure of information</w:t>
      </w:r>
      <w:r>
        <w:rPr>
          <w:rFonts w:asciiTheme="minorHAnsi" w:hAnsiTheme="minorHAnsi"/>
          <w:b/>
          <w:szCs w:val="20"/>
        </w:rPr>
        <w:t xml:space="preserve">:  </w:t>
      </w:r>
      <w:r>
        <w:rPr>
          <w:rFonts w:asciiTheme="minorHAnsi" w:hAnsiTheme="minorHAnsi"/>
          <w:szCs w:val="20"/>
        </w:rPr>
        <w:t>To accord proper acknowledgement to the GEF for providing grant funding, the GEF logo will appear together with the UNDP logo on all promotional materials, other written materials like publications developed by the project, and project hardware. Any citation on publications regarding projects funded by the GEF will also accord proper acknowledgement to the GEF. Information will be disclosed in accordance with relevant policies notably the UNDP Disclosure Policy</w:t>
      </w:r>
      <w:r>
        <w:rPr>
          <w:rFonts w:asciiTheme="minorHAnsi" w:hAnsiTheme="minorHAnsi"/>
          <w:szCs w:val="20"/>
          <w:vertAlign w:val="superscript"/>
        </w:rPr>
        <w:footnoteReference w:id="5"/>
      </w:r>
      <w:r>
        <w:rPr>
          <w:rFonts w:asciiTheme="minorHAnsi" w:hAnsiTheme="minorHAnsi"/>
          <w:szCs w:val="20"/>
        </w:rPr>
        <w:t xml:space="preserve"> and the GEF policy on public involvement</w:t>
      </w:r>
      <w:r>
        <w:rPr>
          <w:rFonts w:asciiTheme="minorHAnsi" w:hAnsiTheme="minorHAnsi"/>
          <w:szCs w:val="20"/>
          <w:vertAlign w:val="superscript"/>
        </w:rPr>
        <w:footnoteReference w:id="6"/>
      </w:r>
      <w:r>
        <w:rPr>
          <w:rFonts w:asciiTheme="minorHAnsi" w:hAnsiTheme="minorHAnsi"/>
          <w:szCs w:val="20"/>
        </w:rPr>
        <w:t xml:space="preserve">. </w:t>
      </w:r>
    </w:p>
    <w:p w14:paraId="5538EA1A" w14:textId="77777777" w:rsidR="00E16846" w:rsidRDefault="00E16846">
      <w:pPr>
        <w:pStyle w:val="NumberedParasPIF"/>
        <w:numPr>
          <w:ilvl w:val="0"/>
          <w:numId w:val="0"/>
        </w:numPr>
        <w:ind w:left="360" w:hanging="360"/>
        <w:rPr>
          <w:rFonts w:asciiTheme="minorHAnsi" w:hAnsiTheme="minorHAnsi"/>
          <w:szCs w:val="20"/>
        </w:rPr>
      </w:pPr>
    </w:p>
    <w:p w14:paraId="5538EA1B" w14:textId="77777777" w:rsidR="00E16846" w:rsidRDefault="00E16846">
      <w:pPr>
        <w:pStyle w:val="NumberedParasPIF"/>
        <w:numPr>
          <w:ilvl w:val="0"/>
          <w:numId w:val="0"/>
        </w:numPr>
        <w:ind w:left="360" w:hanging="360"/>
        <w:rPr>
          <w:rFonts w:asciiTheme="minorHAnsi" w:hAnsiTheme="minorHAnsi"/>
          <w:szCs w:val="20"/>
        </w:rPr>
      </w:pPr>
    </w:p>
    <w:p w14:paraId="5538EA1C" w14:textId="77777777" w:rsidR="00E16846" w:rsidRDefault="00E16846">
      <w:pPr>
        <w:pStyle w:val="NumberedParasPIF"/>
        <w:numPr>
          <w:ilvl w:val="0"/>
          <w:numId w:val="0"/>
        </w:numPr>
        <w:ind w:left="360" w:hanging="360"/>
        <w:rPr>
          <w:rFonts w:asciiTheme="minorHAnsi" w:hAnsiTheme="minorHAnsi"/>
          <w:szCs w:val="20"/>
        </w:rPr>
      </w:pPr>
    </w:p>
    <w:p w14:paraId="5538EA1D" w14:textId="77777777" w:rsidR="00E16846" w:rsidRDefault="00E16846">
      <w:pPr>
        <w:pStyle w:val="NumberedParasPIF"/>
        <w:numPr>
          <w:ilvl w:val="0"/>
          <w:numId w:val="0"/>
        </w:numPr>
        <w:ind w:left="360" w:hanging="360"/>
        <w:rPr>
          <w:rFonts w:asciiTheme="minorHAnsi" w:hAnsiTheme="minorHAnsi"/>
          <w:szCs w:val="20"/>
        </w:rPr>
      </w:pPr>
    </w:p>
    <w:p w14:paraId="5538EA1E" w14:textId="77777777" w:rsidR="00E16846" w:rsidRDefault="00E16846">
      <w:pPr>
        <w:pStyle w:val="NumberedParasPIF"/>
        <w:numPr>
          <w:ilvl w:val="0"/>
          <w:numId w:val="0"/>
        </w:numPr>
        <w:ind w:left="360" w:hanging="360"/>
        <w:rPr>
          <w:rFonts w:asciiTheme="minorHAnsi" w:hAnsiTheme="minorHAnsi"/>
          <w:szCs w:val="20"/>
        </w:rPr>
      </w:pPr>
    </w:p>
    <w:p w14:paraId="5538EA1F" w14:textId="77777777" w:rsidR="00E16846" w:rsidRDefault="00E16846">
      <w:pPr>
        <w:pStyle w:val="NumberedParasPIF"/>
        <w:numPr>
          <w:ilvl w:val="0"/>
          <w:numId w:val="0"/>
        </w:numPr>
        <w:ind w:left="360" w:hanging="360"/>
        <w:rPr>
          <w:rFonts w:asciiTheme="minorHAnsi" w:hAnsiTheme="minorHAnsi"/>
          <w:szCs w:val="20"/>
        </w:rPr>
      </w:pPr>
    </w:p>
    <w:p w14:paraId="5538EA20" w14:textId="77777777" w:rsidR="00E16846" w:rsidRDefault="00E16846">
      <w:pPr>
        <w:pStyle w:val="NumberedParasPIF"/>
        <w:numPr>
          <w:ilvl w:val="0"/>
          <w:numId w:val="0"/>
        </w:numPr>
        <w:ind w:left="360" w:hanging="360"/>
        <w:rPr>
          <w:rFonts w:asciiTheme="minorHAnsi" w:hAnsiTheme="minorHAnsi"/>
          <w:szCs w:val="20"/>
        </w:rPr>
      </w:pPr>
    </w:p>
    <w:p w14:paraId="5538EA21" w14:textId="77777777" w:rsidR="00E16846" w:rsidRDefault="00E16846">
      <w:pPr>
        <w:pStyle w:val="NumberedParasPIF"/>
        <w:numPr>
          <w:ilvl w:val="0"/>
          <w:numId w:val="0"/>
        </w:numPr>
        <w:ind w:left="360" w:hanging="360"/>
        <w:rPr>
          <w:rFonts w:asciiTheme="minorHAnsi" w:hAnsiTheme="minorHAnsi"/>
          <w:szCs w:val="20"/>
        </w:rPr>
      </w:pPr>
    </w:p>
    <w:p w14:paraId="5538EA22" w14:textId="77777777" w:rsidR="00E16846" w:rsidRDefault="00E16846">
      <w:pPr>
        <w:pStyle w:val="NumberedParasPIF"/>
        <w:numPr>
          <w:ilvl w:val="0"/>
          <w:numId w:val="0"/>
        </w:numPr>
        <w:ind w:left="360" w:hanging="360"/>
        <w:rPr>
          <w:rFonts w:asciiTheme="minorHAnsi" w:hAnsiTheme="minorHAnsi"/>
          <w:szCs w:val="20"/>
        </w:rPr>
      </w:pPr>
    </w:p>
    <w:p w14:paraId="5538EA23" w14:textId="77777777" w:rsidR="00E16846" w:rsidRDefault="00E16846">
      <w:pPr>
        <w:pStyle w:val="NumberedParasPIF"/>
        <w:numPr>
          <w:ilvl w:val="0"/>
          <w:numId w:val="0"/>
        </w:numPr>
        <w:ind w:left="360" w:hanging="360"/>
        <w:rPr>
          <w:rFonts w:asciiTheme="minorHAnsi" w:hAnsiTheme="minorHAnsi"/>
          <w:szCs w:val="20"/>
        </w:rPr>
      </w:pPr>
    </w:p>
    <w:p w14:paraId="5538EA24" w14:textId="77777777" w:rsidR="00E16846" w:rsidRDefault="00E16846">
      <w:pPr>
        <w:pStyle w:val="NumberedParasPIF"/>
        <w:numPr>
          <w:ilvl w:val="0"/>
          <w:numId w:val="0"/>
        </w:numPr>
        <w:ind w:left="360" w:hanging="360"/>
        <w:rPr>
          <w:rFonts w:asciiTheme="minorHAnsi" w:hAnsiTheme="minorHAnsi"/>
          <w:szCs w:val="20"/>
        </w:rPr>
      </w:pPr>
    </w:p>
    <w:p w14:paraId="5538EA25" w14:textId="77777777" w:rsidR="00E16846" w:rsidRDefault="00E16846">
      <w:pPr>
        <w:pStyle w:val="NumberedParasPIF"/>
        <w:numPr>
          <w:ilvl w:val="0"/>
          <w:numId w:val="0"/>
        </w:numPr>
        <w:ind w:left="360" w:hanging="360"/>
        <w:rPr>
          <w:rFonts w:asciiTheme="minorHAnsi" w:hAnsiTheme="minorHAnsi"/>
          <w:szCs w:val="20"/>
        </w:rPr>
      </w:pPr>
    </w:p>
    <w:p w14:paraId="5538EA26" w14:textId="77777777" w:rsidR="00E16846" w:rsidRDefault="00E16846">
      <w:pPr>
        <w:pStyle w:val="NumberedParasPIF"/>
        <w:numPr>
          <w:ilvl w:val="0"/>
          <w:numId w:val="0"/>
        </w:numPr>
        <w:ind w:left="360" w:hanging="360"/>
        <w:rPr>
          <w:rFonts w:asciiTheme="minorHAnsi" w:hAnsiTheme="minorHAnsi"/>
          <w:szCs w:val="20"/>
        </w:rPr>
      </w:pPr>
    </w:p>
    <w:p w14:paraId="5538EA27" w14:textId="77777777" w:rsidR="00E16846" w:rsidRDefault="00E16846">
      <w:pPr>
        <w:pStyle w:val="NumberedParasPIF"/>
        <w:numPr>
          <w:ilvl w:val="0"/>
          <w:numId w:val="0"/>
        </w:numPr>
        <w:ind w:left="360" w:hanging="360"/>
        <w:rPr>
          <w:rFonts w:asciiTheme="minorHAnsi" w:hAnsiTheme="minorHAnsi"/>
          <w:szCs w:val="20"/>
        </w:rPr>
      </w:pPr>
    </w:p>
    <w:p w14:paraId="5538EA28" w14:textId="77777777" w:rsidR="00E16846" w:rsidRDefault="00E16846">
      <w:pPr>
        <w:pStyle w:val="NumberedParasPIF"/>
        <w:numPr>
          <w:ilvl w:val="0"/>
          <w:numId w:val="0"/>
        </w:numPr>
        <w:ind w:left="360" w:hanging="360"/>
        <w:rPr>
          <w:rFonts w:asciiTheme="minorHAnsi" w:hAnsiTheme="minorHAnsi"/>
          <w:szCs w:val="20"/>
        </w:rPr>
      </w:pPr>
    </w:p>
    <w:p w14:paraId="5538EA29" w14:textId="77777777" w:rsidR="00E16846" w:rsidRDefault="00E16846">
      <w:pPr>
        <w:pStyle w:val="NumberedParasPIF"/>
        <w:numPr>
          <w:ilvl w:val="0"/>
          <w:numId w:val="0"/>
        </w:numPr>
        <w:ind w:left="454"/>
        <w:rPr>
          <w:rFonts w:asciiTheme="minorHAnsi" w:hAnsiTheme="minorHAnsi"/>
          <w:szCs w:val="20"/>
        </w:rPr>
      </w:pPr>
    </w:p>
    <w:tbl>
      <w:tblPr>
        <w:tblW w:w="10015" w:type="dxa"/>
        <w:tblInd w:w="765" w:type="dxa"/>
        <w:tblLook w:val="04A0" w:firstRow="1" w:lastRow="0" w:firstColumn="1" w:lastColumn="0" w:noHBand="0" w:noVBand="1"/>
      </w:tblPr>
      <w:tblGrid>
        <w:gridCol w:w="3440"/>
        <w:gridCol w:w="1180"/>
        <w:gridCol w:w="2969"/>
        <w:gridCol w:w="2426"/>
      </w:tblGrid>
      <w:tr w:rsidR="00E16846" w14:paraId="5538EA2E" w14:textId="77777777">
        <w:trPr>
          <w:trHeight w:val="530"/>
        </w:trPr>
        <w:tc>
          <w:tcPr>
            <w:tcW w:w="3440" w:type="dxa"/>
            <w:tcBorders>
              <w:top w:val="single" w:sz="8" w:space="0" w:color="auto"/>
              <w:left w:val="single" w:sz="8" w:space="0" w:color="auto"/>
              <w:bottom w:val="single" w:sz="8" w:space="0" w:color="auto"/>
              <w:right w:val="single" w:sz="8" w:space="0" w:color="auto"/>
            </w:tcBorders>
            <w:shd w:val="clear" w:color="000000" w:fill="D9D9D9"/>
            <w:noWrap/>
          </w:tcPr>
          <w:p w14:paraId="5538EA2A" w14:textId="77777777" w:rsidR="00E16846" w:rsidRDefault="007F36EB">
            <w:pPr>
              <w:rPr>
                <w:rFonts w:asciiTheme="minorHAnsi" w:hAnsiTheme="minorHAnsi" w:cstheme="minorHAnsi"/>
                <w:b/>
                <w:bCs/>
                <w:color w:val="000000"/>
                <w:sz w:val="20"/>
                <w:szCs w:val="20"/>
                <w:lang w:val="en-US" w:eastAsia="en-US"/>
              </w:rPr>
            </w:pPr>
            <w:r>
              <w:rPr>
                <w:rFonts w:asciiTheme="minorHAnsi" w:hAnsiTheme="minorHAnsi" w:cstheme="minorHAnsi"/>
                <w:b/>
                <w:bCs/>
                <w:color w:val="000000"/>
                <w:sz w:val="20"/>
                <w:szCs w:val="20"/>
                <w:lang w:eastAsia="en-US"/>
              </w:rPr>
              <w:lastRenderedPageBreak/>
              <w:t>GEF M&amp;E requirements</w:t>
            </w:r>
          </w:p>
        </w:tc>
        <w:tc>
          <w:tcPr>
            <w:tcW w:w="1180" w:type="dxa"/>
            <w:tcBorders>
              <w:top w:val="single" w:sz="8" w:space="0" w:color="auto"/>
              <w:left w:val="nil"/>
              <w:bottom w:val="single" w:sz="8" w:space="0" w:color="auto"/>
              <w:right w:val="single" w:sz="8" w:space="0" w:color="auto"/>
            </w:tcBorders>
            <w:shd w:val="clear" w:color="000000" w:fill="D9D9D9"/>
          </w:tcPr>
          <w:p w14:paraId="5538EA2B" w14:textId="77777777" w:rsidR="00E16846" w:rsidRDefault="007F36EB">
            <w:pPr>
              <w:rPr>
                <w:rFonts w:asciiTheme="minorHAnsi" w:hAnsiTheme="minorHAnsi" w:cstheme="minorHAnsi"/>
                <w:b/>
                <w:bCs/>
                <w:color w:val="000000"/>
                <w:sz w:val="20"/>
                <w:szCs w:val="20"/>
                <w:lang w:val="en-US" w:eastAsia="en-US"/>
              </w:rPr>
            </w:pPr>
            <w:r>
              <w:rPr>
                <w:rFonts w:asciiTheme="minorHAnsi" w:hAnsiTheme="minorHAnsi" w:cstheme="minorHAnsi"/>
                <w:b/>
                <w:bCs/>
                <w:color w:val="000000"/>
                <w:sz w:val="20"/>
                <w:szCs w:val="20"/>
                <w:lang w:eastAsia="en-US"/>
              </w:rPr>
              <w:t xml:space="preserve">Indicative costs (US$) </w:t>
            </w:r>
          </w:p>
        </w:tc>
        <w:tc>
          <w:tcPr>
            <w:tcW w:w="2969" w:type="dxa"/>
            <w:tcBorders>
              <w:top w:val="single" w:sz="8" w:space="0" w:color="auto"/>
              <w:left w:val="nil"/>
              <w:bottom w:val="single" w:sz="8" w:space="0" w:color="auto"/>
              <w:right w:val="single" w:sz="8" w:space="0" w:color="auto"/>
            </w:tcBorders>
            <w:shd w:val="clear" w:color="000000" w:fill="D9D9D9"/>
            <w:noWrap/>
          </w:tcPr>
          <w:p w14:paraId="5538EA2C" w14:textId="77777777" w:rsidR="00E16846" w:rsidRDefault="007F36EB">
            <w:pPr>
              <w:rPr>
                <w:rFonts w:asciiTheme="minorHAnsi" w:hAnsiTheme="minorHAnsi" w:cstheme="minorHAnsi"/>
                <w:b/>
                <w:bCs/>
                <w:color w:val="000000"/>
                <w:sz w:val="20"/>
                <w:szCs w:val="20"/>
                <w:lang w:val="en-US" w:eastAsia="en-US"/>
              </w:rPr>
            </w:pPr>
            <w:r>
              <w:rPr>
                <w:rFonts w:asciiTheme="minorHAnsi" w:hAnsiTheme="minorHAnsi" w:cstheme="minorHAnsi"/>
                <w:b/>
                <w:bCs/>
                <w:color w:val="000000"/>
                <w:sz w:val="20"/>
                <w:szCs w:val="20"/>
                <w:lang w:eastAsia="en-US"/>
              </w:rPr>
              <w:t>Timeframe</w:t>
            </w:r>
          </w:p>
        </w:tc>
        <w:tc>
          <w:tcPr>
            <w:tcW w:w="2426" w:type="dxa"/>
            <w:tcBorders>
              <w:top w:val="single" w:sz="8" w:space="0" w:color="auto"/>
              <w:left w:val="nil"/>
              <w:bottom w:val="single" w:sz="8" w:space="0" w:color="auto"/>
              <w:right w:val="single" w:sz="8" w:space="0" w:color="auto"/>
            </w:tcBorders>
            <w:shd w:val="clear" w:color="000000" w:fill="D9D9D9"/>
          </w:tcPr>
          <w:p w14:paraId="5538EA2D" w14:textId="77777777" w:rsidR="00E16846" w:rsidRDefault="007F36EB">
            <w:pPr>
              <w:rPr>
                <w:rFonts w:asciiTheme="minorHAnsi" w:hAnsiTheme="minorHAnsi" w:cstheme="minorHAnsi"/>
                <w:b/>
                <w:bCs/>
                <w:color w:val="000000"/>
                <w:sz w:val="20"/>
                <w:szCs w:val="20"/>
                <w:lang w:eastAsia="en-US"/>
              </w:rPr>
            </w:pPr>
            <w:r>
              <w:rPr>
                <w:rFonts w:asciiTheme="minorHAnsi" w:hAnsiTheme="minorHAnsi" w:cstheme="minorHAnsi"/>
                <w:b/>
                <w:bCs/>
                <w:color w:val="000000"/>
                <w:sz w:val="20"/>
                <w:szCs w:val="20"/>
                <w:lang w:eastAsia="en-US"/>
              </w:rPr>
              <w:t>Responsible Entity</w:t>
            </w:r>
          </w:p>
        </w:tc>
      </w:tr>
      <w:tr w:rsidR="00E16846" w14:paraId="5538EA33" w14:textId="77777777">
        <w:trPr>
          <w:trHeight w:val="350"/>
        </w:trPr>
        <w:tc>
          <w:tcPr>
            <w:tcW w:w="3440" w:type="dxa"/>
            <w:tcBorders>
              <w:top w:val="nil"/>
              <w:left w:val="single" w:sz="8" w:space="0" w:color="auto"/>
              <w:bottom w:val="single" w:sz="8" w:space="0" w:color="auto"/>
              <w:right w:val="single" w:sz="8" w:space="0" w:color="auto"/>
            </w:tcBorders>
            <w:shd w:val="clear" w:color="auto" w:fill="auto"/>
          </w:tcPr>
          <w:p w14:paraId="5538EA2F" w14:textId="77777777" w:rsidR="00E16846" w:rsidRPr="00FD1755" w:rsidRDefault="007F36EB">
            <w:pPr>
              <w:rPr>
                <w:rFonts w:asciiTheme="minorHAnsi" w:hAnsiTheme="minorHAnsi" w:cstheme="minorHAnsi"/>
                <w:color w:val="000000"/>
                <w:sz w:val="20"/>
                <w:szCs w:val="20"/>
                <w:lang w:val="en-US" w:eastAsia="en-US"/>
              </w:rPr>
            </w:pPr>
            <w:r w:rsidRPr="00FD1755">
              <w:rPr>
                <w:rFonts w:asciiTheme="minorHAnsi" w:hAnsiTheme="minorHAnsi" w:cstheme="minorHAnsi"/>
                <w:color w:val="000000"/>
                <w:sz w:val="20"/>
                <w:szCs w:val="20"/>
                <w:lang w:eastAsia="en-US"/>
              </w:rPr>
              <w:t xml:space="preserve">Inception Workshop </w:t>
            </w:r>
          </w:p>
        </w:tc>
        <w:tc>
          <w:tcPr>
            <w:tcW w:w="1180" w:type="dxa"/>
            <w:tcBorders>
              <w:top w:val="nil"/>
              <w:left w:val="nil"/>
              <w:bottom w:val="single" w:sz="8" w:space="0" w:color="auto"/>
              <w:right w:val="single" w:sz="8" w:space="0" w:color="auto"/>
            </w:tcBorders>
            <w:shd w:val="clear" w:color="auto" w:fill="auto"/>
            <w:noWrap/>
          </w:tcPr>
          <w:p w14:paraId="5538EA30" w14:textId="77777777" w:rsidR="00E16846" w:rsidRPr="00FD1755" w:rsidRDefault="007F36EB">
            <w:pPr>
              <w:rPr>
                <w:rFonts w:asciiTheme="minorHAnsi" w:hAnsiTheme="minorHAnsi" w:cstheme="minorHAnsi"/>
                <w:color w:val="000000"/>
                <w:sz w:val="20"/>
                <w:szCs w:val="20"/>
                <w:lang w:val="en-US" w:eastAsia="en-US"/>
              </w:rPr>
            </w:pPr>
            <w:r w:rsidRPr="00FD1755">
              <w:rPr>
                <w:rFonts w:asciiTheme="minorHAnsi" w:hAnsiTheme="minorHAnsi" w:cstheme="minorHAnsi"/>
                <w:color w:val="000000"/>
                <w:sz w:val="20"/>
                <w:szCs w:val="20"/>
                <w:lang w:eastAsia="en-US"/>
              </w:rPr>
              <w:t>10,000</w:t>
            </w:r>
          </w:p>
        </w:tc>
        <w:tc>
          <w:tcPr>
            <w:tcW w:w="2969" w:type="dxa"/>
            <w:tcBorders>
              <w:top w:val="nil"/>
              <w:left w:val="nil"/>
              <w:bottom w:val="single" w:sz="8" w:space="0" w:color="auto"/>
              <w:right w:val="single" w:sz="8" w:space="0" w:color="auto"/>
            </w:tcBorders>
            <w:shd w:val="clear" w:color="auto" w:fill="auto"/>
          </w:tcPr>
          <w:p w14:paraId="5538EA31" w14:textId="77777777" w:rsidR="00E16846" w:rsidRPr="00FD1755" w:rsidRDefault="007F36EB">
            <w:pPr>
              <w:rPr>
                <w:rFonts w:asciiTheme="minorHAnsi" w:hAnsiTheme="minorHAnsi" w:cstheme="minorHAnsi"/>
                <w:color w:val="000000"/>
                <w:sz w:val="20"/>
                <w:szCs w:val="20"/>
                <w:lang w:val="en-US" w:eastAsia="en-US"/>
              </w:rPr>
            </w:pPr>
            <w:r w:rsidRPr="00FD1755">
              <w:rPr>
                <w:rFonts w:asciiTheme="minorHAnsi" w:hAnsiTheme="minorHAnsi" w:cstheme="minorHAnsi"/>
                <w:color w:val="000000"/>
                <w:sz w:val="20"/>
                <w:szCs w:val="20"/>
                <w:lang w:eastAsia="en-US"/>
              </w:rPr>
              <w:t>Within 60 days of CEO re-endorsement of this project</w:t>
            </w:r>
          </w:p>
        </w:tc>
        <w:tc>
          <w:tcPr>
            <w:tcW w:w="2426" w:type="dxa"/>
            <w:tcBorders>
              <w:top w:val="nil"/>
              <w:left w:val="nil"/>
              <w:bottom w:val="single" w:sz="8" w:space="0" w:color="auto"/>
              <w:right w:val="single" w:sz="8" w:space="0" w:color="auto"/>
            </w:tcBorders>
          </w:tcPr>
          <w:p w14:paraId="5538EA32" w14:textId="77777777" w:rsidR="00E16846" w:rsidRPr="00FD1755" w:rsidRDefault="007F36EB">
            <w:pPr>
              <w:rPr>
                <w:rFonts w:asciiTheme="minorHAnsi" w:hAnsiTheme="minorHAnsi" w:cstheme="minorHAnsi"/>
                <w:color w:val="000000"/>
                <w:sz w:val="20"/>
                <w:szCs w:val="20"/>
                <w:lang w:eastAsia="en-US"/>
              </w:rPr>
            </w:pPr>
            <w:r w:rsidRPr="00FD1755">
              <w:rPr>
                <w:rFonts w:asciiTheme="minorHAnsi" w:hAnsiTheme="minorHAnsi" w:cstheme="minorHAnsi"/>
                <w:color w:val="000000"/>
                <w:sz w:val="20"/>
                <w:szCs w:val="20"/>
              </w:rPr>
              <w:t>PMU</w:t>
            </w:r>
          </w:p>
        </w:tc>
      </w:tr>
      <w:tr w:rsidR="00E16846" w14:paraId="5538EA38" w14:textId="77777777">
        <w:trPr>
          <w:trHeight w:val="360"/>
        </w:trPr>
        <w:tc>
          <w:tcPr>
            <w:tcW w:w="3440" w:type="dxa"/>
            <w:tcBorders>
              <w:top w:val="nil"/>
              <w:left w:val="single" w:sz="8" w:space="0" w:color="auto"/>
              <w:bottom w:val="single" w:sz="8" w:space="0" w:color="auto"/>
              <w:right w:val="single" w:sz="8" w:space="0" w:color="auto"/>
            </w:tcBorders>
            <w:shd w:val="clear" w:color="auto" w:fill="auto"/>
          </w:tcPr>
          <w:p w14:paraId="5538EA34" w14:textId="77777777" w:rsidR="00E16846" w:rsidRPr="00FD1755" w:rsidRDefault="007F36EB">
            <w:pPr>
              <w:rPr>
                <w:rFonts w:asciiTheme="minorHAnsi" w:hAnsiTheme="minorHAnsi" w:cstheme="minorHAnsi"/>
                <w:color w:val="000000"/>
                <w:sz w:val="20"/>
                <w:szCs w:val="20"/>
                <w:lang w:val="en-US" w:eastAsia="en-US"/>
              </w:rPr>
            </w:pPr>
            <w:r w:rsidRPr="00FD1755">
              <w:rPr>
                <w:rFonts w:asciiTheme="minorHAnsi" w:hAnsiTheme="minorHAnsi" w:cstheme="minorHAnsi"/>
                <w:color w:val="000000"/>
                <w:sz w:val="20"/>
                <w:szCs w:val="20"/>
                <w:lang w:eastAsia="en-US"/>
              </w:rPr>
              <w:t>Inception Report</w:t>
            </w:r>
          </w:p>
        </w:tc>
        <w:tc>
          <w:tcPr>
            <w:tcW w:w="1180" w:type="dxa"/>
            <w:tcBorders>
              <w:top w:val="nil"/>
              <w:left w:val="nil"/>
              <w:bottom w:val="single" w:sz="8" w:space="0" w:color="auto"/>
              <w:right w:val="single" w:sz="8" w:space="0" w:color="auto"/>
            </w:tcBorders>
            <w:shd w:val="clear" w:color="auto" w:fill="auto"/>
            <w:noWrap/>
          </w:tcPr>
          <w:p w14:paraId="5538EA35" w14:textId="77777777" w:rsidR="00E16846" w:rsidRPr="00FD1755" w:rsidRDefault="007F36EB">
            <w:pPr>
              <w:rPr>
                <w:rFonts w:asciiTheme="minorHAnsi" w:hAnsiTheme="minorHAnsi" w:cstheme="minorHAnsi"/>
                <w:color w:val="000000"/>
                <w:sz w:val="20"/>
                <w:szCs w:val="20"/>
                <w:lang w:val="en-US" w:eastAsia="en-US"/>
              </w:rPr>
            </w:pPr>
            <w:r w:rsidRPr="00FD1755">
              <w:rPr>
                <w:rFonts w:asciiTheme="minorHAnsi" w:hAnsiTheme="minorHAnsi" w:cstheme="minorHAnsi"/>
                <w:color w:val="000000"/>
                <w:sz w:val="20"/>
                <w:szCs w:val="20"/>
                <w:lang w:eastAsia="en-US"/>
              </w:rPr>
              <w:t xml:space="preserve"> None </w:t>
            </w:r>
          </w:p>
        </w:tc>
        <w:tc>
          <w:tcPr>
            <w:tcW w:w="2969" w:type="dxa"/>
            <w:tcBorders>
              <w:top w:val="nil"/>
              <w:left w:val="nil"/>
              <w:bottom w:val="single" w:sz="8" w:space="0" w:color="auto"/>
              <w:right w:val="single" w:sz="8" w:space="0" w:color="auto"/>
            </w:tcBorders>
            <w:shd w:val="clear" w:color="auto" w:fill="auto"/>
          </w:tcPr>
          <w:p w14:paraId="5538EA36" w14:textId="77777777" w:rsidR="00E16846" w:rsidRPr="00FD1755" w:rsidRDefault="007F36EB">
            <w:pPr>
              <w:rPr>
                <w:rFonts w:asciiTheme="minorHAnsi" w:hAnsiTheme="minorHAnsi" w:cstheme="minorHAnsi"/>
                <w:color w:val="000000"/>
                <w:sz w:val="20"/>
                <w:szCs w:val="20"/>
                <w:lang w:val="en-US" w:eastAsia="en-US"/>
              </w:rPr>
            </w:pPr>
            <w:r w:rsidRPr="00FD1755">
              <w:rPr>
                <w:rFonts w:asciiTheme="minorHAnsi" w:hAnsiTheme="minorHAnsi" w:cstheme="minorHAnsi"/>
                <w:color w:val="000000"/>
                <w:sz w:val="20"/>
                <w:szCs w:val="20"/>
                <w:lang w:eastAsia="en-US"/>
              </w:rPr>
              <w:t>Within 90 days of CEO re-endorsement of this project</w:t>
            </w:r>
          </w:p>
        </w:tc>
        <w:tc>
          <w:tcPr>
            <w:tcW w:w="2426" w:type="dxa"/>
            <w:tcBorders>
              <w:top w:val="nil"/>
              <w:left w:val="nil"/>
              <w:bottom w:val="single" w:sz="8" w:space="0" w:color="auto"/>
              <w:right w:val="single" w:sz="8" w:space="0" w:color="auto"/>
            </w:tcBorders>
          </w:tcPr>
          <w:p w14:paraId="5538EA37" w14:textId="77777777" w:rsidR="00E16846" w:rsidRPr="00FD1755" w:rsidRDefault="007F36EB">
            <w:pPr>
              <w:rPr>
                <w:rFonts w:asciiTheme="minorHAnsi" w:hAnsiTheme="minorHAnsi" w:cstheme="minorHAnsi"/>
                <w:color w:val="000000"/>
                <w:sz w:val="20"/>
                <w:szCs w:val="20"/>
                <w:lang w:eastAsia="en-US"/>
              </w:rPr>
            </w:pPr>
            <w:r w:rsidRPr="00FD1755">
              <w:rPr>
                <w:rFonts w:asciiTheme="minorHAnsi" w:hAnsiTheme="minorHAnsi" w:cstheme="minorHAnsi"/>
                <w:color w:val="000000"/>
                <w:sz w:val="20"/>
                <w:szCs w:val="20"/>
              </w:rPr>
              <w:t>PMU</w:t>
            </w:r>
          </w:p>
        </w:tc>
      </w:tr>
      <w:tr w:rsidR="00E16846" w14:paraId="5538EA3D" w14:textId="77777777">
        <w:trPr>
          <w:trHeight w:val="580"/>
        </w:trPr>
        <w:tc>
          <w:tcPr>
            <w:tcW w:w="3440" w:type="dxa"/>
            <w:tcBorders>
              <w:top w:val="nil"/>
              <w:left w:val="single" w:sz="8" w:space="0" w:color="auto"/>
              <w:bottom w:val="single" w:sz="8" w:space="0" w:color="auto"/>
              <w:right w:val="single" w:sz="8" w:space="0" w:color="auto"/>
            </w:tcBorders>
            <w:shd w:val="clear" w:color="auto" w:fill="auto"/>
          </w:tcPr>
          <w:p w14:paraId="5538EA39" w14:textId="77777777" w:rsidR="00E16846" w:rsidRPr="00FD1755" w:rsidRDefault="007F36EB">
            <w:pPr>
              <w:rPr>
                <w:rFonts w:asciiTheme="minorHAnsi" w:hAnsiTheme="minorHAnsi" w:cstheme="minorHAnsi"/>
                <w:color w:val="000000"/>
                <w:sz w:val="20"/>
                <w:szCs w:val="20"/>
                <w:lang w:val="en-US" w:eastAsia="en-US"/>
              </w:rPr>
            </w:pPr>
            <w:r w:rsidRPr="00FD1755">
              <w:rPr>
                <w:rFonts w:asciiTheme="minorHAnsi" w:hAnsiTheme="minorHAnsi" w:cstheme="minorHAnsi"/>
                <w:color w:val="000000"/>
                <w:sz w:val="20"/>
                <w:szCs w:val="20"/>
                <w:lang w:eastAsia="en-US"/>
              </w:rPr>
              <w:t xml:space="preserve">M&amp;E of GEF core indicators and project results framework </w:t>
            </w:r>
          </w:p>
        </w:tc>
        <w:tc>
          <w:tcPr>
            <w:tcW w:w="1180" w:type="dxa"/>
            <w:tcBorders>
              <w:top w:val="nil"/>
              <w:left w:val="nil"/>
              <w:bottom w:val="single" w:sz="8" w:space="0" w:color="auto"/>
              <w:right w:val="single" w:sz="8" w:space="0" w:color="auto"/>
            </w:tcBorders>
            <w:shd w:val="clear" w:color="auto" w:fill="auto"/>
            <w:noWrap/>
          </w:tcPr>
          <w:p w14:paraId="5538EA3A" w14:textId="77777777" w:rsidR="00E16846" w:rsidRPr="00FD1755" w:rsidRDefault="007F36EB">
            <w:pPr>
              <w:rPr>
                <w:rFonts w:asciiTheme="minorHAnsi" w:hAnsiTheme="minorHAnsi" w:cstheme="minorHAnsi"/>
                <w:color w:val="000000"/>
                <w:sz w:val="20"/>
                <w:szCs w:val="20"/>
                <w:lang w:val="en-US" w:eastAsia="en-US"/>
              </w:rPr>
            </w:pPr>
            <w:r w:rsidRPr="00FD1755">
              <w:rPr>
                <w:rFonts w:asciiTheme="minorHAnsi" w:hAnsiTheme="minorHAnsi" w:cstheme="minorHAnsi"/>
                <w:color w:val="000000"/>
                <w:sz w:val="20"/>
                <w:szCs w:val="20"/>
                <w:lang w:eastAsia="en-US"/>
              </w:rPr>
              <w:t>45,000</w:t>
            </w:r>
          </w:p>
        </w:tc>
        <w:tc>
          <w:tcPr>
            <w:tcW w:w="2969" w:type="dxa"/>
            <w:tcBorders>
              <w:top w:val="nil"/>
              <w:left w:val="nil"/>
              <w:bottom w:val="single" w:sz="8" w:space="0" w:color="auto"/>
              <w:right w:val="single" w:sz="8" w:space="0" w:color="auto"/>
            </w:tcBorders>
            <w:shd w:val="clear" w:color="auto" w:fill="auto"/>
          </w:tcPr>
          <w:p w14:paraId="5538EA3B" w14:textId="77777777" w:rsidR="00E16846" w:rsidRPr="00FD1755" w:rsidRDefault="007F36EB">
            <w:pPr>
              <w:rPr>
                <w:rFonts w:asciiTheme="minorHAnsi" w:hAnsiTheme="minorHAnsi" w:cstheme="minorHAnsi"/>
                <w:color w:val="000000"/>
                <w:sz w:val="20"/>
                <w:szCs w:val="20"/>
                <w:lang w:val="en-US" w:eastAsia="en-US"/>
              </w:rPr>
            </w:pPr>
            <w:r w:rsidRPr="00FD1755">
              <w:rPr>
                <w:rFonts w:asciiTheme="minorHAnsi" w:hAnsiTheme="minorHAnsi" w:cstheme="minorHAnsi"/>
                <w:color w:val="000000"/>
                <w:sz w:val="20"/>
                <w:szCs w:val="20"/>
                <w:lang w:eastAsia="en-US"/>
              </w:rPr>
              <w:t>Annually and at mid-point and closure</w:t>
            </w:r>
          </w:p>
        </w:tc>
        <w:tc>
          <w:tcPr>
            <w:tcW w:w="2426" w:type="dxa"/>
            <w:tcBorders>
              <w:top w:val="nil"/>
              <w:left w:val="nil"/>
              <w:bottom w:val="single" w:sz="8" w:space="0" w:color="auto"/>
              <w:right w:val="single" w:sz="8" w:space="0" w:color="auto"/>
            </w:tcBorders>
          </w:tcPr>
          <w:p w14:paraId="5538EA3C" w14:textId="77777777" w:rsidR="00E16846" w:rsidRPr="00FD1755" w:rsidRDefault="007F36EB">
            <w:pPr>
              <w:rPr>
                <w:rFonts w:asciiTheme="minorHAnsi" w:hAnsiTheme="minorHAnsi" w:cstheme="minorHAnsi"/>
                <w:color w:val="000000"/>
                <w:sz w:val="20"/>
                <w:szCs w:val="20"/>
                <w:lang w:eastAsia="en-US"/>
              </w:rPr>
            </w:pPr>
            <w:r w:rsidRPr="00FD1755">
              <w:rPr>
                <w:rFonts w:asciiTheme="minorHAnsi" w:hAnsiTheme="minorHAnsi" w:cstheme="minorHAnsi"/>
                <w:color w:val="000000"/>
                <w:sz w:val="20"/>
                <w:szCs w:val="20"/>
              </w:rPr>
              <w:t>PMU, UNDP</w:t>
            </w:r>
          </w:p>
        </w:tc>
      </w:tr>
      <w:tr w:rsidR="00E16846" w14:paraId="5538EA42" w14:textId="77777777">
        <w:trPr>
          <w:trHeight w:val="510"/>
        </w:trPr>
        <w:tc>
          <w:tcPr>
            <w:tcW w:w="3440" w:type="dxa"/>
            <w:tcBorders>
              <w:top w:val="nil"/>
              <w:left w:val="single" w:sz="8" w:space="0" w:color="auto"/>
              <w:bottom w:val="single" w:sz="8" w:space="0" w:color="auto"/>
              <w:right w:val="single" w:sz="8" w:space="0" w:color="auto"/>
            </w:tcBorders>
            <w:shd w:val="clear" w:color="auto" w:fill="auto"/>
          </w:tcPr>
          <w:p w14:paraId="5538EA3E" w14:textId="77777777" w:rsidR="00E16846" w:rsidRPr="00FD1755" w:rsidRDefault="007F36EB">
            <w:pPr>
              <w:rPr>
                <w:rFonts w:asciiTheme="minorHAnsi" w:hAnsiTheme="minorHAnsi" w:cstheme="minorHAnsi"/>
                <w:color w:val="000000"/>
                <w:sz w:val="20"/>
                <w:szCs w:val="20"/>
                <w:lang w:val="en-US" w:eastAsia="en-US"/>
              </w:rPr>
            </w:pPr>
            <w:r w:rsidRPr="00FD1755">
              <w:rPr>
                <w:rFonts w:asciiTheme="minorHAnsi" w:hAnsiTheme="minorHAnsi" w:cstheme="minorHAnsi"/>
                <w:color w:val="000000"/>
                <w:sz w:val="20"/>
                <w:szCs w:val="20"/>
                <w:lang w:eastAsia="en-US"/>
              </w:rPr>
              <w:t xml:space="preserve">GEF Project Implementation Report (PIR) </w:t>
            </w:r>
          </w:p>
        </w:tc>
        <w:tc>
          <w:tcPr>
            <w:tcW w:w="1180" w:type="dxa"/>
            <w:tcBorders>
              <w:top w:val="nil"/>
              <w:left w:val="nil"/>
              <w:bottom w:val="single" w:sz="8" w:space="0" w:color="auto"/>
              <w:right w:val="single" w:sz="8" w:space="0" w:color="auto"/>
            </w:tcBorders>
            <w:shd w:val="clear" w:color="auto" w:fill="auto"/>
            <w:noWrap/>
          </w:tcPr>
          <w:p w14:paraId="5538EA3F" w14:textId="77777777" w:rsidR="00E16846" w:rsidRPr="00FD1755" w:rsidRDefault="007F36EB">
            <w:pPr>
              <w:rPr>
                <w:rFonts w:asciiTheme="minorHAnsi" w:hAnsiTheme="minorHAnsi" w:cstheme="minorHAnsi"/>
                <w:color w:val="000000"/>
                <w:sz w:val="20"/>
                <w:szCs w:val="20"/>
                <w:lang w:val="en-US" w:eastAsia="en-US"/>
              </w:rPr>
            </w:pPr>
            <w:r w:rsidRPr="00FD1755">
              <w:rPr>
                <w:rFonts w:asciiTheme="minorHAnsi" w:hAnsiTheme="minorHAnsi" w:cstheme="minorHAnsi"/>
                <w:color w:val="000000"/>
                <w:sz w:val="20"/>
                <w:szCs w:val="20"/>
                <w:lang w:eastAsia="en-US"/>
              </w:rPr>
              <w:t xml:space="preserve"> None </w:t>
            </w:r>
          </w:p>
        </w:tc>
        <w:tc>
          <w:tcPr>
            <w:tcW w:w="2969" w:type="dxa"/>
            <w:tcBorders>
              <w:top w:val="nil"/>
              <w:left w:val="nil"/>
              <w:bottom w:val="single" w:sz="8" w:space="0" w:color="auto"/>
              <w:right w:val="single" w:sz="8" w:space="0" w:color="auto"/>
            </w:tcBorders>
            <w:shd w:val="clear" w:color="auto" w:fill="auto"/>
          </w:tcPr>
          <w:p w14:paraId="5538EA40" w14:textId="77777777" w:rsidR="00E16846" w:rsidRPr="00FD1755" w:rsidRDefault="007F36EB">
            <w:pPr>
              <w:rPr>
                <w:rFonts w:asciiTheme="minorHAnsi" w:hAnsiTheme="minorHAnsi" w:cstheme="minorHAnsi"/>
                <w:color w:val="000000"/>
                <w:sz w:val="20"/>
                <w:szCs w:val="20"/>
                <w:lang w:val="en-US" w:eastAsia="en-US"/>
              </w:rPr>
            </w:pPr>
            <w:r w:rsidRPr="00FD1755">
              <w:rPr>
                <w:rFonts w:asciiTheme="minorHAnsi" w:hAnsiTheme="minorHAnsi" w:cstheme="minorHAnsi"/>
                <w:color w:val="000000"/>
                <w:sz w:val="20"/>
                <w:szCs w:val="20"/>
                <w:lang w:eastAsia="en-US"/>
              </w:rPr>
              <w:t>Annually typically between June-August</w:t>
            </w:r>
          </w:p>
        </w:tc>
        <w:tc>
          <w:tcPr>
            <w:tcW w:w="2426" w:type="dxa"/>
            <w:tcBorders>
              <w:top w:val="nil"/>
              <w:left w:val="nil"/>
              <w:bottom w:val="single" w:sz="8" w:space="0" w:color="auto"/>
              <w:right w:val="single" w:sz="8" w:space="0" w:color="auto"/>
            </w:tcBorders>
          </w:tcPr>
          <w:p w14:paraId="5538EA41" w14:textId="77777777" w:rsidR="00E16846" w:rsidRPr="00FD1755" w:rsidRDefault="007F36EB">
            <w:pPr>
              <w:rPr>
                <w:rFonts w:asciiTheme="minorHAnsi" w:hAnsiTheme="minorHAnsi" w:cstheme="minorHAnsi"/>
                <w:color w:val="000000"/>
                <w:sz w:val="20"/>
                <w:szCs w:val="20"/>
                <w:lang w:eastAsia="en-US"/>
              </w:rPr>
            </w:pPr>
            <w:r w:rsidRPr="00FD1755">
              <w:rPr>
                <w:rFonts w:asciiTheme="minorHAnsi" w:hAnsiTheme="minorHAnsi" w:cstheme="minorHAnsi"/>
                <w:color w:val="000000"/>
                <w:sz w:val="20"/>
                <w:szCs w:val="20"/>
              </w:rPr>
              <w:t>PMU, UNDP</w:t>
            </w:r>
          </w:p>
        </w:tc>
      </w:tr>
      <w:tr w:rsidR="00E16846" w14:paraId="5538EA47" w14:textId="77777777">
        <w:trPr>
          <w:trHeight w:val="350"/>
        </w:trPr>
        <w:tc>
          <w:tcPr>
            <w:tcW w:w="3440" w:type="dxa"/>
            <w:tcBorders>
              <w:top w:val="nil"/>
              <w:left w:val="single" w:sz="8" w:space="0" w:color="auto"/>
              <w:bottom w:val="single" w:sz="8" w:space="0" w:color="auto"/>
              <w:right w:val="single" w:sz="8" w:space="0" w:color="auto"/>
            </w:tcBorders>
            <w:shd w:val="clear" w:color="auto" w:fill="auto"/>
          </w:tcPr>
          <w:p w14:paraId="5538EA43" w14:textId="77777777" w:rsidR="00E16846" w:rsidRPr="00FD1755" w:rsidRDefault="007F36EB">
            <w:pPr>
              <w:rPr>
                <w:rFonts w:asciiTheme="minorHAnsi" w:hAnsiTheme="minorHAnsi" w:cstheme="minorHAnsi"/>
                <w:color w:val="000000"/>
                <w:sz w:val="20"/>
                <w:szCs w:val="20"/>
                <w:lang w:val="en-US" w:eastAsia="en-US"/>
              </w:rPr>
            </w:pPr>
            <w:r w:rsidRPr="00FD1755">
              <w:rPr>
                <w:rFonts w:asciiTheme="minorHAnsi" w:hAnsiTheme="minorHAnsi" w:cstheme="minorHAnsi"/>
                <w:color w:val="000000"/>
                <w:sz w:val="20"/>
                <w:szCs w:val="20"/>
                <w:lang w:eastAsia="en-US"/>
              </w:rPr>
              <w:t>Monitoring all risks (UNDP risk register)</w:t>
            </w:r>
          </w:p>
        </w:tc>
        <w:tc>
          <w:tcPr>
            <w:tcW w:w="1180" w:type="dxa"/>
            <w:tcBorders>
              <w:top w:val="nil"/>
              <w:left w:val="nil"/>
              <w:bottom w:val="single" w:sz="8" w:space="0" w:color="auto"/>
              <w:right w:val="single" w:sz="8" w:space="0" w:color="auto"/>
            </w:tcBorders>
            <w:shd w:val="clear" w:color="auto" w:fill="auto"/>
            <w:noWrap/>
          </w:tcPr>
          <w:p w14:paraId="5538EA44" w14:textId="77777777" w:rsidR="00E16846" w:rsidRPr="00FD1755" w:rsidRDefault="007F36EB">
            <w:pPr>
              <w:rPr>
                <w:rFonts w:asciiTheme="minorHAnsi" w:hAnsiTheme="minorHAnsi" w:cstheme="minorHAnsi"/>
                <w:color w:val="000000"/>
                <w:sz w:val="20"/>
                <w:szCs w:val="20"/>
                <w:lang w:val="en-US" w:eastAsia="en-US"/>
              </w:rPr>
            </w:pPr>
            <w:r w:rsidRPr="00FD1755">
              <w:rPr>
                <w:rFonts w:asciiTheme="minorHAnsi" w:hAnsiTheme="minorHAnsi" w:cstheme="minorHAnsi"/>
                <w:color w:val="000000"/>
                <w:sz w:val="20"/>
                <w:szCs w:val="20"/>
                <w:lang w:eastAsia="en-US"/>
              </w:rPr>
              <w:t xml:space="preserve"> None </w:t>
            </w:r>
          </w:p>
        </w:tc>
        <w:tc>
          <w:tcPr>
            <w:tcW w:w="2969" w:type="dxa"/>
            <w:tcBorders>
              <w:top w:val="nil"/>
              <w:left w:val="nil"/>
              <w:bottom w:val="single" w:sz="8" w:space="0" w:color="auto"/>
              <w:right w:val="single" w:sz="8" w:space="0" w:color="auto"/>
            </w:tcBorders>
            <w:shd w:val="clear" w:color="auto" w:fill="auto"/>
          </w:tcPr>
          <w:p w14:paraId="5538EA45" w14:textId="77777777" w:rsidR="00E16846" w:rsidRPr="00FD1755" w:rsidRDefault="007F36EB">
            <w:pPr>
              <w:rPr>
                <w:rFonts w:asciiTheme="minorHAnsi" w:hAnsiTheme="minorHAnsi" w:cstheme="minorHAnsi"/>
                <w:color w:val="000000"/>
                <w:sz w:val="20"/>
                <w:szCs w:val="20"/>
                <w:lang w:val="en-US" w:eastAsia="en-US"/>
              </w:rPr>
            </w:pPr>
            <w:r w:rsidRPr="00FD1755">
              <w:rPr>
                <w:rFonts w:asciiTheme="minorHAnsi" w:hAnsiTheme="minorHAnsi" w:cstheme="minorHAnsi"/>
                <w:color w:val="000000"/>
                <w:sz w:val="20"/>
                <w:szCs w:val="20"/>
                <w:lang w:eastAsia="en-US"/>
              </w:rPr>
              <w:t xml:space="preserve">On-going </w:t>
            </w:r>
          </w:p>
        </w:tc>
        <w:tc>
          <w:tcPr>
            <w:tcW w:w="2426" w:type="dxa"/>
            <w:tcBorders>
              <w:top w:val="nil"/>
              <w:left w:val="nil"/>
              <w:bottom w:val="single" w:sz="8" w:space="0" w:color="auto"/>
              <w:right w:val="single" w:sz="8" w:space="0" w:color="auto"/>
            </w:tcBorders>
          </w:tcPr>
          <w:p w14:paraId="5538EA46" w14:textId="77777777" w:rsidR="00E16846" w:rsidRPr="00FD1755" w:rsidRDefault="007F36EB">
            <w:pPr>
              <w:rPr>
                <w:rFonts w:asciiTheme="minorHAnsi" w:hAnsiTheme="minorHAnsi" w:cstheme="minorHAnsi"/>
                <w:color w:val="000000"/>
                <w:sz w:val="20"/>
                <w:szCs w:val="20"/>
                <w:lang w:eastAsia="en-US"/>
              </w:rPr>
            </w:pPr>
            <w:r w:rsidRPr="00FD1755">
              <w:rPr>
                <w:rFonts w:asciiTheme="minorHAnsi" w:hAnsiTheme="minorHAnsi" w:cstheme="minorHAnsi"/>
                <w:color w:val="000000"/>
                <w:sz w:val="20"/>
                <w:szCs w:val="20"/>
              </w:rPr>
              <w:t>PMU, UNDP</w:t>
            </w:r>
          </w:p>
        </w:tc>
      </w:tr>
      <w:tr w:rsidR="00E16846" w14:paraId="5538EA4C" w14:textId="77777777">
        <w:trPr>
          <w:trHeight w:val="530"/>
        </w:trPr>
        <w:tc>
          <w:tcPr>
            <w:tcW w:w="3440" w:type="dxa"/>
            <w:tcBorders>
              <w:top w:val="nil"/>
              <w:left w:val="single" w:sz="8" w:space="0" w:color="auto"/>
              <w:bottom w:val="single" w:sz="8" w:space="0" w:color="auto"/>
              <w:right w:val="single" w:sz="8" w:space="0" w:color="auto"/>
            </w:tcBorders>
            <w:shd w:val="clear" w:color="auto" w:fill="auto"/>
          </w:tcPr>
          <w:p w14:paraId="5538EA48" w14:textId="77777777" w:rsidR="00E16846" w:rsidRPr="00FD1755" w:rsidRDefault="007F36EB">
            <w:pPr>
              <w:rPr>
                <w:rFonts w:asciiTheme="minorHAnsi" w:hAnsiTheme="minorHAnsi" w:cstheme="minorHAnsi"/>
                <w:color w:val="000000"/>
                <w:sz w:val="20"/>
                <w:szCs w:val="20"/>
                <w:lang w:val="en-US" w:eastAsia="en-US"/>
              </w:rPr>
            </w:pPr>
            <w:r w:rsidRPr="00FD1755">
              <w:rPr>
                <w:rFonts w:asciiTheme="minorHAnsi" w:hAnsiTheme="minorHAnsi" w:cstheme="minorHAnsi"/>
                <w:color w:val="000000"/>
                <w:sz w:val="20"/>
                <w:szCs w:val="20"/>
                <w:lang w:eastAsia="en-US"/>
              </w:rPr>
              <w:t>Monitoring of Social and Environmental Safeguards</w:t>
            </w:r>
          </w:p>
        </w:tc>
        <w:tc>
          <w:tcPr>
            <w:tcW w:w="1180" w:type="dxa"/>
            <w:tcBorders>
              <w:top w:val="nil"/>
              <w:left w:val="nil"/>
              <w:bottom w:val="single" w:sz="8" w:space="0" w:color="auto"/>
              <w:right w:val="single" w:sz="8" w:space="0" w:color="auto"/>
            </w:tcBorders>
            <w:shd w:val="clear" w:color="auto" w:fill="auto"/>
            <w:noWrap/>
          </w:tcPr>
          <w:p w14:paraId="5538EA49" w14:textId="77777777" w:rsidR="00E16846" w:rsidRPr="00FD1755" w:rsidRDefault="007F36EB">
            <w:pPr>
              <w:rPr>
                <w:rFonts w:asciiTheme="minorHAnsi" w:hAnsiTheme="minorHAnsi" w:cstheme="minorHAnsi"/>
                <w:color w:val="000000"/>
                <w:sz w:val="20"/>
                <w:szCs w:val="20"/>
                <w:lang w:val="en-US" w:eastAsia="en-US"/>
              </w:rPr>
            </w:pPr>
            <w:r w:rsidRPr="00FD1755">
              <w:rPr>
                <w:rFonts w:asciiTheme="minorHAnsi" w:hAnsiTheme="minorHAnsi" w:cstheme="minorHAnsi"/>
                <w:color w:val="000000"/>
                <w:sz w:val="20"/>
                <w:szCs w:val="20"/>
                <w:lang w:eastAsia="en-US"/>
              </w:rPr>
              <w:t>10,000</w:t>
            </w:r>
          </w:p>
        </w:tc>
        <w:tc>
          <w:tcPr>
            <w:tcW w:w="2969" w:type="dxa"/>
            <w:tcBorders>
              <w:top w:val="nil"/>
              <w:left w:val="nil"/>
              <w:bottom w:val="single" w:sz="8" w:space="0" w:color="auto"/>
              <w:right w:val="single" w:sz="8" w:space="0" w:color="auto"/>
            </w:tcBorders>
            <w:shd w:val="clear" w:color="auto" w:fill="auto"/>
          </w:tcPr>
          <w:p w14:paraId="5538EA4A" w14:textId="77777777" w:rsidR="00E16846" w:rsidRPr="00FD1755" w:rsidRDefault="007F36EB">
            <w:pPr>
              <w:rPr>
                <w:rFonts w:asciiTheme="minorHAnsi" w:hAnsiTheme="minorHAnsi" w:cstheme="minorHAnsi"/>
                <w:color w:val="000000"/>
                <w:sz w:val="20"/>
                <w:szCs w:val="20"/>
                <w:lang w:val="en-US" w:eastAsia="en-US"/>
              </w:rPr>
            </w:pPr>
            <w:r w:rsidRPr="00FD1755">
              <w:rPr>
                <w:rFonts w:asciiTheme="minorHAnsi" w:hAnsiTheme="minorHAnsi" w:cstheme="minorHAnsi"/>
                <w:color w:val="000000"/>
                <w:sz w:val="20"/>
                <w:szCs w:val="20"/>
                <w:lang w:eastAsia="en-US"/>
              </w:rPr>
              <w:t>On-going</w:t>
            </w:r>
          </w:p>
        </w:tc>
        <w:tc>
          <w:tcPr>
            <w:tcW w:w="2426" w:type="dxa"/>
            <w:tcBorders>
              <w:top w:val="nil"/>
              <w:left w:val="nil"/>
              <w:bottom w:val="single" w:sz="8" w:space="0" w:color="auto"/>
              <w:right w:val="single" w:sz="8" w:space="0" w:color="auto"/>
            </w:tcBorders>
          </w:tcPr>
          <w:p w14:paraId="5538EA4B" w14:textId="77777777" w:rsidR="00E16846" w:rsidRPr="00FD1755" w:rsidRDefault="007F36EB">
            <w:pPr>
              <w:rPr>
                <w:rFonts w:asciiTheme="minorHAnsi" w:hAnsiTheme="minorHAnsi" w:cstheme="minorHAnsi"/>
                <w:color w:val="000000"/>
                <w:sz w:val="20"/>
                <w:szCs w:val="20"/>
                <w:lang w:eastAsia="en-US"/>
              </w:rPr>
            </w:pPr>
            <w:r w:rsidRPr="00FD1755">
              <w:rPr>
                <w:rFonts w:asciiTheme="minorHAnsi" w:hAnsiTheme="minorHAnsi" w:cstheme="minorHAnsi"/>
                <w:color w:val="000000"/>
                <w:sz w:val="20"/>
                <w:szCs w:val="20"/>
              </w:rPr>
              <w:t>Environmental and Social Safeguards Specialist in PMU</w:t>
            </w:r>
          </w:p>
        </w:tc>
      </w:tr>
      <w:tr w:rsidR="00E16846" w14:paraId="5538EA51" w14:textId="77777777">
        <w:trPr>
          <w:trHeight w:val="300"/>
        </w:trPr>
        <w:tc>
          <w:tcPr>
            <w:tcW w:w="3440" w:type="dxa"/>
            <w:tcBorders>
              <w:top w:val="nil"/>
              <w:left w:val="single" w:sz="8" w:space="0" w:color="auto"/>
              <w:bottom w:val="single" w:sz="8" w:space="0" w:color="auto"/>
              <w:right w:val="single" w:sz="8" w:space="0" w:color="auto"/>
            </w:tcBorders>
            <w:shd w:val="clear" w:color="auto" w:fill="auto"/>
          </w:tcPr>
          <w:p w14:paraId="5538EA4D" w14:textId="77777777" w:rsidR="00E16846" w:rsidRPr="00FD1755" w:rsidRDefault="007F36EB">
            <w:pPr>
              <w:rPr>
                <w:rFonts w:asciiTheme="minorHAnsi" w:hAnsiTheme="minorHAnsi" w:cstheme="minorHAnsi"/>
                <w:color w:val="000000"/>
                <w:sz w:val="20"/>
                <w:szCs w:val="20"/>
                <w:lang w:val="en-US" w:eastAsia="en-US"/>
              </w:rPr>
            </w:pPr>
            <w:r w:rsidRPr="00FD1755">
              <w:rPr>
                <w:rFonts w:asciiTheme="minorHAnsi" w:hAnsiTheme="minorHAnsi" w:cstheme="minorHAnsi"/>
                <w:color w:val="000000"/>
                <w:sz w:val="20"/>
                <w:szCs w:val="20"/>
                <w:lang w:eastAsia="en-US"/>
              </w:rPr>
              <w:t>Supervision missions</w:t>
            </w:r>
          </w:p>
        </w:tc>
        <w:tc>
          <w:tcPr>
            <w:tcW w:w="1180" w:type="dxa"/>
            <w:tcBorders>
              <w:top w:val="nil"/>
              <w:left w:val="nil"/>
              <w:bottom w:val="single" w:sz="8" w:space="0" w:color="auto"/>
              <w:right w:val="single" w:sz="8" w:space="0" w:color="auto"/>
            </w:tcBorders>
            <w:shd w:val="clear" w:color="auto" w:fill="auto"/>
            <w:noWrap/>
          </w:tcPr>
          <w:p w14:paraId="5538EA4E" w14:textId="77777777" w:rsidR="00E16846" w:rsidRPr="00FD1755" w:rsidRDefault="007F36EB">
            <w:pPr>
              <w:rPr>
                <w:rFonts w:asciiTheme="minorHAnsi" w:hAnsiTheme="minorHAnsi" w:cstheme="minorHAnsi"/>
                <w:color w:val="000000"/>
                <w:sz w:val="20"/>
                <w:szCs w:val="20"/>
                <w:lang w:val="en-US" w:eastAsia="en-US"/>
              </w:rPr>
            </w:pPr>
            <w:r w:rsidRPr="00FD1755">
              <w:rPr>
                <w:rFonts w:asciiTheme="minorHAnsi" w:hAnsiTheme="minorHAnsi" w:cstheme="minorHAnsi"/>
                <w:color w:val="000000"/>
                <w:sz w:val="20"/>
                <w:szCs w:val="20"/>
                <w:lang w:eastAsia="en-US"/>
              </w:rPr>
              <w:t xml:space="preserve"> None </w:t>
            </w:r>
          </w:p>
        </w:tc>
        <w:tc>
          <w:tcPr>
            <w:tcW w:w="2969" w:type="dxa"/>
            <w:tcBorders>
              <w:top w:val="nil"/>
              <w:left w:val="nil"/>
              <w:bottom w:val="single" w:sz="8" w:space="0" w:color="auto"/>
              <w:right w:val="single" w:sz="8" w:space="0" w:color="auto"/>
            </w:tcBorders>
            <w:shd w:val="clear" w:color="auto" w:fill="auto"/>
          </w:tcPr>
          <w:p w14:paraId="5538EA4F" w14:textId="77777777" w:rsidR="00E16846" w:rsidRPr="00FD1755" w:rsidRDefault="007F36EB">
            <w:pPr>
              <w:rPr>
                <w:rFonts w:asciiTheme="minorHAnsi" w:hAnsiTheme="minorHAnsi" w:cstheme="minorHAnsi"/>
                <w:color w:val="000000"/>
                <w:sz w:val="20"/>
                <w:szCs w:val="20"/>
                <w:lang w:val="en-US" w:eastAsia="en-US"/>
              </w:rPr>
            </w:pPr>
            <w:r w:rsidRPr="00FD1755">
              <w:rPr>
                <w:rFonts w:asciiTheme="minorHAnsi" w:hAnsiTheme="minorHAnsi" w:cstheme="minorHAnsi"/>
                <w:color w:val="000000"/>
                <w:sz w:val="20"/>
                <w:szCs w:val="20"/>
                <w:lang w:eastAsia="en-US"/>
              </w:rPr>
              <w:t>Annually</w:t>
            </w:r>
          </w:p>
        </w:tc>
        <w:tc>
          <w:tcPr>
            <w:tcW w:w="2426" w:type="dxa"/>
            <w:tcBorders>
              <w:top w:val="nil"/>
              <w:left w:val="nil"/>
              <w:bottom w:val="single" w:sz="8" w:space="0" w:color="auto"/>
              <w:right w:val="single" w:sz="8" w:space="0" w:color="auto"/>
            </w:tcBorders>
          </w:tcPr>
          <w:p w14:paraId="5538EA50" w14:textId="77777777" w:rsidR="00E16846" w:rsidRPr="00FD1755" w:rsidRDefault="007F36EB">
            <w:pPr>
              <w:rPr>
                <w:rFonts w:asciiTheme="minorHAnsi" w:hAnsiTheme="minorHAnsi" w:cstheme="minorHAnsi"/>
                <w:color w:val="000000"/>
                <w:sz w:val="20"/>
                <w:szCs w:val="20"/>
                <w:lang w:eastAsia="en-US"/>
              </w:rPr>
            </w:pPr>
            <w:r w:rsidRPr="00FD1755">
              <w:rPr>
                <w:rFonts w:asciiTheme="minorHAnsi" w:hAnsiTheme="minorHAnsi" w:cstheme="minorHAnsi"/>
                <w:color w:val="000000"/>
                <w:sz w:val="20"/>
                <w:szCs w:val="20"/>
              </w:rPr>
              <w:t>PMU, IP, RP</w:t>
            </w:r>
          </w:p>
        </w:tc>
      </w:tr>
      <w:tr w:rsidR="00E16846" w14:paraId="5538EA56" w14:textId="77777777">
        <w:trPr>
          <w:trHeight w:val="300"/>
        </w:trPr>
        <w:tc>
          <w:tcPr>
            <w:tcW w:w="3440" w:type="dxa"/>
            <w:tcBorders>
              <w:top w:val="nil"/>
              <w:left w:val="single" w:sz="8" w:space="0" w:color="auto"/>
              <w:bottom w:val="single" w:sz="8" w:space="0" w:color="auto"/>
              <w:right w:val="single" w:sz="8" w:space="0" w:color="auto"/>
            </w:tcBorders>
            <w:shd w:val="clear" w:color="auto" w:fill="auto"/>
          </w:tcPr>
          <w:p w14:paraId="5538EA52" w14:textId="77777777" w:rsidR="00E16846" w:rsidRPr="00FD1755" w:rsidRDefault="007F36EB">
            <w:pPr>
              <w:rPr>
                <w:rFonts w:asciiTheme="minorHAnsi" w:hAnsiTheme="minorHAnsi" w:cstheme="minorHAnsi"/>
                <w:color w:val="000000"/>
                <w:sz w:val="20"/>
                <w:szCs w:val="20"/>
                <w:lang w:val="en-US" w:eastAsia="en-US"/>
              </w:rPr>
            </w:pPr>
            <w:r w:rsidRPr="00FD1755">
              <w:rPr>
                <w:rFonts w:asciiTheme="minorHAnsi" w:hAnsiTheme="minorHAnsi" w:cstheme="minorHAnsi"/>
                <w:color w:val="000000"/>
                <w:sz w:val="20"/>
                <w:szCs w:val="20"/>
                <w:lang w:eastAsia="en-US"/>
              </w:rPr>
              <w:t>Oversight/troubleshooting missions</w:t>
            </w:r>
          </w:p>
        </w:tc>
        <w:tc>
          <w:tcPr>
            <w:tcW w:w="1180" w:type="dxa"/>
            <w:tcBorders>
              <w:top w:val="nil"/>
              <w:left w:val="nil"/>
              <w:bottom w:val="single" w:sz="8" w:space="0" w:color="auto"/>
              <w:right w:val="single" w:sz="8" w:space="0" w:color="auto"/>
            </w:tcBorders>
            <w:shd w:val="clear" w:color="auto" w:fill="auto"/>
            <w:noWrap/>
          </w:tcPr>
          <w:p w14:paraId="5538EA53" w14:textId="77777777" w:rsidR="00E16846" w:rsidRPr="00FD1755" w:rsidRDefault="007F36EB">
            <w:pPr>
              <w:rPr>
                <w:rFonts w:asciiTheme="minorHAnsi" w:hAnsiTheme="minorHAnsi" w:cstheme="minorHAnsi"/>
                <w:color w:val="000000"/>
                <w:sz w:val="20"/>
                <w:szCs w:val="20"/>
                <w:lang w:val="en-US" w:eastAsia="en-US"/>
              </w:rPr>
            </w:pPr>
            <w:r w:rsidRPr="00FD1755">
              <w:rPr>
                <w:rFonts w:asciiTheme="minorHAnsi" w:hAnsiTheme="minorHAnsi" w:cstheme="minorHAnsi"/>
                <w:color w:val="000000"/>
                <w:sz w:val="20"/>
                <w:szCs w:val="20"/>
                <w:lang w:eastAsia="en-US"/>
              </w:rPr>
              <w:t xml:space="preserve"> None </w:t>
            </w:r>
          </w:p>
        </w:tc>
        <w:tc>
          <w:tcPr>
            <w:tcW w:w="2969" w:type="dxa"/>
            <w:tcBorders>
              <w:top w:val="nil"/>
              <w:left w:val="nil"/>
              <w:bottom w:val="single" w:sz="8" w:space="0" w:color="auto"/>
              <w:right w:val="single" w:sz="8" w:space="0" w:color="auto"/>
            </w:tcBorders>
            <w:shd w:val="clear" w:color="auto" w:fill="auto"/>
          </w:tcPr>
          <w:p w14:paraId="5538EA54" w14:textId="77777777" w:rsidR="00E16846" w:rsidRPr="00FD1755" w:rsidRDefault="007F36EB">
            <w:pPr>
              <w:rPr>
                <w:rFonts w:asciiTheme="minorHAnsi" w:hAnsiTheme="minorHAnsi" w:cstheme="minorHAnsi"/>
                <w:color w:val="000000"/>
                <w:sz w:val="20"/>
                <w:szCs w:val="20"/>
                <w:lang w:val="en-US" w:eastAsia="en-US"/>
              </w:rPr>
            </w:pPr>
            <w:r w:rsidRPr="00FD1755">
              <w:rPr>
                <w:rFonts w:asciiTheme="minorHAnsi" w:hAnsiTheme="minorHAnsi" w:cstheme="minorHAnsi"/>
                <w:color w:val="000000"/>
                <w:sz w:val="20"/>
                <w:szCs w:val="20"/>
                <w:lang w:eastAsia="en-US"/>
              </w:rPr>
              <w:t>Troubleshooting as needed</w:t>
            </w:r>
          </w:p>
        </w:tc>
        <w:tc>
          <w:tcPr>
            <w:tcW w:w="2426" w:type="dxa"/>
            <w:tcBorders>
              <w:top w:val="nil"/>
              <w:left w:val="nil"/>
              <w:bottom w:val="single" w:sz="8" w:space="0" w:color="auto"/>
              <w:right w:val="single" w:sz="8" w:space="0" w:color="auto"/>
            </w:tcBorders>
          </w:tcPr>
          <w:p w14:paraId="5538EA55" w14:textId="77777777" w:rsidR="00E16846" w:rsidRPr="00FD1755" w:rsidRDefault="007F36EB">
            <w:pPr>
              <w:rPr>
                <w:rFonts w:asciiTheme="minorHAnsi" w:hAnsiTheme="minorHAnsi" w:cstheme="minorHAnsi"/>
                <w:color w:val="000000"/>
                <w:sz w:val="20"/>
                <w:szCs w:val="20"/>
                <w:lang w:eastAsia="en-US"/>
              </w:rPr>
            </w:pPr>
            <w:r w:rsidRPr="00FD1755">
              <w:rPr>
                <w:rFonts w:asciiTheme="minorHAnsi" w:hAnsiTheme="minorHAnsi" w:cstheme="minorHAnsi"/>
                <w:color w:val="000000"/>
                <w:sz w:val="20"/>
                <w:szCs w:val="20"/>
              </w:rPr>
              <w:t>UNDP</w:t>
            </w:r>
          </w:p>
        </w:tc>
      </w:tr>
      <w:tr w:rsidR="00E16846" w14:paraId="5538EA5B" w14:textId="77777777">
        <w:trPr>
          <w:trHeight w:val="300"/>
        </w:trPr>
        <w:tc>
          <w:tcPr>
            <w:tcW w:w="3440" w:type="dxa"/>
            <w:tcBorders>
              <w:top w:val="nil"/>
              <w:left w:val="single" w:sz="8" w:space="0" w:color="auto"/>
              <w:bottom w:val="single" w:sz="8" w:space="0" w:color="auto"/>
              <w:right w:val="single" w:sz="8" w:space="0" w:color="auto"/>
            </w:tcBorders>
            <w:shd w:val="clear" w:color="auto" w:fill="auto"/>
          </w:tcPr>
          <w:p w14:paraId="5538EA57" w14:textId="77777777" w:rsidR="00E16846" w:rsidRPr="00FD1755" w:rsidRDefault="007F36EB">
            <w:pPr>
              <w:rPr>
                <w:rFonts w:asciiTheme="minorHAnsi" w:hAnsiTheme="minorHAnsi" w:cstheme="minorHAnsi"/>
                <w:color w:val="000000"/>
                <w:sz w:val="20"/>
                <w:szCs w:val="20"/>
                <w:lang w:val="en-US" w:eastAsia="en-US"/>
              </w:rPr>
            </w:pPr>
            <w:r w:rsidRPr="00FD1755">
              <w:rPr>
                <w:rFonts w:asciiTheme="minorHAnsi" w:hAnsiTheme="minorHAnsi" w:cstheme="minorHAnsi"/>
                <w:color w:val="000000"/>
                <w:sz w:val="20"/>
                <w:szCs w:val="20"/>
                <w:lang w:eastAsia="en-US"/>
              </w:rPr>
              <w:t>Mid-term GEF Core indicators</w:t>
            </w:r>
          </w:p>
        </w:tc>
        <w:tc>
          <w:tcPr>
            <w:tcW w:w="1180" w:type="dxa"/>
            <w:tcBorders>
              <w:top w:val="nil"/>
              <w:left w:val="nil"/>
              <w:bottom w:val="single" w:sz="8" w:space="0" w:color="auto"/>
              <w:right w:val="single" w:sz="8" w:space="0" w:color="auto"/>
            </w:tcBorders>
            <w:shd w:val="clear" w:color="auto" w:fill="auto"/>
            <w:noWrap/>
          </w:tcPr>
          <w:p w14:paraId="5538EA58" w14:textId="77777777" w:rsidR="00E16846" w:rsidRPr="00FD1755" w:rsidRDefault="007F36EB">
            <w:pPr>
              <w:rPr>
                <w:rFonts w:asciiTheme="minorHAnsi" w:hAnsiTheme="minorHAnsi" w:cstheme="minorHAnsi"/>
                <w:color w:val="000000"/>
                <w:sz w:val="20"/>
                <w:szCs w:val="20"/>
                <w:lang w:val="en-US" w:eastAsia="en-US"/>
              </w:rPr>
            </w:pPr>
            <w:r w:rsidRPr="00FD1755">
              <w:rPr>
                <w:rFonts w:asciiTheme="minorHAnsi" w:hAnsiTheme="minorHAnsi" w:cstheme="minorHAnsi"/>
                <w:color w:val="000000"/>
                <w:sz w:val="20"/>
                <w:szCs w:val="20"/>
                <w:lang w:eastAsia="en-US"/>
              </w:rPr>
              <w:t>7,000</w:t>
            </w:r>
          </w:p>
        </w:tc>
        <w:tc>
          <w:tcPr>
            <w:tcW w:w="2969" w:type="dxa"/>
            <w:tcBorders>
              <w:top w:val="nil"/>
              <w:left w:val="nil"/>
              <w:bottom w:val="single" w:sz="8" w:space="0" w:color="auto"/>
              <w:right w:val="single" w:sz="8" w:space="0" w:color="auto"/>
            </w:tcBorders>
            <w:shd w:val="clear" w:color="auto" w:fill="auto"/>
          </w:tcPr>
          <w:p w14:paraId="5538EA59" w14:textId="77777777" w:rsidR="00E16846" w:rsidRPr="00FD1755" w:rsidRDefault="007F36EB">
            <w:pPr>
              <w:rPr>
                <w:rFonts w:asciiTheme="minorHAnsi" w:hAnsiTheme="minorHAnsi" w:cstheme="minorHAnsi"/>
                <w:color w:val="000000"/>
                <w:sz w:val="20"/>
                <w:szCs w:val="20"/>
                <w:lang w:val="en-US" w:eastAsia="en-US"/>
              </w:rPr>
            </w:pPr>
            <w:r w:rsidRPr="00FD1755">
              <w:rPr>
                <w:rFonts w:asciiTheme="minorHAnsi" w:hAnsiTheme="minorHAnsi" w:cstheme="minorHAnsi"/>
                <w:color w:val="000000"/>
                <w:sz w:val="20"/>
                <w:szCs w:val="20"/>
                <w:lang w:eastAsia="en-US"/>
              </w:rPr>
              <w:t>Before mid-term review mission takes place.</w:t>
            </w:r>
          </w:p>
        </w:tc>
        <w:tc>
          <w:tcPr>
            <w:tcW w:w="2426" w:type="dxa"/>
            <w:tcBorders>
              <w:top w:val="nil"/>
              <w:left w:val="nil"/>
              <w:bottom w:val="single" w:sz="8" w:space="0" w:color="auto"/>
              <w:right w:val="single" w:sz="8" w:space="0" w:color="auto"/>
            </w:tcBorders>
          </w:tcPr>
          <w:p w14:paraId="5538EA5A" w14:textId="77777777" w:rsidR="00E16846" w:rsidRPr="00FD1755" w:rsidRDefault="007F36EB">
            <w:pPr>
              <w:rPr>
                <w:rFonts w:asciiTheme="minorHAnsi" w:hAnsiTheme="minorHAnsi" w:cstheme="minorHAnsi"/>
                <w:color w:val="000000"/>
                <w:sz w:val="20"/>
                <w:szCs w:val="20"/>
                <w:lang w:eastAsia="en-US"/>
              </w:rPr>
            </w:pPr>
            <w:r w:rsidRPr="00FD1755">
              <w:rPr>
                <w:rFonts w:asciiTheme="minorHAnsi" w:hAnsiTheme="minorHAnsi" w:cstheme="minorHAnsi"/>
                <w:color w:val="000000"/>
                <w:sz w:val="20"/>
                <w:szCs w:val="20"/>
              </w:rPr>
              <w:t>M&amp;E Specialist in PMU</w:t>
            </w:r>
          </w:p>
        </w:tc>
      </w:tr>
      <w:tr w:rsidR="00E16846" w14:paraId="5538EA60" w14:textId="77777777">
        <w:trPr>
          <w:trHeight w:val="300"/>
        </w:trPr>
        <w:tc>
          <w:tcPr>
            <w:tcW w:w="3440" w:type="dxa"/>
            <w:tcBorders>
              <w:top w:val="nil"/>
              <w:left w:val="single" w:sz="8" w:space="0" w:color="auto"/>
              <w:bottom w:val="single" w:sz="8" w:space="0" w:color="auto"/>
              <w:right w:val="single" w:sz="8" w:space="0" w:color="auto"/>
            </w:tcBorders>
            <w:shd w:val="clear" w:color="auto" w:fill="auto"/>
          </w:tcPr>
          <w:p w14:paraId="5538EA5C" w14:textId="77777777" w:rsidR="00E16846" w:rsidRPr="00FD1755" w:rsidRDefault="007F36EB">
            <w:pPr>
              <w:rPr>
                <w:rFonts w:asciiTheme="minorHAnsi" w:hAnsiTheme="minorHAnsi" w:cstheme="minorHAnsi"/>
                <w:color w:val="000000"/>
                <w:sz w:val="20"/>
                <w:szCs w:val="20"/>
                <w:lang w:val="en-US" w:eastAsia="en-US"/>
              </w:rPr>
            </w:pPr>
            <w:r w:rsidRPr="00FD1755">
              <w:rPr>
                <w:rFonts w:asciiTheme="minorHAnsi" w:hAnsiTheme="minorHAnsi" w:cstheme="minorHAnsi"/>
                <w:color w:val="000000"/>
                <w:sz w:val="20"/>
                <w:szCs w:val="20"/>
                <w:lang w:eastAsia="en-US"/>
              </w:rPr>
              <w:t>Independent Mid-term Review (MTR)</w:t>
            </w:r>
          </w:p>
        </w:tc>
        <w:tc>
          <w:tcPr>
            <w:tcW w:w="1180" w:type="dxa"/>
            <w:tcBorders>
              <w:top w:val="nil"/>
              <w:left w:val="nil"/>
              <w:bottom w:val="single" w:sz="8" w:space="0" w:color="auto"/>
              <w:right w:val="single" w:sz="8" w:space="0" w:color="auto"/>
            </w:tcBorders>
            <w:shd w:val="clear" w:color="auto" w:fill="auto"/>
            <w:noWrap/>
          </w:tcPr>
          <w:p w14:paraId="5538EA5D" w14:textId="77777777" w:rsidR="00E16846" w:rsidRPr="00FD1755" w:rsidRDefault="007F36EB">
            <w:pPr>
              <w:rPr>
                <w:rFonts w:asciiTheme="minorHAnsi" w:hAnsiTheme="minorHAnsi" w:cstheme="minorHAnsi"/>
                <w:color w:val="000000"/>
                <w:sz w:val="20"/>
                <w:szCs w:val="20"/>
                <w:lang w:val="en-US" w:eastAsia="en-US"/>
              </w:rPr>
            </w:pPr>
            <w:r w:rsidRPr="00FD1755">
              <w:rPr>
                <w:rFonts w:asciiTheme="minorHAnsi" w:hAnsiTheme="minorHAnsi" w:cstheme="minorHAnsi"/>
                <w:color w:val="000000"/>
                <w:sz w:val="20"/>
                <w:szCs w:val="20"/>
                <w:lang w:eastAsia="en-US"/>
              </w:rPr>
              <w:t>70,000</w:t>
            </w:r>
          </w:p>
        </w:tc>
        <w:tc>
          <w:tcPr>
            <w:tcW w:w="2969" w:type="dxa"/>
            <w:tcBorders>
              <w:top w:val="nil"/>
              <w:left w:val="nil"/>
              <w:bottom w:val="single" w:sz="8" w:space="0" w:color="auto"/>
              <w:right w:val="single" w:sz="8" w:space="0" w:color="auto"/>
            </w:tcBorders>
            <w:shd w:val="clear" w:color="auto" w:fill="auto"/>
          </w:tcPr>
          <w:p w14:paraId="5538EA5E" w14:textId="77777777" w:rsidR="00E16846" w:rsidRPr="00FD1755" w:rsidRDefault="007F36EB">
            <w:pPr>
              <w:rPr>
                <w:rFonts w:asciiTheme="minorHAnsi" w:hAnsiTheme="minorHAnsi" w:cstheme="minorHAnsi"/>
                <w:color w:val="000000"/>
                <w:sz w:val="20"/>
                <w:szCs w:val="20"/>
                <w:lang w:val="en-US" w:eastAsia="en-US"/>
              </w:rPr>
            </w:pPr>
            <w:r w:rsidRPr="00FD1755">
              <w:rPr>
                <w:rFonts w:asciiTheme="minorHAnsi" w:hAnsiTheme="minorHAnsi" w:cstheme="minorHAnsi"/>
                <w:color w:val="000000"/>
                <w:sz w:val="20"/>
                <w:szCs w:val="20"/>
                <w:lang w:eastAsia="en-US"/>
              </w:rPr>
              <w:t xml:space="preserve"> June 2027</w:t>
            </w:r>
          </w:p>
        </w:tc>
        <w:tc>
          <w:tcPr>
            <w:tcW w:w="2426" w:type="dxa"/>
            <w:tcBorders>
              <w:top w:val="nil"/>
              <w:left w:val="nil"/>
              <w:bottom w:val="single" w:sz="8" w:space="0" w:color="auto"/>
              <w:right w:val="single" w:sz="8" w:space="0" w:color="auto"/>
            </w:tcBorders>
          </w:tcPr>
          <w:p w14:paraId="5538EA5F" w14:textId="77777777" w:rsidR="00E16846" w:rsidRPr="00FD1755" w:rsidRDefault="007F36EB">
            <w:pPr>
              <w:rPr>
                <w:rFonts w:asciiTheme="minorHAnsi" w:hAnsiTheme="minorHAnsi" w:cstheme="minorHAnsi"/>
                <w:color w:val="000000"/>
                <w:sz w:val="20"/>
                <w:szCs w:val="20"/>
                <w:lang w:eastAsia="en-US"/>
              </w:rPr>
            </w:pPr>
            <w:r w:rsidRPr="00FD1755">
              <w:rPr>
                <w:rFonts w:asciiTheme="minorHAnsi" w:hAnsiTheme="minorHAnsi" w:cstheme="minorHAnsi"/>
                <w:color w:val="000000"/>
                <w:sz w:val="20"/>
                <w:szCs w:val="20"/>
              </w:rPr>
              <w:t>UNDP</w:t>
            </w:r>
          </w:p>
        </w:tc>
      </w:tr>
      <w:tr w:rsidR="00E16846" w14:paraId="5538EA65" w14:textId="77777777">
        <w:trPr>
          <w:trHeight w:val="300"/>
        </w:trPr>
        <w:tc>
          <w:tcPr>
            <w:tcW w:w="3440" w:type="dxa"/>
            <w:tcBorders>
              <w:top w:val="nil"/>
              <w:left w:val="single" w:sz="8" w:space="0" w:color="auto"/>
              <w:bottom w:val="single" w:sz="8" w:space="0" w:color="auto"/>
              <w:right w:val="single" w:sz="8" w:space="0" w:color="auto"/>
            </w:tcBorders>
            <w:shd w:val="clear" w:color="auto" w:fill="auto"/>
          </w:tcPr>
          <w:p w14:paraId="5538EA61" w14:textId="77777777" w:rsidR="00E16846" w:rsidRPr="00FD1755" w:rsidRDefault="007F36EB">
            <w:pPr>
              <w:rPr>
                <w:rFonts w:asciiTheme="minorHAnsi" w:hAnsiTheme="minorHAnsi" w:cstheme="minorHAnsi"/>
                <w:color w:val="000000"/>
                <w:sz w:val="20"/>
                <w:szCs w:val="20"/>
                <w:lang w:val="en-US" w:eastAsia="en-US"/>
              </w:rPr>
            </w:pPr>
            <w:r w:rsidRPr="00FD1755">
              <w:rPr>
                <w:rFonts w:asciiTheme="minorHAnsi" w:hAnsiTheme="minorHAnsi" w:cstheme="minorHAnsi"/>
                <w:color w:val="000000"/>
                <w:sz w:val="20"/>
                <w:szCs w:val="20"/>
                <w:lang w:eastAsia="en-US"/>
              </w:rPr>
              <w:t>Terminal GEF Core indicators</w:t>
            </w:r>
          </w:p>
        </w:tc>
        <w:tc>
          <w:tcPr>
            <w:tcW w:w="1180" w:type="dxa"/>
            <w:tcBorders>
              <w:top w:val="nil"/>
              <w:left w:val="nil"/>
              <w:bottom w:val="single" w:sz="8" w:space="0" w:color="auto"/>
              <w:right w:val="single" w:sz="8" w:space="0" w:color="auto"/>
            </w:tcBorders>
            <w:shd w:val="clear" w:color="auto" w:fill="auto"/>
            <w:noWrap/>
          </w:tcPr>
          <w:p w14:paraId="5538EA62" w14:textId="77777777" w:rsidR="00E16846" w:rsidRPr="00FD1755" w:rsidRDefault="007F36EB">
            <w:pPr>
              <w:rPr>
                <w:rFonts w:asciiTheme="minorHAnsi" w:hAnsiTheme="minorHAnsi" w:cstheme="minorHAnsi"/>
                <w:color w:val="000000"/>
                <w:sz w:val="20"/>
                <w:szCs w:val="20"/>
                <w:lang w:val="en-US" w:eastAsia="en-US"/>
              </w:rPr>
            </w:pPr>
            <w:r w:rsidRPr="00FD1755">
              <w:rPr>
                <w:rFonts w:asciiTheme="minorHAnsi" w:hAnsiTheme="minorHAnsi" w:cstheme="minorHAnsi"/>
                <w:color w:val="000000"/>
                <w:sz w:val="20"/>
                <w:szCs w:val="20"/>
                <w:lang w:eastAsia="en-US"/>
              </w:rPr>
              <w:t>5,000</w:t>
            </w:r>
          </w:p>
        </w:tc>
        <w:tc>
          <w:tcPr>
            <w:tcW w:w="2969" w:type="dxa"/>
            <w:tcBorders>
              <w:top w:val="nil"/>
              <w:left w:val="nil"/>
              <w:bottom w:val="single" w:sz="8" w:space="0" w:color="auto"/>
              <w:right w:val="single" w:sz="8" w:space="0" w:color="auto"/>
            </w:tcBorders>
            <w:shd w:val="clear" w:color="auto" w:fill="auto"/>
          </w:tcPr>
          <w:p w14:paraId="5538EA63" w14:textId="77777777" w:rsidR="00E16846" w:rsidRPr="00FD1755" w:rsidRDefault="007F36EB">
            <w:pPr>
              <w:rPr>
                <w:rFonts w:asciiTheme="minorHAnsi" w:hAnsiTheme="minorHAnsi" w:cstheme="minorHAnsi"/>
                <w:color w:val="000000"/>
                <w:sz w:val="20"/>
                <w:szCs w:val="20"/>
                <w:lang w:val="en-US" w:eastAsia="en-US"/>
              </w:rPr>
            </w:pPr>
            <w:r w:rsidRPr="00FD1755">
              <w:rPr>
                <w:rFonts w:asciiTheme="minorHAnsi" w:hAnsiTheme="minorHAnsi" w:cstheme="minorHAnsi"/>
                <w:color w:val="000000"/>
                <w:sz w:val="20"/>
                <w:szCs w:val="20"/>
                <w:lang w:eastAsia="en-US"/>
              </w:rPr>
              <w:t>Before terminal evaluation mission takes place</w:t>
            </w:r>
          </w:p>
        </w:tc>
        <w:tc>
          <w:tcPr>
            <w:tcW w:w="2426" w:type="dxa"/>
            <w:tcBorders>
              <w:top w:val="nil"/>
              <w:left w:val="nil"/>
              <w:bottom w:val="single" w:sz="8" w:space="0" w:color="auto"/>
              <w:right w:val="single" w:sz="8" w:space="0" w:color="auto"/>
            </w:tcBorders>
          </w:tcPr>
          <w:p w14:paraId="5538EA64" w14:textId="77777777" w:rsidR="00E16846" w:rsidRPr="00FD1755" w:rsidRDefault="007F36EB">
            <w:pPr>
              <w:rPr>
                <w:rFonts w:asciiTheme="minorHAnsi" w:hAnsiTheme="minorHAnsi" w:cstheme="minorHAnsi"/>
                <w:color w:val="000000"/>
                <w:sz w:val="20"/>
                <w:szCs w:val="20"/>
                <w:lang w:val="fr-FR" w:eastAsia="en-US"/>
              </w:rPr>
            </w:pPr>
            <w:r w:rsidRPr="00FD1755">
              <w:rPr>
                <w:rFonts w:asciiTheme="minorHAnsi" w:hAnsiTheme="minorHAnsi" w:cstheme="minorHAnsi"/>
                <w:color w:val="000000"/>
                <w:sz w:val="20"/>
                <w:szCs w:val="20"/>
              </w:rPr>
              <w:t>PMU</w:t>
            </w:r>
          </w:p>
        </w:tc>
      </w:tr>
      <w:tr w:rsidR="00E16846" w14:paraId="5538EA6A" w14:textId="77777777">
        <w:trPr>
          <w:trHeight w:val="530"/>
        </w:trPr>
        <w:tc>
          <w:tcPr>
            <w:tcW w:w="3440" w:type="dxa"/>
            <w:tcBorders>
              <w:top w:val="nil"/>
              <w:left w:val="single" w:sz="8" w:space="0" w:color="auto"/>
              <w:bottom w:val="single" w:sz="8" w:space="0" w:color="auto"/>
              <w:right w:val="single" w:sz="8" w:space="0" w:color="auto"/>
            </w:tcBorders>
            <w:shd w:val="clear" w:color="auto" w:fill="auto"/>
          </w:tcPr>
          <w:p w14:paraId="5538EA66" w14:textId="77777777" w:rsidR="00E16846" w:rsidRPr="00FD1755" w:rsidRDefault="007F36EB">
            <w:pPr>
              <w:rPr>
                <w:rFonts w:asciiTheme="minorHAnsi" w:hAnsiTheme="minorHAnsi" w:cstheme="minorHAnsi"/>
                <w:color w:val="000000"/>
                <w:sz w:val="20"/>
                <w:szCs w:val="20"/>
                <w:lang w:val="en-US" w:eastAsia="en-US"/>
              </w:rPr>
            </w:pPr>
            <w:r w:rsidRPr="00FD1755">
              <w:rPr>
                <w:rFonts w:asciiTheme="minorHAnsi" w:hAnsiTheme="minorHAnsi" w:cstheme="minorHAnsi"/>
                <w:color w:val="000000"/>
                <w:sz w:val="20"/>
                <w:szCs w:val="20"/>
                <w:lang w:eastAsia="en-US"/>
              </w:rPr>
              <w:t xml:space="preserve">Independent Terminal Evaluation (TE) </w:t>
            </w:r>
          </w:p>
        </w:tc>
        <w:tc>
          <w:tcPr>
            <w:tcW w:w="1180" w:type="dxa"/>
            <w:tcBorders>
              <w:top w:val="nil"/>
              <w:left w:val="nil"/>
              <w:bottom w:val="single" w:sz="8" w:space="0" w:color="auto"/>
              <w:right w:val="single" w:sz="8" w:space="0" w:color="auto"/>
            </w:tcBorders>
            <w:shd w:val="clear" w:color="auto" w:fill="auto"/>
            <w:noWrap/>
          </w:tcPr>
          <w:p w14:paraId="5538EA67" w14:textId="77777777" w:rsidR="00E16846" w:rsidRPr="00FD1755" w:rsidRDefault="007F36EB">
            <w:pPr>
              <w:rPr>
                <w:rFonts w:asciiTheme="minorHAnsi" w:hAnsiTheme="minorHAnsi" w:cstheme="minorHAnsi"/>
                <w:color w:val="000000"/>
                <w:sz w:val="20"/>
                <w:szCs w:val="20"/>
                <w:lang w:val="en-US" w:eastAsia="en-US"/>
              </w:rPr>
            </w:pPr>
            <w:r w:rsidRPr="00FD1755">
              <w:rPr>
                <w:rFonts w:asciiTheme="minorHAnsi" w:hAnsiTheme="minorHAnsi" w:cstheme="minorHAnsi"/>
                <w:color w:val="000000"/>
                <w:sz w:val="20"/>
                <w:szCs w:val="20"/>
                <w:lang w:eastAsia="en-US"/>
              </w:rPr>
              <w:t>70,000</w:t>
            </w:r>
          </w:p>
        </w:tc>
        <w:tc>
          <w:tcPr>
            <w:tcW w:w="2969" w:type="dxa"/>
            <w:tcBorders>
              <w:top w:val="nil"/>
              <w:left w:val="nil"/>
              <w:bottom w:val="single" w:sz="8" w:space="0" w:color="auto"/>
              <w:right w:val="single" w:sz="8" w:space="0" w:color="auto"/>
            </w:tcBorders>
            <w:shd w:val="clear" w:color="auto" w:fill="auto"/>
          </w:tcPr>
          <w:p w14:paraId="5538EA68" w14:textId="77777777" w:rsidR="00E16846" w:rsidRPr="00FD1755" w:rsidRDefault="007F36EB">
            <w:pPr>
              <w:rPr>
                <w:rFonts w:asciiTheme="minorHAnsi" w:hAnsiTheme="minorHAnsi" w:cstheme="minorHAnsi"/>
                <w:color w:val="000000"/>
                <w:sz w:val="20"/>
                <w:szCs w:val="20"/>
                <w:lang w:val="en-US" w:eastAsia="en-US"/>
              </w:rPr>
            </w:pPr>
            <w:r w:rsidRPr="00FD1755">
              <w:rPr>
                <w:rFonts w:asciiTheme="minorHAnsi" w:hAnsiTheme="minorHAnsi" w:cstheme="minorHAnsi"/>
                <w:color w:val="000000"/>
                <w:sz w:val="20"/>
                <w:szCs w:val="20"/>
                <w:lang w:eastAsia="en-US"/>
              </w:rPr>
              <w:t>April 2029 (At least three months before completion date)</w:t>
            </w:r>
          </w:p>
        </w:tc>
        <w:tc>
          <w:tcPr>
            <w:tcW w:w="2426" w:type="dxa"/>
            <w:tcBorders>
              <w:top w:val="nil"/>
              <w:left w:val="nil"/>
              <w:bottom w:val="single" w:sz="8" w:space="0" w:color="auto"/>
              <w:right w:val="single" w:sz="8" w:space="0" w:color="auto"/>
            </w:tcBorders>
          </w:tcPr>
          <w:p w14:paraId="5538EA69" w14:textId="77777777" w:rsidR="00E16846" w:rsidRPr="00FD1755" w:rsidRDefault="007F36EB">
            <w:pPr>
              <w:rPr>
                <w:rFonts w:asciiTheme="minorHAnsi" w:hAnsiTheme="minorHAnsi" w:cstheme="minorHAnsi"/>
                <w:color w:val="000000"/>
                <w:sz w:val="20"/>
                <w:szCs w:val="20"/>
                <w:lang w:eastAsia="en-US"/>
              </w:rPr>
            </w:pPr>
            <w:r w:rsidRPr="00FD1755">
              <w:rPr>
                <w:rFonts w:asciiTheme="minorHAnsi" w:hAnsiTheme="minorHAnsi" w:cstheme="minorHAnsi"/>
                <w:color w:val="000000"/>
                <w:sz w:val="20"/>
                <w:szCs w:val="20"/>
              </w:rPr>
              <w:t>UNDP</w:t>
            </w:r>
          </w:p>
        </w:tc>
      </w:tr>
      <w:tr w:rsidR="00E16846" w14:paraId="5538EA6F" w14:textId="77777777">
        <w:trPr>
          <w:trHeight w:val="530"/>
        </w:trPr>
        <w:tc>
          <w:tcPr>
            <w:tcW w:w="3440" w:type="dxa"/>
            <w:tcBorders>
              <w:top w:val="nil"/>
              <w:left w:val="single" w:sz="8" w:space="0" w:color="auto"/>
              <w:bottom w:val="single" w:sz="8" w:space="0" w:color="auto"/>
              <w:right w:val="single" w:sz="8" w:space="0" w:color="auto"/>
            </w:tcBorders>
            <w:shd w:val="clear" w:color="auto" w:fill="auto"/>
          </w:tcPr>
          <w:p w14:paraId="5538EA6B" w14:textId="77777777" w:rsidR="00E16846" w:rsidRPr="00FD1755" w:rsidRDefault="007F36EB">
            <w:pPr>
              <w:rPr>
                <w:rFonts w:asciiTheme="minorHAnsi" w:hAnsiTheme="minorHAnsi" w:cstheme="minorHAnsi"/>
                <w:color w:val="000000"/>
                <w:sz w:val="20"/>
                <w:szCs w:val="20"/>
                <w:lang w:val="en-US" w:eastAsia="en-US"/>
              </w:rPr>
            </w:pPr>
            <w:r w:rsidRPr="00FD1755">
              <w:rPr>
                <w:rFonts w:asciiTheme="minorHAnsi" w:hAnsiTheme="minorHAnsi" w:cstheme="minorHAnsi"/>
                <w:color w:val="000000"/>
                <w:sz w:val="20"/>
                <w:szCs w:val="20"/>
                <w:lang w:eastAsia="en-US"/>
              </w:rPr>
              <w:t>Translation of Mid-Term Review and Terminal Evaluation</w:t>
            </w:r>
          </w:p>
        </w:tc>
        <w:tc>
          <w:tcPr>
            <w:tcW w:w="1180" w:type="dxa"/>
            <w:tcBorders>
              <w:top w:val="nil"/>
              <w:left w:val="nil"/>
              <w:bottom w:val="single" w:sz="8" w:space="0" w:color="auto"/>
              <w:right w:val="single" w:sz="8" w:space="0" w:color="auto"/>
            </w:tcBorders>
            <w:shd w:val="clear" w:color="auto" w:fill="auto"/>
            <w:noWrap/>
          </w:tcPr>
          <w:p w14:paraId="5538EA6C" w14:textId="77777777" w:rsidR="00E16846" w:rsidRPr="00FD1755" w:rsidRDefault="007F36EB">
            <w:pPr>
              <w:rPr>
                <w:rFonts w:asciiTheme="minorHAnsi" w:hAnsiTheme="minorHAnsi" w:cstheme="minorHAnsi"/>
                <w:color w:val="000000"/>
                <w:sz w:val="20"/>
                <w:szCs w:val="20"/>
                <w:lang w:val="en-US" w:eastAsia="en-US"/>
              </w:rPr>
            </w:pPr>
            <w:r w:rsidRPr="00FD1755">
              <w:rPr>
                <w:rFonts w:asciiTheme="minorHAnsi" w:hAnsiTheme="minorHAnsi" w:cstheme="minorHAnsi"/>
                <w:color w:val="000000"/>
                <w:sz w:val="20"/>
                <w:szCs w:val="20"/>
                <w:lang w:eastAsia="en-US"/>
              </w:rPr>
              <w:t>3,000</w:t>
            </w:r>
          </w:p>
        </w:tc>
        <w:tc>
          <w:tcPr>
            <w:tcW w:w="2969" w:type="dxa"/>
            <w:tcBorders>
              <w:top w:val="nil"/>
              <w:left w:val="nil"/>
              <w:bottom w:val="single" w:sz="8" w:space="0" w:color="auto"/>
              <w:right w:val="single" w:sz="8" w:space="0" w:color="auto"/>
            </w:tcBorders>
            <w:shd w:val="clear" w:color="auto" w:fill="auto"/>
            <w:noWrap/>
          </w:tcPr>
          <w:p w14:paraId="5538EA6D" w14:textId="77777777" w:rsidR="00E16846" w:rsidRPr="00FD1755" w:rsidRDefault="007F36EB">
            <w:pPr>
              <w:rPr>
                <w:rFonts w:asciiTheme="minorHAnsi" w:hAnsiTheme="minorHAnsi" w:cstheme="minorHAnsi"/>
                <w:color w:val="000000"/>
                <w:sz w:val="20"/>
                <w:szCs w:val="20"/>
                <w:lang w:val="en-US" w:eastAsia="en-US"/>
              </w:rPr>
            </w:pPr>
            <w:r w:rsidRPr="00FD1755">
              <w:rPr>
                <w:rFonts w:asciiTheme="minorHAnsi" w:hAnsiTheme="minorHAnsi" w:cstheme="minorHAnsi"/>
                <w:color w:val="000000"/>
                <w:sz w:val="20"/>
                <w:szCs w:val="20"/>
                <w:lang w:eastAsia="en-US"/>
              </w:rPr>
              <w:t> </w:t>
            </w:r>
          </w:p>
        </w:tc>
        <w:tc>
          <w:tcPr>
            <w:tcW w:w="2426" w:type="dxa"/>
            <w:tcBorders>
              <w:top w:val="nil"/>
              <w:left w:val="nil"/>
              <w:bottom w:val="single" w:sz="8" w:space="0" w:color="auto"/>
              <w:right w:val="single" w:sz="8" w:space="0" w:color="auto"/>
            </w:tcBorders>
          </w:tcPr>
          <w:p w14:paraId="5538EA6E" w14:textId="77777777" w:rsidR="00E16846" w:rsidRPr="00FD1755" w:rsidRDefault="007F36EB">
            <w:pPr>
              <w:rPr>
                <w:rFonts w:asciiTheme="minorHAnsi" w:hAnsiTheme="minorHAnsi" w:cstheme="minorHAnsi"/>
                <w:color w:val="000000"/>
                <w:sz w:val="20"/>
                <w:szCs w:val="20"/>
                <w:lang w:eastAsia="en-US"/>
              </w:rPr>
            </w:pPr>
            <w:r w:rsidRPr="00FD1755">
              <w:rPr>
                <w:rFonts w:asciiTheme="minorHAnsi" w:hAnsiTheme="minorHAnsi" w:cstheme="minorHAnsi"/>
                <w:color w:val="000000"/>
                <w:sz w:val="20"/>
                <w:szCs w:val="20"/>
              </w:rPr>
              <w:t>PMU</w:t>
            </w:r>
          </w:p>
        </w:tc>
      </w:tr>
      <w:tr w:rsidR="00E16846" w14:paraId="5538EA74" w14:textId="77777777">
        <w:trPr>
          <w:cantSplit/>
          <w:trHeight w:val="300"/>
        </w:trPr>
        <w:tc>
          <w:tcPr>
            <w:tcW w:w="3440" w:type="dxa"/>
            <w:tcBorders>
              <w:top w:val="nil"/>
              <w:left w:val="single" w:sz="8" w:space="0" w:color="auto"/>
              <w:bottom w:val="single" w:sz="8" w:space="0" w:color="auto"/>
              <w:right w:val="single" w:sz="8" w:space="0" w:color="auto"/>
            </w:tcBorders>
            <w:shd w:val="clear" w:color="000000" w:fill="D9D9D9"/>
            <w:noWrap/>
          </w:tcPr>
          <w:p w14:paraId="5538EA70" w14:textId="77777777" w:rsidR="00E16846" w:rsidRDefault="007F36EB">
            <w:pPr>
              <w:rPr>
                <w:rFonts w:asciiTheme="minorHAnsi" w:hAnsiTheme="minorHAnsi" w:cstheme="minorHAnsi"/>
                <w:b/>
                <w:bCs/>
                <w:color w:val="000000"/>
                <w:sz w:val="20"/>
                <w:szCs w:val="20"/>
                <w:lang w:val="en-US" w:eastAsia="en-US"/>
              </w:rPr>
            </w:pPr>
            <w:r>
              <w:rPr>
                <w:rFonts w:asciiTheme="minorHAnsi" w:hAnsiTheme="minorHAnsi" w:cstheme="minorHAnsi"/>
                <w:b/>
                <w:bCs/>
                <w:color w:val="000000"/>
                <w:sz w:val="20"/>
                <w:szCs w:val="20"/>
                <w:lang w:eastAsia="en-US"/>
              </w:rPr>
              <w:t>TOTAL indicative COST</w:t>
            </w:r>
          </w:p>
        </w:tc>
        <w:tc>
          <w:tcPr>
            <w:tcW w:w="1180" w:type="dxa"/>
            <w:tcBorders>
              <w:top w:val="nil"/>
              <w:left w:val="nil"/>
              <w:bottom w:val="single" w:sz="8" w:space="0" w:color="auto"/>
              <w:right w:val="single" w:sz="8" w:space="0" w:color="auto"/>
            </w:tcBorders>
            <w:shd w:val="clear" w:color="000000" w:fill="D9D9D9"/>
            <w:noWrap/>
          </w:tcPr>
          <w:p w14:paraId="5538EA71" w14:textId="77777777" w:rsidR="00E16846" w:rsidRDefault="007F36EB">
            <w:pPr>
              <w:rPr>
                <w:rFonts w:asciiTheme="minorHAnsi" w:hAnsiTheme="minorHAnsi" w:cstheme="minorHAnsi"/>
                <w:b/>
                <w:bCs/>
                <w:color w:val="000000"/>
                <w:sz w:val="20"/>
                <w:szCs w:val="20"/>
                <w:lang w:val="en-US" w:eastAsia="en-US"/>
              </w:rPr>
            </w:pPr>
            <w:r>
              <w:rPr>
                <w:rFonts w:asciiTheme="minorHAnsi" w:hAnsiTheme="minorHAnsi" w:cstheme="minorHAnsi"/>
                <w:b/>
                <w:bCs/>
                <w:color w:val="000000"/>
                <w:sz w:val="20"/>
                <w:szCs w:val="20"/>
                <w:lang w:eastAsia="en-US"/>
              </w:rPr>
              <w:t>220,000</w:t>
            </w:r>
          </w:p>
        </w:tc>
        <w:tc>
          <w:tcPr>
            <w:tcW w:w="2969" w:type="dxa"/>
            <w:tcBorders>
              <w:top w:val="nil"/>
              <w:left w:val="nil"/>
              <w:bottom w:val="single" w:sz="8" w:space="0" w:color="auto"/>
              <w:right w:val="single" w:sz="8" w:space="0" w:color="auto"/>
            </w:tcBorders>
            <w:shd w:val="clear" w:color="000000" w:fill="D9D9D9"/>
            <w:noWrap/>
          </w:tcPr>
          <w:p w14:paraId="5538EA72" w14:textId="77777777" w:rsidR="00E16846" w:rsidRDefault="007F36EB">
            <w:pPr>
              <w:rPr>
                <w:rFonts w:asciiTheme="minorHAnsi" w:hAnsiTheme="minorHAnsi" w:cstheme="minorHAnsi"/>
                <w:b/>
                <w:bCs/>
                <w:color w:val="000000"/>
                <w:sz w:val="20"/>
                <w:szCs w:val="20"/>
                <w:lang w:val="en-US" w:eastAsia="en-US"/>
              </w:rPr>
            </w:pPr>
            <w:r>
              <w:rPr>
                <w:rFonts w:asciiTheme="minorHAnsi" w:hAnsiTheme="minorHAnsi" w:cstheme="minorHAnsi"/>
                <w:b/>
                <w:bCs/>
                <w:color w:val="000000"/>
                <w:sz w:val="20"/>
                <w:szCs w:val="20"/>
                <w:lang w:eastAsia="en-US"/>
              </w:rPr>
              <w:t> </w:t>
            </w:r>
          </w:p>
        </w:tc>
        <w:tc>
          <w:tcPr>
            <w:tcW w:w="2426" w:type="dxa"/>
            <w:tcBorders>
              <w:top w:val="nil"/>
              <w:left w:val="nil"/>
              <w:bottom w:val="single" w:sz="8" w:space="0" w:color="auto"/>
              <w:right w:val="single" w:sz="8" w:space="0" w:color="auto"/>
            </w:tcBorders>
            <w:shd w:val="clear" w:color="000000" w:fill="D9D9D9"/>
          </w:tcPr>
          <w:p w14:paraId="5538EA73" w14:textId="77777777" w:rsidR="00E16846" w:rsidRDefault="00E16846">
            <w:pPr>
              <w:rPr>
                <w:rFonts w:asciiTheme="minorHAnsi" w:hAnsiTheme="minorHAnsi" w:cstheme="minorHAnsi"/>
                <w:b/>
                <w:bCs/>
                <w:color w:val="000000"/>
                <w:sz w:val="20"/>
                <w:szCs w:val="20"/>
                <w:lang w:eastAsia="en-US"/>
              </w:rPr>
            </w:pPr>
          </w:p>
        </w:tc>
      </w:tr>
    </w:tbl>
    <w:p w14:paraId="5538EA75" w14:textId="77777777" w:rsidR="00E16846" w:rsidRDefault="00E16846">
      <w:pPr>
        <w:rPr>
          <w:rFonts w:asciiTheme="minorHAnsi" w:hAnsiTheme="minorHAnsi" w:cstheme="minorHAnsi"/>
          <w:sz w:val="20"/>
          <w:szCs w:val="20"/>
        </w:rPr>
      </w:pPr>
    </w:p>
    <w:p w14:paraId="5538EA76" w14:textId="77777777" w:rsidR="00E16846" w:rsidRDefault="00E16846"/>
    <w:p w14:paraId="5538EA77" w14:textId="77777777" w:rsidR="00E16846" w:rsidRDefault="007F36EB">
      <w:pPr>
        <w:rPr>
          <w:rFonts w:asciiTheme="majorHAnsi" w:eastAsiaTheme="majorEastAsia" w:hAnsiTheme="majorHAnsi" w:cstheme="majorBidi"/>
          <w:b/>
          <w:smallCaps/>
          <w:sz w:val="28"/>
          <w:szCs w:val="32"/>
        </w:rPr>
      </w:pPr>
      <w:r>
        <w:br w:type="page"/>
      </w:r>
    </w:p>
    <w:p w14:paraId="5538EA78" w14:textId="77777777" w:rsidR="00E16846" w:rsidRDefault="007F36EB">
      <w:pPr>
        <w:pStyle w:val="Heading1"/>
      </w:pPr>
      <w:bookmarkStart w:id="67" w:name="_Toc158033671"/>
      <w:r>
        <w:lastRenderedPageBreak/>
        <w:t>VII</w:t>
      </w:r>
      <w:r>
        <w:tab/>
        <w:t>Governance and Management Arrangements</w:t>
      </w:r>
      <w:bookmarkEnd w:id="67"/>
      <w:r>
        <w:t xml:space="preserve"> </w:t>
      </w:r>
    </w:p>
    <w:p w14:paraId="5538EA79" w14:textId="77777777" w:rsidR="00E16846" w:rsidRDefault="007F36EB">
      <w:pPr>
        <w:pStyle w:val="NumberedParasPIF"/>
        <w:numPr>
          <w:ilvl w:val="0"/>
          <w:numId w:val="0"/>
        </w:numPr>
        <w:rPr>
          <w:b/>
          <w:bCs/>
          <w:i/>
          <w:iCs/>
          <w:sz w:val="24"/>
          <w:szCs w:val="24"/>
        </w:rPr>
      </w:pPr>
      <w:r>
        <w:rPr>
          <w:b/>
          <w:bCs/>
          <w:i/>
          <w:iCs/>
          <w:sz w:val="24"/>
          <w:szCs w:val="24"/>
        </w:rPr>
        <w:t>Roles and responsibilities of the project’s governance mechanism</w:t>
      </w:r>
    </w:p>
    <w:p w14:paraId="5538EA7A" w14:textId="77777777" w:rsidR="00E16846" w:rsidRDefault="007F36EB">
      <w:pPr>
        <w:pStyle w:val="NumberedParasPIF"/>
        <w:numPr>
          <w:ilvl w:val="0"/>
          <w:numId w:val="0"/>
        </w:numPr>
        <w:rPr>
          <w:b/>
          <w:bCs/>
          <w:sz w:val="22"/>
          <w:szCs w:val="22"/>
        </w:rPr>
      </w:pPr>
      <w:bookmarkStart w:id="68" w:name="_Hlk99048991"/>
      <w:r>
        <w:rPr>
          <w:b/>
          <w:bCs/>
          <w:sz w:val="22"/>
          <w:szCs w:val="22"/>
        </w:rPr>
        <w:t>Implementing Partner</w:t>
      </w:r>
    </w:p>
    <w:bookmarkEnd w:id="68"/>
    <w:p w14:paraId="5538EA7B" w14:textId="77777777" w:rsidR="00E16846" w:rsidRDefault="007F36EB">
      <w:pPr>
        <w:pStyle w:val="NumberedParasPIF"/>
        <w:ind w:left="454" w:hanging="454"/>
        <w:rPr>
          <w:rFonts w:asciiTheme="minorHAnsi" w:hAnsiTheme="minorHAnsi"/>
        </w:rPr>
      </w:pPr>
      <w:r>
        <w:rPr>
          <w:rFonts w:asciiTheme="minorHAnsi" w:hAnsiTheme="minorHAnsi"/>
        </w:rPr>
        <w:t xml:space="preserve">The Implementing Partner (IP) for this project is GWP-SA. The Implementing Partner is the entity to which the UNDP Administrator has entrusted the implementation of UNDP assistance specified in this signed project document along with the assumption of full responsibility and accountability for the effective use of UNDP resources and the delivery of outputs, as set forth in this document.  </w:t>
      </w:r>
    </w:p>
    <w:p w14:paraId="5538EA7C" w14:textId="77777777" w:rsidR="00E16846" w:rsidRDefault="007F36EB">
      <w:pPr>
        <w:pStyle w:val="NumberedParasPIF"/>
        <w:ind w:left="454" w:hanging="454"/>
        <w:rPr>
          <w:rFonts w:asciiTheme="minorHAnsi" w:hAnsiTheme="minorHAnsi"/>
        </w:rPr>
      </w:pPr>
      <w:r>
        <w:rPr>
          <w:rFonts w:asciiTheme="minorHAnsi" w:hAnsiTheme="minorHAnsi"/>
        </w:rPr>
        <w:t xml:space="preserve">Global Water Partnership (GWP) is a well-established inter-governmental organisation, headquartered in Sweden. Formed in 2002, it links agencies of the United Nations, government institutions, bi- and multi-lateral development banks, professional associations, research institutions, non-governmental organisations, and the private sector. An MOU exists between UNDP and GWP (signed in 2014). GWP’s Southern Africa branch (GWP_SA) has a strong system of policies and procedures, including internal operational controls for project management, governance, reporting and budget management and administration. It maintains yearly audited accounts of its financial performance and position. The UNDP South Africa Country Office conducted a HACT-based micro assessment for GWP Southern Africa in Q3 2020 with no concerns and completed a PCAT for GWP Southern Africa in December 2020. GWP-SA is currently implementing UNDP-GEF financed project on </w:t>
      </w:r>
      <w:r>
        <w:rPr>
          <w:rFonts w:asciiTheme="minorHAnsi" w:eastAsia="Times New Roman" w:hAnsiTheme="minorHAnsi"/>
          <w:szCs w:val="20"/>
          <w:u w:val="single"/>
        </w:rPr>
        <w:t>Integrated Transboundary River Basin Management for the sustainable development of the Limpopo River Basin.</w:t>
      </w:r>
    </w:p>
    <w:p w14:paraId="5538EA7D" w14:textId="77777777" w:rsidR="00E16846" w:rsidRDefault="007F36EB">
      <w:pPr>
        <w:pStyle w:val="NumberedParasPIF"/>
        <w:ind w:left="454" w:hanging="454"/>
        <w:rPr>
          <w:rFonts w:asciiTheme="minorHAnsi" w:hAnsiTheme="minorHAnsi"/>
        </w:rPr>
      </w:pPr>
      <w:r>
        <w:rPr>
          <w:rFonts w:asciiTheme="minorHAnsi" w:hAnsiTheme="minorHAnsi"/>
        </w:rPr>
        <w:t>The Implementing Partner is responsible for executing this project. Specific tasks include:</w:t>
      </w:r>
    </w:p>
    <w:p w14:paraId="5538EA7E" w14:textId="77777777" w:rsidR="00E16846" w:rsidRDefault="007F36EB">
      <w:pPr>
        <w:pStyle w:val="Mainbullet"/>
        <w:rPr>
          <w:rFonts w:asciiTheme="minorHAnsi" w:hAnsiTheme="minorHAnsi"/>
        </w:rPr>
      </w:pPr>
      <w:r>
        <w:rPr>
          <w:rFonts w:asciiTheme="minorHAnsi" w:hAnsiTheme="minorHAnsi"/>
        </w:rPr>
        <w:t xml:space="preserve">Project planning, coordination, management, monitoring, evaluation and reporting.  This includes providing all required information and data necessary for timely, comprehensive and evidence-based project reporting, including results and financial data, as necessary. The Implementing Partner will strive to ensure project-level M&amp;E is undertaken by national institutes and is aligned with national systems so that the data used and generated by the project supports national systems. </w:t>
      </w:r>
    </w:p>
    <w:p w14:paraId="5538EA7F" w14:textId="77777777" w:rsidR="00E16846" w:rsidRDefault="007F36EB">
      <w:pPr>
        <w:pStyle w:val="Mainbullet"/>
        <w:rPr>
          <w:rFonts w:asciiTheme="minorHAnsi" w:hAnsiTheme="minorHAnsi"/>
        </w:rPr>
      </w:pPr>
      <w:r>
        <w:rPr>
          <w:rFonts w:asciiTheme="minorHAnsi" w:hAnsiTheme="minorHAnsi"/>
        </w:rPr>
        <w:t xml:space="preserve">Overseeing the management of project risks as included in this project document and new risks that may emerge during project implementation. </w:t>
      </w:r>
    </w:p>
    <w:p w14:paraId="5538EA80" w14:textId="77777777" w:rsidR="00E16846" w:rsidRDefault="007F36EB">
      <w:pPr>
        <w:pStyle w:val="Mainbullet"/>
        <w:rPr>
          <w:rFonts w:asciiTheme="minorHAnsi" w:hAnsiTheme="minorHAnsi"/>
        </w:rPr>
      </w:pPr>
      <w:r>
        <w:rPr>
          <w:rFonts w:asciiTheme="minorHAnsi" w:hAnsiTheme="minorHAnsi"/>
        </w:rPr>
        <w:t>Procurement of goods and services, including human resources.</w:t>
      </w:r>
    </w:p>
    <w:p w14:paraId="5538EA81" w14:textId="77777777" w:rsidR="00E16846" w:rsidRDefault="007F36EB">
      <w:pPr>
        <w:pStyle w:val="Mainbullet"/>
        <w:rPr>
          <w:rFonts w:asciiTheme="minorHAnsi" w:hAnsiTheme="minorHAnsi"/>
        </w:rPr>
      </w:pPr>
      <w:r>
        <w:rPr>
          <w:rFonts w:asciiTheme="minorHAnsi" w:hAnsiTheme="minorHAnsi"/>
        </w:rPr>
        <w:t>Financial management, including overseeing financial expenditures against project budgets.</w:t>
      </w:r>
    </w:p>
    <w:p w14:paraId="5538EA82" w14:textId="77777777" w:rsidR="00E16846" w:rsidRDefault="007F36EB">
      <w:pPr>
        <w:pStyle w:val="Mainbullet"/>
        <w:rPr>
          <w:rFonts w:asciiTheme="minorHAnsi" w:hAnsiTheme="minorHAnsi"/>
        </w:rPr>
      </w:pPr>
      <w:r>
        <w:rPr>
          <w:rFonts w:asciiTheme="minorHAnsi" w:hAnsiTheme="minorHAnsi"/>
        </w:rPr>
        <w:t>Approving and signing the multiyear workplan.</w:t>
      </w:r>
    </w:p>
    <w:p w14:paraId="5538EA83" w14:textId="77777777" w:rsidR="00E16846" w:rsidRDefault="007F36EB">
      <w:pPr>
        <w:pStyle w:val="Mainbullet"/>
        <w:rPr>
          <w:rFonts w:asciiTheme="minorHAnsi" w:hAnsiTheme="minorHAnsi"/>
        </w:rPr>
      </w:pPr>
      <w:r>
        <w:rPr>
          <w:rFonts w:asciiTheme="minorHAnsi" w:hAnsiTheme="minorHAnsi"/>
        </w:rPr>
        <w:t>Approving and signing the combined delivery report at the end of the year; and,</w:t>
      </w:r>
    </w:p>
    <w:p w14:paraId="5538EA84" w14:textId="77777777" w:rsidR="00E16846" w:rsidRDefault="007F36EB">
      <w:pPr>
        <w:pStyle w:val="Mainbullet"/>
        <w:rPr>
          <w:rFonts w:asciiTheme="minorHAnsi" w:hAnsiTheme="minorHAnsi"/>
        </w:rPr>
      </w:pPr>
      <w:r>
        <w:rPr>
          <w:rFonts w:asciiTheme="minorHAnsi" w:hAnsiTheme="minorHAnsi"/>
        </w:rPr>
        <w:t>Signing the financial report or the funding authorization and certificate of expenditures.</w:t>
      </w:r>
    </w:p>
    <w:p w14:paraId="5538EA85" w14:textId="77777777" w:rsidR="00E16846" w:rsidRDefault="007F36EB">
      <w:pPr>
        <w:pStyle w:val="NumberedParasPIF"/>
        <w:numPr>
          <w:ilvl w:val="0"/>
          <w:numId w:val="0"/>
        </w:numPr>
        <w:rPr>
          <w:rFonts w:asciiTheme="minorHAnsi" w:hAnsiTheme="minorHAnsi"/>
        </w:rPr>
      </w:pPr>
      <w:r>
        <w:rPr>
          <w:b/>
          <w:bCs/>
          <w:sz w:val="22"/>
          <w:szCs w:val="22"/>
        </w:rPr>
        <w:t>Responsible Parties</w:t>
      </w:r>
    </w:p>
    <w:p w14:paraId="5538EA86" w14:textId="77777777" w:rsidR="00E16846" w:rsidRDefault="007F36EB">
      <w:pPr>
        <w:pStyle w:val="NumberedParasPIF"/>
        <w:ind w:left="454" w:hanging="454"/>
        <w:rPr>
          <w:rFonts w:asciiTheme="minorHAnsi" w:hAnsiTheme="minorHAnsi"/>
          <w:lang w:eastAsia="zh-CN"/>
        </w:rPr>
      </w:pPr>
      <w:r>
        <w:rPr>
          <w:rFonts w:asciiTheme="minorHAnsi" w:hAnsiTheme="minorHAnsi"/>
        </w:rPr>
        <w:t>Due to its current limited capacity and limited track record on financial management, neither CUVECOM nor the PJTC is yet eligible to be selected as an Implementing Partner (IP) by UNDP.  Subsequently, GWP-SA will perform as the UNDP IP (= GEF Executing Agency or EA) for this project and execute the project on behalf of CUVECOM and the PJTC, and the member states of Angola and Namibia. GWP-SA as the Implementing Partner will support the implementation of the programme through providing quality assurance and supporting financial and administrative functions for the project.  Based on consultations with GEFSEC during the</w:t>
      </w:r>
      <w:r>
        <w:rPr>
          <w:rFonts w:asciiTheme="minorHAnsi" w:hAnsiTheme="minorHAnsi"/>
          <w:lang w:eastAsia="zh-CN"/>
        </w:rPr>
        <w:t xml:space="preserve"> development of the ProDoc, GWP-SA will build the CUVECOM and eventual joint Secretariat (for both basins) execution capacity throughout the project implementation period so that by the time the project is completed, the joint CUVECOM/Kunene Secretariat’s capacity will be sufficient to start executing donor-funded projects directly without the involvement of a third party as Executing Agency.  </w:t>
      </w:r>
    </w:p>
    <w:p w14:paraId="5538EA87" w14:textId="50222199" w:rsidR="00E16846" w:rsidRDefault="007F36EB">
      <w:pPr>
        <w:pStyle w:val="NumberedParasPIF"/>
        <w:ind w:left="454" w:hanging="454"/>
        <w:rPr>
          <w:rFonts w:asciiTheme="minorHAnsi" w:hAnsiTheme="minorHAnsi"/>
          <w:szCs w:val="20"/>
        </w:rPr>
      </w:pPr>
      <w:r>
        <w:rPr>
          <w:rFonts w:asciiTheme="minorHAnsi" w:hAnsiTheme="minorHAnsi"/>
          <w:szCs w:val="20"/>
          <w:lang w:eastAsia="zh-CN"/>
        </w:rPr>
        <w:t>The Cuvelai Watercourse Commissio</w:t>
      </w:r>
      <w:r w:rsidR="00DB43D5">
        <w:rPr>
          <w:rFonts w:asciiTheme="minorHAnsi" w:hAnsiTheme="minorHAnsi"/>
          <w:szCs w:val="20"/>
          <w:lang w:eastAsia="zh-CN"/>
        </w:rPr>
        <w:t>n</w:t>
      </w:r>
      <w:r>
        <w:rPr>
          <w:rFonts w:asciiTheme="minorHAnsi" w:hAnsiTheme="minorHAnsi"/>
          <w:szCs w:val="20"/>
          <w:lang w:eastAsia="zh-CN"/>
        </w:rPr>
        <w:t xml:space="preserve"> (CUVECOM) was established by the Republics of Angola and Namibia on 16th September 2014. CUVECOM shall serve as an Advisor to the Parties on matters relating to Equitable &amp; reasonable utilization,  sustainable development, and Efficient management of water resources of the Cuvelai Watercourse. The Kunene River basin does not have a commission but the  Permanent Joint Technical Commission (PJTC) was </w:t>
      </w:r>
      <w:r w:rsidR="00DB43D5">
        <w:rPr>
          <w:rFonts w:asciiTheme="minorHAnsi" w:hAnsiTheme="minorHAnsi"/>
          <w:szCs w:val="20"/>
          <w:lang w:eastAsia="zh-CN"/>
        </w:rPr>
        <w:t>established</w:t>
      </w:r>
      <w:r>
        <w:rPr>
          <w:rFonts w:asciiTheme="minorHAnsi" w:hAnsiTheme="minorHAnsi"/>
          <w:szCs w:val="20"/>
          <w:lang w:eastAsia="zh-CN"/>
        </w:rPr>
        <w:t xml:space="preserve"> in 1969 as an advisory body to consult the respective governments on the development of the Kunene River. Both CUVECOM and the PJTC have council with three commissioners from each country. CUVECOM has a Secretariat, established in 2015, led by an Executive Secretary. The Secretariat is based in Oshakati, Namibia but has a satellite office in Ondjiva, Angola within the offices of GABHIC</w:t>
      </w:r>
      <w:r>
        <w:rPr>
          <w:rStyle w:val="FootnoteReference"/>
          <w:rFonts w:asciiTheme="minorHAnsi" w:hAnsiTheme="minorHAnsi"/>
          <w:sz w:val="20"/>
          <w:szCs w:val="20"/>
          <w:lang w:eastAsia="zh-CN"/>
        </w:rPr>
        <w:footnoteReference w:id="7"/>
      </w:r>
      <w:r>
        <w:rPr>
          <w:rFonts w:asciiTheme="minorHAnsi" w:hAnsiTheme="minorHAnsi"/>
          <w:szCs w:val="20"/>
          <w:lang w:eastAsia="zh-CN"/>
        </w:rPr>
        <w:t xml:space="preserve">. </w:t>
      </w:r>
    </w:p>
    <w:p w14:paraId="5538EA88" w14:textId="1F14F15D" w:rsidR="00E16846" w:rsidRDefault="007F36EB">
      <w:pPr>
        <w:pStyle w:val="NumberedParasPIF"/>
        <w:ind w:left="454" w:hanging="454"/>
        <w:rPr>
          <w:rFonts w:asciiTheme="minorHAnsi" w:hAnsiTheme="minorHAnsi"/>
          <w:bCs/>
          <w:iCs/>
          <w:szCs w:val="20"/>
          <w:lang w:eastAsia="zh-CN"/>
        </w:rPr>
      </w:pPr>
      <w:r>
        <w:rPr>
          <w:rFonts w:asciiTheme="minorHAnsi" w:hAnsiTheme="minorHAnsi"/>
          <w:bCs/>
          <w:iCs/>
          <w:szCs w:val="20"/>
          <w:lang w:eastAsia="zh-CN"/>
        </w:rPr>
        <w:lastRenderedPageBreak/>
        <w:t xml:space="preserve">CUVECOM and the PJTC will be key drivers in the implementation of the project, as it is the originator and focal custodian of the project on behalf of the two countries with the convening power to bring together all key stakeholders in both basins. Many of the outputs proposed under Component 3 are aimed at strengthening the capacities of both CUVECOM and the PJTC and creating a joint Secretariat. The project will support CUVECOM and the PJTC in potentially establishing new governance bodies, such as the proposed joint </w:t>
      </w:r>
      <w:r w:rsidR="00DB43D5">
        <w:rPr>
          <w:rFonts w:asciiTheme="minorHAnsi" w:hAnsiTheme="minorHAnsi"/>
          <w:bCs/>
          <w:iCs/>
          <w:szCs w:val="20"/>
          <w:lang w:eastAsia="zh-CN"/>
        </w:rPr>
        <w:t>Secretariat</w:t>
      </w:r>
      <w:r>
        <w:rPr>
          <w:rFonts w:asciiTheme="minorHAnsi" w:hAnsiTheme="minorHAnsi"/>
          <w:bCs/>
          <w:iCs/>
          <w:szCs w:val="20"/>
          <w:lang w:eastAsia="zh-CN"/>
        </w:rPr>
        <w:t xml:space="preserve">. There will also be a need to create various technical task teams, a legal task team and an economic task team. </w:t>
      </w:r>
    </w:p>
    <w:p w14:paraId="5538EA89" w14:textId="43F30339" w:rsidR="00E16846" w:rsidRDefault="007F36EB">
      <w:pPr>
        <w:pStyle w:val="NumberedParasPIF"/>
        <w:ind w:left="454" w:hanging="454"/>
        <w:rPr>
          <w:rFonts w:asciiTheme="minorHAnsi" w:hAnsiTheme="minorHAnsi"/>
          <w:bCs/>
          <w:iCs/>
          <w:szCs w:val="20"/>
          <w:lang w:eastAsia="zh-CN"/>
        </w:rPr>
      </w:pPr>
      <w:r>
        <w:rPr>
          <w:rFonts w:asciiTheme="minorHAnsi" w:hAnsiTheme="minorHAnsi"/>
          <w:bCs/>
          <w:iCs/>
          <w:szCs w:val="20"/>
          <w:lang w:eastAsia="zh-CN"/>
        </w:rPr>
        <w:t xml:space="preserve">The CUVECOM Secretariat is a relatively new organization but has built significant institutional capacity and human resources. It played a leading role in the development of the preliminary IWRM Plan for the Cuvelai Basin. The proposed GEF investment will put a strong focus in strengthening the institutional, and individual capacities of both the proposed joint secretariat. The CUVECOM Secretariat staff currently number four (Cuvelai Programme Manager/Acting </w:t>
      </w:r>
      <w:r w:rsidR="00DB43D5">
        <w:rPr>
          <w:rFonts w:asciiTheme="minorHAnsi" w:hAnsiTheme="minorHAnsi"/>
          <w:bCs/>
          <w:iCs/>
          <w:szCs w:val="20"/>
          <w:lang w:eastAsia="zh-CN"/>
        </w:rPr>
        <w:t>Executive</w:t>
      </w:r>
      <w:r>
        <w:rPr>
          <w:rFonts w:asciiTheme="minorHAnsi" w:hAnsiTheme="minorHAnsi"/>
          <w:bCs/>
          <w:iCs/>
          <w:szCs w:val="20"/>
          <w:lang w:eastAsia="zh-CN"/>
        </w:rPr>
        <w:t xml:space="preserve"> Secretary, Finance &amp; </w:t>
      </w:r>
      <w:r w:rsidR="00DB43D5">
        <w:rPr>
          <w:rFonts w:asciiTheme="minorHAnsi" w:hAnsiTheme="minorHAnsi"/>
          <w:bCs/>
          <w:iCs/>
          <w:szCs w:val="20"/>
          <w:lang w:eastAsia="zh-CN"/>
        </w:rPr>
        <w:t>Administration</w:t>
      </w:r>
      <w:r>
        <w:rPr>
          <w:rFonts w:asciiTheme="minorHAnsi" w:hAnsiTheme="minorHAnsi"/>
          <w:bCs/>
          <w:iCs/>
          <w:szCs w:val="20"/>
          <w:lang w:eastAsia="zh-CN"/>
        </w:rPr>
        <w:t xml:space="preserve">, Technical support officer and cleaner. The project will support the filling of three vacant posts, Procurement </w:t>
      </w:r>
      <w:r w:rsidR="00DB43D5">
        <w:rPr>
          <w:rFonts w:asciiTheme="minorHAnsi" w:hAnsiTheme="minorHAnsi"/>
          <w:bCs/>
          <w:iCs/>
          <w:szCs w:val="20"/>
          <w:lang w:eastAsia="zh-CN"/>
        </w:rPr>
        <w:t>Officer</w:t>
      </w:r>
      <w:r>
        <w:rPr>
          <w:rFonts w:asciiTheme="minorHAnsi" w:hAnsiTheme="minorHAnsi"/>
          <w:bCs/>
          <w:iCs/>
          <w:szCs w:val="20"/>
          <w:lang w:eastAsia="zh-CN"/>
        </w:rPr>
        <w:t>, Communications Officer and Translator/editor/</w:t>
      </w:r>
      <w:r w:rsidR="00DB43D5">
        <w:rPr>
          <w:rFonts w:asciiTheme="minorHAnsi" w:hAnsiTheme="minorHAnsi"/>
          <w:bCs/>
          <w:iCs/>
          <w:szCs w:val="20"/>
          <w:lang w:eastAsia="zh-CN"/>
        </w:rPr>
        <w:t>interpreter</w:t>
      </w:r>
      <w:r>
        <w:rPr>
          <w:rFonts w:asciiTheme="minorHAnsi" w:hAnsiTheme="minorHAnsi"/>
          <w:bCs/>
          <w:iCs/>
          <w:szCs w:val="20"/>
          <w:lang w:eastAsia="zh-CN"/>
        </w:rPr>
        <w:t xml:space="preserve">. The Secretariat (CUVECOM and future Joint) </w:t>
      </w:r>
      <w:r>
        <w:rPr>
          <w:rFonts w:asciiTheme="minorHAnsi" w:hAnsiTheme="minorHAnsi"/>
          <w:b/>
          <w:iCs/>
          <w:szCs w:val="20"/>
          <w:lang w:eastAsia="zh-CN"/>
        </w:rPr>
        <w:t>will take responsibility for the overall management of some assignments through a grant mechanism from GWPSA</w:t>
      </w:r>
      <w:r>
        <w:rPr>
          <w:rFonts w:asciiTheme="minorHAnsi" w:hAnsiTheme="minorHAnsi"/>
          <w:bCs/>
          <w:iCs/>
          <w:szCs w:val="20"/>
          <w:lang w:eastAsia="zh-CN"/>
        </w:rPr>
        <w:t xml:space="preserve">. This should include (but not be limited to) the overall management of the Pilot Demonstration Projects. For some </w:t>
      </w:r>
      <w:r w:rsidR="00DB43D5">
        <w:rPr>
          <w:rFonts w:asciiTheme="minorHAnsi" w:hAnsiTheme="minorHAnsi"/>
          <w:bCs/>
          <w:iCs/>
          <w:szCs w:val="20"/>
          <w:lang w:eastAsia="zh-CN"/>
        </w:rPr>
        <w:t>activities</w:t>
      </w:r>
      <w:r>
        <w:rPr>
          <w:rFonts w:asciiTheme="minorHAnsi" w:hAnsiTheme="minorHAnsi"/>
          <w:bCs/>
          <w:iCs/>
          <w:szCs w:val="20"/>
          <w:lang w:eastAsia="zh-CN"/>
        </w:rPr>
        <w:t xml:space="preserve"> in Angola, it is envisage that Gabhic will play a role as a responsible party as well as the PJTC, while in Namibia there will be a role for MAWLR.</w:t>
      </w:r>
    </w:p>
    <w:p w14:paraId="5538EA8A" w14:textId="77777777" w:rsidR="00E16846" w:rsidRDefault="007F36EB">
      <w:pPr>
        <w:jc w:val="both"/>
        <w:rPr>
          <w:rFonts w:asciiTheme="minorHAnsi" w:eastAsia="SimSun" w:hAnsiTheme="minorHAnsi" w:cstheme="minorHAnsi"/>
          <w:b/>
          <w:i/>
          <w:sz w:val="20"/>
          <w:szCs w:val="20"/>
          <w:lang w:eastAsia="zh-CN"/>
        </w:rPr>
      </w:pPr>
      <w:r>
        <w:rPr>
          <w:rFonts w:asciiTheme="minorHAnsi" w:eastAsia="SimSun" w:hAnsiTheme="minorHAnsi" w:cstheme="minorHAnsi"/>
          <w:b/>
          <w:i/>
          <w:sz w:val="20"/>
          <w:szCs w:val="20"/>
          <w:u w:val="single"/>
          <w:lang w:eastAsia="zh-CN"/>
        </w:rPr>
        <w:t>Project organisation structure:</w:t>
      </w:r>
      <w:r>
        <w:rPr>
          <w:rFonts w:asciiTheme="minorHAnsi" w:eastAsia="SimSun" w:hAnsiTheme="minorHAnsi" w:cstheme="minorHAnsi"/>
          <w:b/>
          <w:i/>
          <w:sz w:val="20"/>
          <w:szCs w:val="20"/>
          <w:lang w:eastAsia="zh-CN"/>
        </w:rPr>
        <w:t xml:space="preserve"> </w:t>
      </w:r>
    </w:p>
    <w:p w14:paraId="5538EA8B" w14:textId="77777777" w:rsidR="00E16846" w:rsidRDefault="007F36EB">
      <w:pPr>
        <w:pStyle w:val="NumberedParasPIF"/>
        <w:ind w:left="454" w:hanging="454"/>
        <w:rPr>
          <w:lang w:eastAsia="zh-CN"/>
        </w:rPr>
      </w:pPr>
      <w:r>
        <w:rPr>
          <w:lang w:eastAsia="zh-CN"/>
        </w:rPr>
        <w:t>UNDP: UNDP is accountable to the GEF for the implementation of this project. This includes overseeing project execution undertaken by the Implementing Partner to ensure that the project is being carried out in accordance with UNDP and GEF policies and procedures and the standards and provisions outlined in the Delegation of Authority (DOA) letter for this project. The UNDP GEF Executive Coordinator, in consultation with UNDP Bureaus and the Implementing Partner, retains the right to revoke the project DOA, suspend or cancel this GEF project. UNDP is responsible for the Project Assurance function in the project governance structure and presents to the Project Board and attends Project Board meetings as a non-voting member.</w:t>
      </w:r>
    </w:p>
    <w:p w14:paraId="5538EA8C" w14:textId="77777777" w:rsidR="00E16846" w:rsidRDefault="007F36EB">
      <w:pPr>
        <w:pStyle w:val="NumberedParasPIF"/>
        <w:numPr>
          <w:ilvl w:val="0"/>
          <w:numId w:val="0"/>
        </w:numPr>
        <w:ind w:left="360" w:hanging="360"/>
        <w:rPr>
          <w:lang w:eastAsia="zh-CN"/>
        </w:rPr>
      </w:pPr>
      <w:r>
        <w:rPr>
          <w:noProof/>
        </w:rPr>
        <w:drawing>
          <wp:anchor distT="0" distB="0" distL="114300" distR="114300" simplePos="0" relativeHeight="251692032" behindDoc="1" locked="0" layoutInCell="1" allowOverlap="1" wp14:anchorId="5538F8D0" wp14:editId="5538F8D1">
            <wp:simplePos x="0" y="0"/>
            <wp:positionH relativeFrom="margin">
              <wp:align>right</wp:align>
            </wp:positionH>
            <wp:positionV relativeFrom="paragraph">
              <wp:posOffset>257810</wp:posOffset>
            </wp:positionV>
            <wp:extent cx="6858000" cy="3956050"/>
            <wp:effectExtent l="0" t="0" r="0" b="6350"/>
            <wp:wrapTight wrapText="bothSides">
              <wp:wrapPolygon edited="0">
                <wp:start x="0" y="0"/>
                <wp:lineTo x="0" y="21531"/>
                <wp:lineTo x="21540" y="21531"/>
                <wp:lineTo x="21540" y="0"/>
                <wp:lineTo x="0" y="0"/>
              </wp:wrapPolygon>
            </wp:wrapTight>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 name="Picture 451"/>
                    <pic:cNvPicPr>
                      <a:picLocks noChangeAspect="1"/>
                    </pic:cNvPicPr>
                  </pic:nvPicPr>
                  <pic:blipFill>
                    <a:blip r:embed="rId38">
                      <a:extLst>
                        <a:ext uri="{28A0092B-C50C-407E-A947-70E740481C1C}">
                          <a14:useLocalDpi xmlns:a14="http://schemas.microsoft.com/office/drawing/2010/main" val="0"/>
                        </a:ext>
                      </a:extLst>
                    </a:blip>
                    <a:stretch>
                      <a:fillRect/>
                    </a:stretch>
                  </pic:blipFill>
                  <pic:spPr>
                    <a:xfrm>
                      <a:off x="0" y="0"/>
                      <a:ext cx="6858000" cy="3956050"/>
                    </a:xfrm>
                    <a:prstGeom prst="rect">
                      <a:avLst/>
                    </a:prstGeom>
                  </pic:spPr>
                </pic:pic>
              </a:graphicData>
            </a:graphic>
          </wp:anchor>
        </w:drawing>
      </w:r>
    </w:p>
    <w:p w14:paraId="5538EA8D" w14:textId="77777777" w:rsidR="00E16846" w:rsidRDefault="007F36EB">
      <w:pPr>
        <w:jc w:val="both"/>
        <w:rPr>
          <w:rFonts w:asciiTheme="minorHAnsi" w:eastAsia="SimSun" w:hAnsiTheme="minorHAnsi" w:cstheme="minorHAnsi"/>
          <w:b/>
          <w:i/>
          <w:sz w:val="20"/>
          <w:szCs w:val="20"/>
          <w:lang w:val="en-US" w:eastAsia="zh-CN"/>
        </w:rPr>
      </w:pPr>
      <w:r>
        <w:rPr>
          <w:rFonts w:asciiTheme="minorHAnsi" w:eastAsia="SimSun" w:hAnsiTheme="minorHAnsi" w:cstheme="minorHAnsi"/>
          <w:b/>
          <w:i/>
          <w:sz w:val="20"/>
          <w:szCs w:val="20"/>
          <w:lang w:val="en-US" w:eastAsia="zh-CN"/>
        </w:rPr>
        <w:t>Notes</w:t>
      </w:r>
    </w:p>
    <w:p w14:paraId="5538EA8E" w14:textId="77777777" w:rsidR="00E16846" w:rsidRDefault="007F36EB">
      <w:pPr>
        <w:jc w:val="both"/>
        <w:rPr>
          <w:rFonts w:eastAsia="Calibri"/>
          <w:sz w:val="18"/>
          <w:szCs w:val="18"/>
          <w:lang w:val="en-US" w:eastAsia="en-US"/>
        </w:rPr>
      </w:pPr>
      <w:bookmarkStart w:id="69" w:name="_Hlk99272337"/>
      <w:r>
        <w:rPr>
          <w:rFonts w:eastAsia="Calibri"/>
          <w:sz w:val="18"/>
          <w:szCs w:val="18"/>
          <w:lang w:val="en-US" w:eastAsia="en-US"/>
        </w:rPr>
        <w:t>1. CUVECOM Secretariat staff currently number 4 (Cuvelai Programme Manager/Acting ES, Finance and Admin, Technical Support Officer, and Cleaner). The Secretariat will take the responsibility for the overall management of some assignment through a grant mechanism from GWP-SA.</w:t>
      </w:r>
    </w:p>
    <w:p w14:paraId="5538EA8F" w14:textId="77777777" w:rsidR="00E16846" w:rsidRDefault="007F36EB">
      <w:pPr>
        <w:jc w:val="both"/>
        <w:rPr>
          <w:rFonts w:eastAsia="Calibri"/>
          <w:sz w:val="18"/>
          <w:szCs w:val="18"/>
          <w:lang w:val="en-US" w:eastAsia="en-US"/>
        </w:rPr>
      </w:pPr>
      <w:r>
        <w:rPr>
          <w:rFonts w:eastAsia="Calibri"/>
          <w:sz w:val="18"/>
          <w:szCs w:val="18"/>
          <w:lang w:val="en-US" w:eastAsia="en-US"/>
        </w:rPr>
        <w:lastRenderedPageBreak/>
        <w:t>2. Position to be covered by the project under Component 3 in CUVECOM Secretariat and then in Joint Secretariat. If sustainable, these positions will be covered by the two Governments after end of the project.</w:t>
      </w:r>
    </w:p>
    <w:p w14:paraId="5538EA90" w14:textId="77777777" w:rsidR="00E16846" w:rsidRDefault="007F36EB">
      <w:pPr>
        <w:jc w:val="both"/>
        <w:rPr>
          <w:rFonts w:eastAsia="Calibri"/>
          <w:sz w:val="18"/>
          <w:szCs w:val="18"/>
          <w:lang w:val="en-US" w:eastAsia="en-US"/>
        </w:rPr>
      </w:pPr>
      <w:r>
        <w:rPr>
          <w:rFonts w:eastAsia="Calibri"/>
          <w:sz w:val="18"/>
          <w:szCs w:val="18"/>
          <w:lang w:val="en-US" w:eastAsia="en-US"/>
        </w:rPr>
        <w:t>3. PCU to be provided with office space within CUVECOM Secretariat in Oshakati, Satellite Office in Ondjiva and subsequently within the Joint Secretariat.</w:t>
      </w:r>
    </w:p>
    <w:p w14:paraId="5538EA91" w14:textId="77777777" w:rsidR="00E16846" w:rsidRDefault="007F36EB">
      <w:pPr>
        <w:jc w:val="both"/>
        <w:rPr>
          <w:rFonts w:eastAsia="Calibri"/>
          <w:sz w:val="18"/>
          <w:szCs w:val="18"/>
          <w:lang w:val="en-US" w:eastAsia="en-US"/>
        </w:rPr>
      </w:pPr>
      <w:r>
        <w:rPr>
          <w:rFonts w:eastAsia="Calibri"/>
          <w:sz w:val="18"/>
          <w:szCs w:val="18"/>
          <w:lang w:val="en-US" w:eastAsia="en-US"/>
        </w:rPr>
        <w:t>4. Environment Specialist will be a part-time position (individual consultant) with input within the basins and home office.</w:t>
      </w:r>
    </w:p>
    <w:p w14:paraId="5538EA92" w14:textId="77777777" w:rsidR="00E16846" w:rsidRDefault="007F36EB">
      <w:pPr>
        <w:jc w:val="both"/>
        <w:rPr>
          <w:rFonts w:eastAsia="Calibri"/>
          <w:sz w:val="18"/>
          <w:szCs w:val="18"/>
          <w:lang w:val="en-US" w:eastAsia="en-US"/>
        </w:rPr>
      </w:pPr>
      <w:r>
        <w:rPr>
          <w:rFonts w:eastAsia="Calibri"/>
          <w:sz w:val="18"/>
          <w:szCs w:val="18"/>
          <w:lang w:val="en-US" w:eastAsia="en-US"/>
        </w:rPr>
        <w:t>5. Full-time for much of the project duration, positions are 1 hydrologist+1 geohydrologist for 50 months each covering both basins. Main task is to provide supervision of specialist consultancies</w:t>
      </w:r>
    </w:p>
    <w:p w14:paraId="5538EA93" w14:textId="77777777" w:rsidR="00E16846" w:rsidRDefault="007F36EB">
      <w:pPr>
        <w:jc w:val="both"/>
        <w:rPr>
          <w:rFonts w:eastAsia="Calibri"/>
          <w:sz w:val="18"/>
          <w:szCs w:val="18"/>
          <w:lang w:val="en-US" w:eastAsia="en-US"/>
        </w:rPr>
      </w:pPr>
      <w:r>
        <w:rPr>
          <w:rFonts w:eastAsia="Calibri"/>
          <w:sz w:val="18"/>
          <w:szCs w:val="18"/>
          <w:lang w:val="en-US" w:eastAsia="en-US"/>
        </w:rPr>
        <w:t>6. This position will be part-time and workload shared with Communications and Outreach Officer within CUVECOM Secretariat</w:t>
      </w:r>
    </w:p>
    <w:p w14:paraId="5538EA94" w14:textId="77777777" w:rsidR="00E16846" w:rsidRDefault="007F36EB">
      <w:pPr>
        <w:jc w:val="both"/>
        <w:rPr>
          <w:rFonts w:eastAsia="Calibri"/>
          <w:sz w:val="18"/>
          <w:szCs w:val="18"/>
          <w:lang w:val="en-US" w:eastAsia="en-US"/>
        </w:rPr>
      </w:pPr>
      <w:r>
        <w:rPr>
          <w:rFonts w:eastAsia="Calibri"/>
          <w:sz w:val="18"/>
          <w:szCs w:val="18"/>
          <w:lang w:val="en-US" w:eastAsia="en-US"/>
        </w:rPr>
        <w:t>7. Component 4 requires 3 technical officers to be stationed in GABHIC offices in Ondjiva, Huambo and Lubango, full-time for 4 years.</w:t>
      </w:r>
    </w:p>
    <w:p w14:paraId="5538EA95" w14:textId="77777777" w:rsidR="00E16846" w:rsidRDefault="007F36EB">
      <w:pPr>
        <w:jc w:val="both"/>
        <w:rPr>
          <w:rFonts w:eastAsia="Calibri"/>
          <w:sz w:val="18"/>
          <w:szCs w:val="18"/>
          <w:lang w:val="en-US" w:eastAsia="en-US"/>
        </w:rPr>
      </w:pPr>
      <w:r>
        <w:rPr>
          <w:rFonts w:eastAsia="Calibri"/>
          <w:sz w:val="18"/>
          <w:szCs w:val="18"/>
          <w:lang w:val="en-US" w:eastAsia="en-US"/>
        </w:rPr>
        <w:t>8. Commissions of these two River Basins have specific Committees/Task Teams, which carry out tasks related to the subjects/areas mentioned in the Task Teams</w:t>
      </w:r>
    </w:p>
    <w:p w14:paraId="5538EA96" w14:textId="77777777" w:rsidR="00E16846" w:rsidRDefault="00E16846">
      <w:pPr>
        <w:jc w:val="both"/>
        <w:rPr>
          <w:rFonts w:eastAsia="Calibri"/>
          <w:sz w:val="18"/>
          <w:szCs w:val="18"/>
          <w:lang w:val="en-US" w:eastAsia="en-US"/>
        </w:rPr>
      </w:pPr>
    </w:p>
    <w:p w14:paraId="5538EA97" w14:textId="77777777" w:rsidR="00E16846" w:rsidRDefault="007F36EB">
      <w:pPr>
        <w:pStyle w:val="NumberedParasPIF"/>
        <w:ind w:left="454" w:hanging="454"/>
        <w:rPr>
          <w:rFonts w:asciiTheme="minorHAnsi" w:hAnsiTheme="minorHAnsi"/>
          <w:szCs w:val="20"/>
          <w:lang w:eastAsia="zh-CN"/>
        </w:rPr>
      </w:pPr>
      <w:r>
        <w:rPr>
          <w:rFonts w:asciiTheme="minorHAnsi" w:hAnsiTheme="minorHAnsi"/>
          <w:szCs w:val="20"/>
          <w:lang w:eastAsia="zh-CN"/>
        </w:rPr>
        <w:t>UNDP BPPS NCE assumes full responsibility and accountability for oversight and quality assurance of this Project and ensures its timely implementation in compliance with the GEF-specific requirements and UNDP’s Programme and Operations Policies and Procedures (POPP), its Financial Regulations and Rules and Internal Control Framework. A UNDP BPPS NCE representative will assume the assurance role and will present assurance findings to the Project Board, and therefore attends Project Board meetings as a non-voting member.</w:t>
      </w:r>
    </w:p>
    <w:p w14:paraId="5538EA98" w14:textId="77777777" w:rsidR="00E16846" w:rsidRDefault="007F36EB">
      <w:pPr>
        <w:ind w:firstLine="90"/>
        <w:jc w:val="both"/>
        <w:rPr>
          <w:rFonts w:asciiTheme="minorHAnsi" w:eastAsia="SimSun" w:hAnsiTheme="minorHAnsi" w:cstheme="minorHAnsi"/>
          <w:b/>
          <w:sz w:val="20"/>
          <w:szCs w:val="20"/>
          <w:lang w:eastAsia="zh-CN"/>
        </w:rPr>
      </w:pPr>
      <w:r>
        <w:rPr>
          <w:rFonts w:asciiTheme="minorHAnsi" w:eastAsia="SimSun" w:hAnsiTheme="minorHAnsi" w:cstheme="minorHAnsi"/>
          <w:b/>
          <w:sz w:val="20"/>
          <w:szCs w:val="20"/>
          <w:lang w:eastAsia="zh-CN"/>
        </w:rPr>
        <w:t>Segregation of duties and firewalls vis-à-vis UNDP representation on the project board:</w:t>
      </w:r>
    </w:p>
    <w:p w14:paraId="5538EA99" w14:textId="77777777" w:rsidR="00E16846" w:rsidRDefault="00E16846">
      <w:pPr>
        <w:ind w:firstLine="90"/>
        <w:jc w:val="both"/>
        <w:rPr>
          <w:rFonts w:asciiTheme="minorHAnsi" w:eastAsia="Calibri" w:hAnsiTheme="minorHAnsi" w:cstheme="minorHAnsi"/>
          <w:sz w:val="20"/>
          <w:szCs w:val="20"/>
          <w:lang w:eastAsia="en-US"/>
        </w:rPr>
      </w:pPr>
    </w:p>
    <w:p w14:paraId="5538EA9A" w14:textId="77777777" w:rsidR="00E16846" w:rsidRDefault="007F36EB">
      <w:pPr>
        <w:pStyle w:val="NumberedParasPIF"/>
        <w:ind w:left="454" w:hanging="454"/>
        <w:rPr>
          <w:rFonts w:asciiTheme="minorHAnsi" w:hAnsiTheme="minorHAnsi"/>
          <w:bCs/>
          <w:szCs w:val="20"/>
          <w:lang w:eastAsia="zh-CN"/>
        </w:rPr>
      </w:pPr>
      <w:r>
        <w:rPr>
          <w:rFonts w:asciiTheme="minorHAnsi" w:hAnsiTheme="minorHAnsi"/>
          <w:szCs w:val="20"/>
          <w:lang w:eastAsia="zh-CN"/>
        </w:rPr>
        <w:t xml:space="preserve">As noted in the </w:t>
      </w:r>
      <w:hyperlink r:id="rId39" w:history="1">
        <w:r>
          <w:rPr>
            <w:rFonts w:asciiTheme="minorHAnsi" w:hAnsiTheme="minorHAnsi"/>
            <w:szCs w:val="20"/>
            <w:lang w:eastAsia="zh-CN"/>
          </w:rPr>
          <w:t>Minimum Fiduciary Standards for GEF Partner Agencies</w:t>
        </w:r>
      </w:hyperlink>
      <w:r>
        <w:rPr>
          <w:rFonts w:asciiTheme="minorHAnsi" w:hAnsiTheme="minorHAnsi"/>
          <w:szCs w:val="20"/>
          <w:lang w:eastAsia="zh-CN"/>
        </w:rPr>
        <w:t>, in cases where a GEF Partner Agency (i.e. UNDP) carries out</w:t>
      </w:r>
      <w:r>
        <w:rPr>
          <w:rFonts w:asciiTheme="minorHAnsi" w:hAnsiTheme="minorHAnsi"/>
          <w:bCs/>
          <w:szCs w:val="20"/>
          <w:lang w:eastAsia="zh-CN"/>
        </w:rPr>
        <w:t xml:space="preserve"> both implementation oversight and execution of a project, the GEF Partner Agency (i.e. UNDP) must separate its project implementation oversight and execution duties, and describe in the relevant project</w:t>
      </w:r>
      <w:r>
        <w:rPr>
          <w:rFonts w:asciiTheme="minorHAnsi" w:hAnsiTheme="minorHAnsi"/>
          <w:bCs/>
          <w:szCs w:val="20"/>
        </w:rPr>
        <w:t xml:space="preserve"> </w:t>
      </w:r>
      <w:r>
        <w:rPr>
          <w:rFonts w:asciiTheme="minorHAnsi" w:hAnsiTheme="minorHAnsi"/>
          <w:bCs/>
          <w:szCs w:val="20"/>
          <w:lang w:eastAsia="zh-CN"/>
        </w:rPr>
        <w:t>document a: 1) Satisfactory institutional arrangement for the separation of implementation oversight and executing functions in different departments of the GEF Partner Agency; and 2) Clear lines of responsibility, reporting and accountability within the GEF Partner Agency between the project implementation oversight and execution functions.</w:t>
      </w:r>
    </w:p>
    <w:p w14:paraId="5538EA9B" w14:textId="77777777" w:rsidR="00E16846" w:rsidRDefault="007F36EB">
      <w:pPr>
        <w:pStyle w:val="NumberedParasPIF"/>
        <w:ind w:left="454" w:hanging="454"/>
        <w:rPr>
          <w:rFonts w:asciiTheme="minorHAnsi" w:hAnsiTheme="minorHAnsi"/>
          <w:szCs w:val="20"/>
        </w:rPr>
      </w:pPr>
      <w:r>
        <w:rPr>
          <w:rFonts w:asciiTheme="minorHAnsi" w:hAnsiTheme="minorHAnsi"/>
          <w:szCs w:val="20"/>
        </w:rPr>
        <w:t xml:space="preserve">If the implementing partner </w:t>
      </w:r>
      <w:r>
        <w:rPr>
          <w:rFonts w:asciiTheme="minorHAnsi" w:hAnsiTheme="minorHAnsi"/>
          <w:szCs w:val="20"/>
          <w:u w:val="single"/>
        </w:rPr>
        <w:t>is not</w:t>
      </w:r>
      <w:r>
        <w:rPr>
          <w:rFonts w:asciiTheme="minorHAnsi" w:hAnsiTheme="minorHAnsi"/>
          <w:szCs w:val="20"/>
        </w:rPr>
        <w:t xml:space="preserve"> UNDP and if UNDP </w:t>
      </w:r>
      <w:r>
        <w:rPr>
          <w:rFonts w:asciiTheme="minorHAnsi" w:hAnsiTheme="minorHAnsi"/>
          <w:szCs w:val="20"/>
          <w:u w:val="single"/>
        </w:rPr>
        <w:t>is not</w:t>
      </w:r>
      <w:r>
        <w:rPr>
          <w:rFonts w:asciiTheme="minorHAnsi" w:hAnsiTheme="minorHAnsi"/>
          <w:szCs w:val="20"/>
        </w:rPr>
        <w:t xml:space="preserve"> performing ANY support to execution for the implementing partner: In this case, UNDP is only performing an implementation oversight role in the project vis-à-vis our role in the project board and in the project assurance function and therefore a full separation of project implementation oversight and execution duties has been assured.</w:t>
      </w:r>
    </w:p>
    <w:p w14:paraId="5538EA9C" w14:textId="77777777" w:rsidR="00E16846" w:rsidRDefault="00E16846">
      <w:pPr>
        <w:jc w:val="both"/>
        <w:rPr>
          <w:rFonts w:eastAsia="Calibri"/>
          <w:sz w:val="2"/>
          <w:szCs w:val="2"/>
          <w:lang w:eastAsia="en-US"/>
        </w:rPr>
      </w:pPr>
    </w:p>
    <w:p w14:paraId="5538EA9D" w14:textId="77777777" w:rsidR="00E16846" w:rsidRDefault="007F36EB">
      <w:pPr>
        <w:framePr w:hSpace="181" w:wrap="notBeside" w:vAnchor="text" w:hAnchor="page" w:x="640" w:y="216"/>
        <w:suppressOverlap/>
        <w:jc w:val="both"/>
        <w:rPr>
          <w:rFonts w:asciiTheme="minorHAnsi" w:eastAsia="SimSun" w:hAnsiTheme="minorHAnsi" w:cstheme="minorHAnsi"/>
          <w:b/>
          <w:bCs/>
          <w:i/>
          <w:iCs/>
          <w:sz w:val="20"/>
          <w:szCs w:val="20"/>
          <w:lang w:eastAsia="zh-CN"/>
        </w:rPr>
      </w:pPr>
      <w:bookmarkStart w:id="70" w:name="_Toc99272385"/>
      <w:bookmarkEnd w:id="69"/>
      <w:r>
        <w:rPr>
          <w:rFonts w:asciiTheme="minorHAnsi" w:eastAsia="SimSun" w:hAnsiTheme="minorHAnsi" w:cstheme="minorHAnsi"/>
          <w:b/>
          <w:bCs/>
          <w:i/>
          <w:iCs/>
          <w:sz w:val="20"/>
          <w:szCs w:val="20"/>
        </w:rPr>
        <w:t>Roles and Responsibilities of the Project Organisation Structure</w:t>
      </w:r>
      <w:bookmarkEnd w:id="70"/>
    </w:p>
    <w:p w14:paraId="5538EA9E" w14:textId="77777777" w:rsidR="00E16846" w:rsidRDefault="00E16846">
      <w:pPr>
        <w:jc w:val="both"/>
        <w:rPr>
          <w:rFonts w:asciiTheme="minorHAnsi" w:eastAsia="SimSun" w:hAnsiTheme="minorHAnsi" w:cstheme="minorHAnsi"/>
          <w:b/>
          <w:i/>
          <w:sz w:val="20"/>
          <w:szCs w:val="20"/>
          <w:lang w:eastAsia="zh-CN"/>
        </w:rPr>
      </w:pPr>
    </w:p>
    <w:p w14:paraId="5538EA9F" w14:textId="77777777" w:rsidR="00E16846" w:rsidRDefault="007F36EB">
      <w:pPr>
        <w:pStyle w:val="NumberedParasPIF"/>
        <w:ind w:left="454" w:hanging="454"/>
        <w:rPr>
          <w:rFonts w:ascii="Calibri" w:hAnsi="Calibri" w:cs="Calibri"/>
          <w:b/>
          <w:bCs/>
          <w:szCs w:val="20"/>
          <w:lang w:eastAsia="zh-CN"/>
        </w:rPr>
      </w:pPr>
      <w:r>
        <w:rPr>
          <w:rFonts w:ascii="Calibri" w:hAnsi="Calibri" w:cs="Calibri"/>
          <w:b/>
          <w:bCs/>
          <w:szCs w:val="20"/>
          <w:u w:val="single"/>
          <w:lang w:eastAsia="zh-CN"/>
        </w:rPr>
        <w:t>Project Board</w:t>
      </w:r>
      <w:r>
        <w:rPr>
          <w:rFonts w:ascii="Calibri" w:hAnsi="Calibri" w:cs="Calibri"/>
          <w:szCs w:val="20"/>
          <w:lang w:eastAsia="zh-CN"/>
        </w:rPr>
        <w:t xml:space="preserve">: All UNDP projects must be governed by a multi-stakeholder board or committee established to review performance based on monitoring and evaluation, and implementation issues to ensure quality delivery of results. The Project Board (also called the Project Steering Committee) is the most senior, dedicated oversight body for a project. </w:t>
      </w:r>
    </w:p>
    <w:p w14:paraId="5538EAA0" w14:textId="77777777" w:rsidR="00E16846" w:rsidRDefault="007F36EB">
      <w:pPr>
        <w:shd w:val="clear" w:color="auto" w:fill="FFFFFF"/>
        <w:ind w:firstLine="360"/>
        <w:jc w:val="both"/>
        <w:rPr>
          <w:rFonts w:ascii="Calibri" w:eastAsia="SimSun" w:hAnsi="Calibri" w:cs="Calibri"/>
          <w:sz w:val="20"/>
          <w:szCs w:val="20"/>
          <w:lang w:eastAsia="zh-CN"/>
        </w:rPr>
      </w:pPr>
      <w:r>
        <w:rPr>
          <w:rFonts w:ascii="Calibri" w:eastAsia="SimSun" w:hAnsi="Calibri" w:cs="Calibri"/>
          <w:sz w:val="20"/>
          <w:szCs w:val="20"/>
          <w:lang w:eastAsia="zh-CN"/>
        </w:rPr>
        <w:t>The two main (mandatory) roles of the project board are as follows:</w:t>
      </w:r>
    </w:p>
    <w:p w14:paraId="5538EAA1" w14:textId="77777777" w:rsidR="00E16846" w:rsidRDefault="007F36EB">
      <w:pPr>
        <w:pStyle w:val="NumberedParasPIF"/>
        <w:numPr>
          <w:ilvl w:val="0"/>
          <w:numId w:val="30"/>
        </w:numPr>
        <w:rPr>
          <w:rFonts w:asciiTheme="minorHAnsi" w:hAnsiTheme="minorHAnsi"/>
          <w:lang w:eastAsia="zh-CN"/>
        </w:rPr>
      </w:pPr>
      <w:r>
        <w:rPr>
          <w:rFonts w:asciiTheme="minorHAnsi" w:hAnsiTheme="minorHAnsi"/>
          <w:b/>
          <w:bCs/>
          <w:lang w:eastAsia="zh-CN"/>
        </w:rPr>
        <w:t>High-level oversight of the execution of the project by the Implementing Partner</w:t>
      </w:r>
      <w:r>
        <w:rPr>
          <w:rFonts w:asciiTheme="minorHAnsi" w:hAnsiTheme="minorHAnsi"/>
          <w:lang w:eastAsia="zh-CN"/>
        </w:rPr>
        <w:t xml:space="preserve"> (as explained in the </w:t>
      </w:r>
      <w:hyperlink r:id="rId40" w:history="1">
        <w:r>
          <w:rPr>
            <w:rFonts w:asciiTheme="minorHAnsi" w:hAnsiTheme="minorHAnsi"/>
            <w:color w:val="0000FF"/>
            <w:u w:val="single"/>
            <w:lang w:eastAsia="zh-CN"/>
          </w:rPr>
          <w:t>“Provide Oversight”</w:t>
        </w:r>
      </w:hyperlink>
      <w:r>
        <w:rPr>
          <w:rFonts w:asciiTheme="minorHAnsi" w:hAnsiTheme="minorHAnsi"/>
          <w:lang w:eastAsia="zh-CN"/>
        </w:rPr>
        <w:t xml:space="preserve"> section of the POPP). This is the primary function of the project board and includes annual (and as-needed) assessments of any major risks to the project, and decisions/agreements on any management actions or remedial measures to address them effectively. </w:t>
      </w:r>
      <w:r>
        <w:rPr>
          <w:rFonts w:asciiTheme="minorHAnsi" w:hAnsiTheme="minorHAnsi"/>
        </w:rPr>
        <w:t xml:space="preserve">The Project Board reviews evidence of project performance based on monitoring, evaluation and reporting, including progress reports, evaluations, risk logs and the combined delivery report. The Project Board is </w:t>
      </w:r>
      <w:r>
        <w:rPr>
          <w:rFonts w:asciiTheme="minorHAnsi" w:hAnsiTheme="minorHAnsi"/>
          <w:lang w:eastAsia="zh-CN"/>
        </w:rPr>
        <w:t>responsible for taking corrective action as needed to ensure the project achieves the desired results.</w:t>
      </w:r>
    </w:p>
    <w:p w14:paraId="5538EAA2" w14:textId="77777777" w:rsidR="00E16846" w:rsidRDefault="007F36EB">
      <w:pPr>
        <w:pStyle w:val="NumberedParasPIF"/>
        <w:numPr>
          <w:ilvl w:val="0"/>
          <w:numId w:val="30"/>
        </w:numPr>
        <w:rPr>
          <w:rFonts w:asciiTheme="minorHAnsi" w:hAnsiTheme="minorHAnsi"/>
          <w:lang w:eastAsia="zh-CN"/>
        </w:rPr>
      </w:pPr>
      <w:r>
        <w:rPr>
          <w:rFonts w:asciiTheme="minorHAnsi" w:hAnsiTheme="minorHAnsi"/>
          <w:b/>
          <w:lang w:eastAsia="zh-CN"/>
        </w:rPr>
        <w:t>Approval of</w:t>
      </w:r>
      <w:r>
        <w:rPr>
          <w:rFonts w:asciiTheme="minorHAnsi" w:hAnsiTheme="minorHAnsi"/>
          <w:b/>
          <w:bCs/>
          <w:lang w:eastAsia="zh-CN"/>
        </w:rPr>
        <w:t xml:space="preserve"> strategic</w:t>
      </w:r>
      <w:r>
        <w:rPr>
          <w:rFonts w:asciiTheme="minorHAnsi" w:hAnsiTheme="minorHAnsi"/>
          <w:b/>
          <w:lang w:eastAsia="zh-CN"/>
        </w:rPr>
        <w:t xml:space="preserve"> </w:t>
      </w:r>
      <w:r>
        <w:rPr>
          <w:rFonts w:asciiTheme="minorHAnsi" w:hAnsiTheme="minorHAnsi"/>
          <w:b/>
          <w:bCs/>
          <w:lang w:eastAsia="zh-CN"/>
        </w:rPr>
        <w:t>project</w:t>
      </w:r>
      <w:r>
        <w:rPr>
          <w:rFonts w:asciiTheme="minorHAnsi" w:hAnsiTheme="minorHAnsi"/>
          <w:b/>
          <w:lang w:eastAsia="zh-CN"/>
        </w:rPr>
        <w:t xml:space="preserve"> execution </w:t>
      </w:r>
      <w:r>
        <w:rPr>
          <w:rFonts w:asciiTheme="minorHAnsi" w:hAnsiTheme="minorHAnsi"/>
          <w:b/>
          <w:bCs/>
          <w:lang w:eastAsia="zh-CN"/>
        </w:rPr>
        <w:t>decisions</w:t>
      </w:r>
      <w:r>
        <w:rPr>
          <w:rFonts w:asciiTheme="minorHAnsi" w:hAnsiTheme="minorHAnsi"/>
          <w:b/>
          <w:lang w:eastAsia="zh-CN"/>
        </w:rPr>
        <w:t xml:space="preserve"> of the Implementing Partner </w:t>
      </w:r>
      <w:r>
        <w:rPr>
          <w:rFonts w:asciiTheme="minorHAnsi" w:hAnsiTheme="minorHAnsi"/>
          <w:lang w:eastAsia="zh-CN"/>
        </w:rPr>
        <w:t>with a view to assess and manage risks, monitor and ensure the overall achievement of projected results and impacts and ensure long term sustainability of project execution decisions of the Implementing Partner</w:t>
      </w:r>
      <w:r>
        <w:rPr>
          <w:rFonts w:asciiTheme="minorHAnsi" w:hAnsiTheme="minorHAnsi"/>
          <w:b/>
          <w:lang w:eastAsia="zh-CN"/>
        </w:rPr>
        <w:t xml:space="preserve"> </w:t>
      </w:r>
      <w:r>
        <w:rPr>
          <w:rFonts w:asciiTheme="minorHAnsi" w:hAnsiTheme="minorHAnsi"/>
          <w:lang w:eastAsia="zh-CN"/>
        </w:rPr>
        <w:t xml:space="preserve">(as explained in the </w:t>
      </w:r>
      <w:hyperlink r:id="rId41" w:history="1">
        <w:r>
          <w:rPr>
            <w:rFonts w:asciiTheme="minorHAnsi" w:hAnsiTheme="minorHAnsi"/>
            <w:color w:val="0000FF"/>
            <w:u w:val="single"/>
            <w:lang w:eastAsia="zh-CN"/>
          </w:rPr>
          <w:t>“Manage Change”</w:t>
        </w:r>
      </w:hyperlink>
      <w:r>
        <w:rPr>
          <w:rFonts w:asciiTheme="minorHAnsi" w:hAnsiTheme="minorHAnsi"/>
          <w:lang w:eastAsia="zh-CN"/>
        </w:rPr>
        <w:t xml:space="preserve"> section of the POPP). </w:t>
      </w:r>
    </w:p>
    <w:p w14:paraId="5538EAA3" w14:textId="11566347" w:rsidR="00E16846" w:rsidRDefault="007F36EB">
      <w:pPr>
        <w:pStyle w:val="NumberedParasPIF"/>
        <w:ind w:left="454" w:hanging="454"/>
        <w:rPr>
          <w:rFonts w:asciiTheme="minorHAnsi" w:hAnsiTheme="minorHAnsi"/>
          <w:bCs/>
          <w:iCs/>
          <w:szCs w:val="20"/>
          <w:lang w:eastAsia="zh-CN"/>
        </w:rPr>
      </w:pPr>
      <w:r>
        <w:rPr>
          <w:rFonts w:asciiTheme="minorHAnsi" w:hAnsiTheme="minorHAnsi"/>
          <w:bCs/>
          <w:iCs/>
          <w:szCs w:val="20"/>
          <w:lang w:eastAsia="zh-CN"/>
        </w:rPr>
        <w:t xml:space="preserve">The composition of the Project Steering Committee will be determined at the LPAC meeting, but will include </w:t>
      </w:r>
      <w:r w:rsidR="00DA241C">
        <w:rPr>
          <w:rFonts w:asciiTheme="minorHAnsi" w:hAnsiTheme="minorHAnsi"/>
          <w:bCs/>
          <w:iCs/>
          <w:szCs w:val="20"/>
          <w:lang w:eastAsia="zh-CN"/>
        </w:rPr>
        <w:t>representation</w:t>
      </w:r>
      <w:r>
        <w:rPr>
          <w:rFonts w:asciiTheme="minorHAnsi" w:hAnsiTheme="minorHAnsi"/>
          <w:bCs/>
          <w:iCs/>
          <w:szCs w:val="20"/>
          <w:lang w:eastAsia="zh-CN"/>
        </w:rPr>
        <w:t xml:space="preserve"> of the PJTC and CUVECOM through the Chairs, one of whom will be chair of the PSC), two representative from each member state. </w:t>
      </w:r>
      <w:bookmarkStart w:id="71" w:name="_Hlk106961118"/>
      <w:r>
        <w:rPr>
          <w:rFonts w:asciiTheme="minorHAnsi" w:hAnsiTheme="minorHAnsi"/>
          <w:bCs/>
          <w:iCs/>
          <w:szCs w:val="20"/>
          <w:lang w:eastAsia="zh-CN"/>
        </w:rPr>
        <w:t>Representation should take into account the need for gender equality as laid out in Section 3.1 of the Gender Action Plan.</w:t>
      </w:r>
      <w:bookmarkEnd w:id="71"/>
      <w:r>
        <w:rPr>
          <w:rFonts w:asciiTheme="minorHAnsi" w:hAnsiTheme="minorHAnsi"/>
          <w:bCs/>
          <w:iCs/>
          <w:szCs w:val="20"/>
          <w:lang w:eastAsia="zh-CN"/>
        </w:rPr>
        <w:t xml:space="preserve"> The ES of the Joint </w:t>
      </w:r>
      <w:r w:rsidR="00DA241C">
        <w:rPr>
          <w:rFonts w:asciiTheme="minorHAnsi" w:hAnsiTheme="minorHAnsi"/>
          <w:bCs/>
          <w:iCs/>
          <w:szCs w:val="20"/>
          <w:lang w:eastAsia="zh-CN"/>
        </w:rPr>
        <w:t>Secretariat</w:t>
      </w:r>
      <w:r>
        <w:rPr>
          <w:rFonts w:asciiTheme="minorHAnsi" w:hAnsiTheme="minorHAnsi"/>
          <w:bCs/>
          <w:iCs/>
          <w:szCs w:val="20"/>
          <w:lang w:eastAsia="zh-CN"/>
        </w:rPr>
        <w:t xml:space="preserve"> will act as the Secretary of the PSC), UNDP, and GWP-SA. </w:t>
      </w:r>
    </w:p>
    <w:p w14:paraId="5538EAA4" w14:textId="77777777" w:rsidR="00E16846" w:rsidRDefault="007F36EB">
      <w:pPr>
        <w:pStyle w:val="NumberedParasPIF"/>
        <w:ind w:left="454" w:hanging="454"/>
        <w:rPr>
          <w:rFonts w:asciiTheme="minorHAnsi" w:hAnsiTheme="minorHAnsi"/>
          <w:szCs w:val="20"/>
          <w:lang w:eastAsia="zh-CN"/>
        </w:rPr>
      </w:pPr>
      <w:r>
        <w:rPr>
          <w:rFonts w:asciiTheme="minorHAnsi" w:hAnsiTheme="minorHAnsi"/>
          <w:b/>
          <w:bCs/>
          <w:szCs w:val="20"/>
          <w:lang w:eastAsia="zh-CN"/>
        </w:rPr>
        <w:t>Requirements to serve on the Project Board</w:t>
      </w:r>
      <w:r>
        <w:rPr>
          <w:rFonts w:asciiTheme="minorHAnsi" w:hAnsiTheme="minorHAnsi"/>
          <w:szCs w:val="20"/>
          <w:lang w:eastAsia="zh-CN"/>
        </w:rPr>
        <w:t xml:space="preserve">: </w:t>
      </w:r>
      <w:r>
        <w:rPr>
          <w:rFonts w:asciiTheme="minorHAnsi" w:hAnsiTheme="minorHAnsi"/>
          <w:i/>
          <w:iCs/>
          <w:szCs w:val="20"/>
          <w:lang w:eastAsia="zh-CN"/>
        </w:rPr>
        <w:t>to be included in the TOR of the Project Board</w:t>
      </w:r>
    </w:p>
    <w:p w14:paraId="5538EAA5" w14:textId="77777777" w:rsidR="00E16846" w:rsidRDefault="007F36EB">
      <w:pPr>
        <w:pStyle w:val="NumberedParasPIF"/>
        <w:numPr>
          <w:ilvl w:val="0"/>
          <w:numId w:val="31"/>
        </w:numPr>
        <w:rPr>
          <w:rFonts w:asciiTheme="minorHAnsi" w:hAnsiTheme="minorHAnsi"/>
          <w:lang w:eastAsia="zh-CN"/>
        </w:rPr>
      </w:pPr>
      <w:r>
        <w:rPr>
          <w:rFonts w:asciiTheme="minorHAnsi" w:hAnsiTheme="minorHAnsi"/>
          <w:lang w:eastAsia="zh-CN"/>
        </w:rPr>
        <w:lastRenderedPageBreak/>
        <w:t>Agree to the Terms of Reference of the Board and the rules on protocols, quorum and minuting.</w:t>
      </w:r>
    </w:p>
    <w:p w14:paraId="5538EAA6" w14:textId="77777777" w:rsidR="00E16846" w:rsidRDefault="007F36EB">
      <w:pPr>
        <w:pStyle w:val="NumberedParasPIF"/>
        <w:numPr>
          <w:ilvl w:val="0"/>
          <w:numId w:val="31"/>
        </w:numPr>
        <w:rPr>
          <w:rFonts w:asciiTheme="minorHAnsi" w:hAnsiTheme="minorHAnsi"/>
          <w:lang w:eastAsia="zh-CN"/>
        </w:rPr>
      </w:pPr>
      <w:r>
        <w:rPr>
          <w:rFonts w:asciiTheme="minorHAnsi" w:hAnsiTheme="minorHAnsi"/>
          <w:lang w:eastAsia="zh-CN"/>
        </w:rPr>
        <w:t>Meet annually; at least once.</w:t>
      </w:r>
    </w:p>
    <w:p w14:paraId="5538EAA7" w14:textId="77777777" w:rsidR="00E16846" w:rsidRDefault="007F36EB">
      <w:pPr>
        <w:pStyle w:val="NumberedParasPIF"/>
        <w:numPr>
          <w:ilvl w:val="0"/>
          <w:numId w:val="31"/>
        </w:numPr>
        <w:rPr>
          <w:rFonts w:asciiTheme="minorHAnsi" w:hAnsiTheme="minorHAnsi"/>
        </w:rPr>
      </w:pPr>
      <w:r>
        <w:rPr>
          <w:rFonts w:asciiTheme="minorHAnsi" w:hAnsiTheme="minorHAnsi"/>
          <w:lang w:eastAsia="zh-CN"/>
        </w:rPr>
        <w:t>Disclose any conflict of interest in performing the functions of a Project Board member</w:t>
      </w:r>
      <w:r>
        <w:rPr>
          <w:rFonts w:asciiTheme="minorHAnsi" w:hAnsiTheme="minorHAnsi"/>
        </w:rPr>
        <w:t xml:space="preserve"> and take all measures to avoid any real or perceived conflicts of interest. This disclosure must be documented and kept on record by UNDP.</w:t>
      </w:r>
    </w:p>
    <w:p w14:paraId="5538EAA8" w14:textId="77777777" w:rsidR="00E16846" w:rsidRDefault="007F36EB">
      <w:pPr>
        <w:pStyle w:val="NumberedParasPIF"/>
        <w:numPr>
          <w:ilvl w:val="0"/>
          <w:numId w:val="31"/>
        </w:numPr>
        <w:rPr>
          <w:rFonts w:asciiTheme="minorHAnsi" w:hAnsiTheme="minorHAnsi"/>
          <w:lang w:eastAsia="zh-CN"/>
        </w:rPr>
      </w:pPr>
      <w:r>
        <w:rPr>
          <w:rFonts w:asciiTheme="minorHAnsi" w:hAnsiTheme="minorHAnsi"/>
          <w:lang w:eastAsia="zh-CN"/>
        </w:rPr>
        <w:t>Discharge the functions of the Project Board in accordance with UNDP policies and procedures.</w:t>
      </w:r>
    </w:p>
    <w:p w14:paraId="5538EAA9" w14:textId="77777777" w:rsidR="00E16846" w:rsidRDefault="007F36EB">
      <w:pPr>
        <w:pStyle w:val="NumberedParasPIF"/>
        <w:numPr>
          <w:ilvl w:val="0"/>
          <w:numId w:val="31"/>
        </w:numPr>
        <w:rPr>
          <w:rFonts w:asciiTheme="minorHAnsi" w:hAnsiTheme="minorHAnsi"/>
          <w:lang w:eastAsia="zh-CN"/>
        </w:rPr>
      </w:pPr>
      <w:r>
        <w:rPr>
          <w:rFonts w:asciiTheme="minorHAnsi" w:hAnsiTheme="minorHAnsi"/>
        </w:rPr>
        <w:t>Ensure highest levels of transparency and ensure Project Board meeting minutes are recorded and shared with project stakeholders.</w:t>
      </w:r>
    </w:p>
    <w:p w14:paraId="5538EAAA" w14:textId="77777777" w:rsidR="00E16846" w:rsidRDefault="00E16846">
      <w:pPr>
        <w:pStyle w:val="NumberedParasPIF"/>
        <w:numPr>
          <w:ilvl w:val="0"/>
          <w:numId w:val="0"/>
        </w:numPr>
        <w:ind w:left="454"/>
        <w:rPr>
          <w:rFonts w:asciiTheme="minorHAnsi" w:hAnsiTheme="minorHAnsi"/>
          <w:bCs/>
          <w:iCs/>
          <w:szCs w:val="20"/>
          <w:lang w:eastAsia="zh-CN"/>
        </w:rPr>
      </w:pPr>
    </w:p>
    <w:p w14:paraId="5538EAAB" w14:textId="77777777" w:rsidR="00E16846" w:rsidRDefault="007F36EB">
      <w:pPr>
        <w:pStyle w:val="NumberedParasPIF"/>
        <w:ind w:left="454" w:hanging="454"/>
        <w:rPr>
          <w:rFonts w:asciiTheme="minorHAnsi" w:hAnsiTheme="minorHAnsi"/>
          <w:b/>
          <w:i/>
          <w:szCs w:val="20"/>
          <w:lang w:eastAsia="zh-CN"/>
        </w:rPr>
      </w:pPr>
      <w:r>
        <w:rPr>
          <w:rFonts w:asciiTheme="minorHAnsi" w:hAnsiTheme="minorHAnsi"/>
          <w:b/>
          <w:i/>
          <w:szCs w:val="20"/>
          <w:lang w:eastAsia="zh-CN"/>
        </w:rPr>
        <w:t>Responsibilities of the Project Board include:</w:t>
      </w:r>
    </w:p>
    <w:p w14:paraId="5538EAAC" w14:textId="77777777" w:rsidR="00E16846" w:rsidRDefault="007F36EB">
      <w:pPr>
        <w:numPr>
          <w:ilvl w:val="0"/>
          <w:numId w:val="32"/>
        </w:numPr>
        <w:shd w:val="clear" w:color="auto" w:fill="FFFFFF"/>
        <w:spacing w:after="160" w:line="259" w:lineRule="auto"/>
        <w:jc w:val="both"/>
        <w:rPr>
          <w:rFonts w:ascii="Calibri" w:hAnsi="Calibri" w:cs="Calibri"/>
          <w:sz w:val="20"/>
          <w:szCs w:val="20"/>
          <w:lang w:val="en-US" w:eastAsia="en-US"/>
        </w:rPr>
      </w:pPr>
      <w:r>
        <w:rPr>
          <w:rFonts w:ascii="Calibri" w:eastAsia="SimSun" w:hAnsi="Calibri" w:cs="Calibri"/>
          <w:sz w:val="20"/>
          <w:szCs w:val="20"/>
          <w:lang w:val="en-US" w:eastAsia="en-US"/>
        </w:rPr>
        <w:t>Consensus decision making:</w:t>
      </w:r>
    </w:p>
    <w:p w14:paraId="5538EAAD" w14:textId="3A2B6054" w:rsidR="00E16846" w:rsidRDefault="007F36EB">
      <w:pPr>
        <w:numPr>
          <w:ilvl w:val="1"/>
          <w:numId w:val="32"/>
        </w:numPr>
        <w:shd w:val="clear" w:color="auto" w:fill="FFFFFF"/>
        <w:spacing w:after="120"/>
        <w:ind w:left="1151" w:hanging="357"/>
        <w:jc w:val="both"/>
        <w:rPr>
          <w:rFonts w:ascii="Calibri" w:hAnsi="Calibri" w:cs="Calibri"/>
          <w:sz w:val="20"/>
          <w:szCs w:val="20"/>
          <w:lang w:val="en-US" w:eastAsia="en-US"/>
        </w:rPr>
      </w:pPr>
      <w:r>
        <w:rPr>
          <w:rFonts w:ascii="Calibri" w:hAnsi="Calibri" w:cs="Calibri"/>
          <w:sz w:val="20"/>
          <w:szCs w:val="20"/>
          <w:lang w:val="en-US" w:eastAsia="en-US"/>
        </w:rPr>
        <w:t xml:space="preserve">The project board provides overall guidance and direction to the project, ensuring it remains within any specified constraints, and providing overall oversight of the project implementation. </w:t>
      </w:r>
    </w:p>
    <w:p w14:paraId="5538EAAE" w14:textId="77777777" w:rsidR="00E16846" w:rsidRDefault="007F36EB">
      <w:pPr>
        <w:numPr>
          <w:ilvl w:val="1"/>
          <w:numId w:val="32"/>
        </w:numPr>
        <w:shd w:val="clear" w:color="auto" w:fill="FFFFFF"/>
        <w:spacing w:after="120"/>
        <w:ind w:left="1151" w:hanging="357"/>
        <w:jc w:val="both"/>
        <w:rPr>
          <w:rFonts w:ascii="Calibri" w:hAnsi="Calibri" w:cs="Calibri"/>
          <w:sz w:val="20"/>
          <w:szCs w:val="20"/>
          <w:lang w:val="en-US" w:eastAsia="en-US"/>
        </w:rPr>
      </w:pPr>
      <w:r>
        <w:rPr>
          <w:rFonts w:ascii="Calibri" w:hAnsi="Calibri" w:cs="Calibri"/>
          <w:sz w:val="20"/>
          <w:szCs w:val="20"/>
          <w:lang w:val="en-US" w:eastAsia="en-US"/>
        </w:rPr>
        <w:t>Review project performance based on monitoring, evaluation and reporting, including progress reports, risk logs and the combined delivery report;</w:t>
      </w:r>
    </w:p>
    <w:p w14:paraId="5538EAAF" w14:textId="77777777" w:rsidR="00E16846" w:rsidRDefault="007F36EB">
      <w:pPr>
        <w:numPr>
          <w:ilvl w:val="1"/>
          <w:numId w:val="32"/>
        </w:numPr>
        <w:shd w:val="clear" w:color="auto" w:fill="FFFFFF"/>
        <w:spacing w:after="120"/>
        <w:ind w:left="1151" w:hanging="357"/>
        <w:jc w:val="both"/>
        <w:rPr>
          <w:rFonts w:ascii="Calibri" w:hAnsi="Calibri" w:cs="Calibri"/>
          <w:sz w:val="20"/>
          <w:szCs w:val="20"/>
          <w:lang w:val="en-US" w:eastAsia="en-US"/>
        </w:rPr>
      </w:pPr>
      <w:r>
        <w:rPr>
          <w:rFonts w:ascii="Calibri" w:eastAsia="SimSun" w:hAnsi="Calibri" w:cs="Calibri"/>
          <w:sz w:val="20"/>
          <w:szCs w:val="20"/>
          <w:lang w:val="en-US" w:eastAsia="en-US"/>
        </w:rPr>
        <w:t xml:space="preserve">The project board is responsible for making management decisions by consensus. </w:t>
      </w:r>
    </w:p>
    <w:p w14:paraId="5538EAB0" w14:textId="77777777" w:rsidR="00E16846" w:rsidRDefault="007F36EB">
      <w:pPr>
        <w:numPr>
          <w:ilvl w:val="1"/>
          <w:numId w:val="32"/>
        </w:numPr>
        <w:shd w:val="clear" w:color="auto" w:fill="FFFFFF"/>
        <w:spacing w:after="120"/>
        <w:ind w:left="1151" w:hanging="357"/>
        <w:jc w:val="both"/>
        <w:rPr>
          <w:rFonts w:ascii="Calibri" w:hAnsi="Calibri" w:cs="Calibri"/>
          <w:sz w:val="20"/>
          <w:szCs w:val="20"/>
          <w:lang w:val="en-US" w:eastAsia="en-US"/>
        </w:rPr>
      </w:pPr>
      <w:r>
        <w:rPr>
          <w:rFonts w:ascii="Calibri" w:eastAsia="SimSun" w:hAnsi="Calibri" w:cs="Calibri"/>
          <w:sz w:val="20"/>
          <w:szCs w:val="20"/>
          <w:lang w:val="en-US" w:eastAsia="zh-CN"/>
        </w:rPr>
        <w:t xml:space="preserve">In order to ensure UNDP’s ultimate accountability, Project Board decisions should be made in accordance with standards that shall ensure management for development results, best value money, fairness, integrity, transparency and effective international competition.  </w:t>
      </w:r>
    </w:p>
    <w:p w14:paraId="5538EAB1" w14:textId="77777777" w:rsidR="00E16846" w:rsidRDefault="007F36EB">
      <w:pPr>
        <w:numPr>
          <w:ilvl w:val="1"/>
          <w:numId w:val="32"/>
        </w:numPr>
        <w:shd w:val="clear" w:color="auto" w:fill="FFFFFF"/>
        <w:spacing w:after="120"/>
        <w:ind w:left="1151" w:hanging="357"/>
        <w:jc w:val="both"/>
        <w:rPr>
          <w:rFonts w:ascii="Calibri" w:hAnsi="Calibri" w:cs="Calibri"/>
          <w:sz w:val="20"/>
          <w:szCs w:val="20"/>
          <w:lang w:val="en-US" w:eastAsia="en-US"/>
        </w:rPr>
      </w:pPr>
      <w:r>
        <w:rPr>
          <w:rFonts w:ascii="Calibri" w:eastAsia="SimSun" w:hAnsi="Calibri" w:cs="Calibri"/>
          <w:sz w:val="20"/>
          <w:szCs w:val="20"/>
          <w:lang w:val="en-US" w:eastAsia="zh-CN"/>
        </w:rPr>
        <w:t xml:space="preserve">In case consensus cannot be reached within the Board, the UNDP representative on the board </w:t>
      </w:r>
      <w:r>
        <w:rPr>
          <w:rFonts w:ascii="Calibri" w:hAnsi="Calibri" w:cs="Calibri"/>
          <w:sz w:val="20"/>
          <w:szCs w:val="20"/>
          <w:lang w:val="en-US" w:eastAsia="en-US"/>
        </w:rPr>
        <w:t>will mediate to find consensus and, if this cannot be found, will take the final decision to ensure project implementation is not unduly delayed</w:t>
      </w:r>
    </w:p>
    <w:p w14:paraId="5538EAB2" w14:textId="77777777" w:rsidR="00E16846" w:rsidRDefault="007F36EB">
      <w:pPr>
        <w:numPr>
          <w:ilvl w:val="0"/>
          <w:numId w:val="32"/>
        </w:numPr>
        <w:shd w:val="clear" w:color="auto" w:fill="FFFFFF"/>
        <w:spacing w:after="160" w:line="259" w:lineRule="auto"/>
        <w:jc w:val="both"/>
        <w:rPr>
          <w:rFonts w:ascii="Calibri" w:hAnsi="Calibri" w:cs="Calibri"/>
          <w:sz w:val="20"/>
          <w:szCs w:val="20"/>
          <w:lang w:val="en-US" w:eastAsia="en-US"/>
        </w:rPr>
      </w:pPr>
      <w:r>
        <w:rPr>
          <w:rFonts w:ascii="Calibri" w:eastAsia="SimSun" w:hAnsi="Calibri" w:cs="Calibri"/>
          <w:sz w:val="20"/>
          <w:szCs w:val="20"/>
          <w:lang w:val="en-US" w:eastAsia="en-US"/>
        </w:rPr>
        <w:t xml:space="preserve">Oversee project execution: </w:t>
      </w:r>
    </w:p>
    <w:p w14:paraId="5538EAB3" w14:textId="77777777" w:rsidR="00E16846" w:rsidRDefault="007F36EB">
      <w:pPr>
        <w:numPr>
          <w:ilvl w:val="1"/>
          <w:numId w:val="32"/>
        </w:numPr>
        <w:shd w:val="clear" w:color="auto" w:fill="FFFFFF"/>
        <w:spacing w:after="120"/>
        <w:ind w:left="1151" w:hanging="357"/>
        <w:jc w:val="both"/>
        <w:rPr>
          <w:rFonts w:ascii="Calibri" w:hAnsi="Calibri" w:cs="Calibri"/>
          <w:sz w:val="20"/>
          <w:szCs w:val="20"/>
          <w:lang w:val="en-US" w:eastAsia="en-US"/>
        </w:rPr>
      </w:pPr>
      <w:r>
        <w:rPr>
          <w:rFonts w:ascii="Calibri" w:hAnsi="Calibri" w:cs="Calibri"/>
          <w:sz w:val="20"/>
          <w:szCs w:val="20"/>
          <w:lang w:val="en-US" w:eastAsia="en-US"/>
        </w:rPr>
        <w:t>Agree on project manager’s tolerances as required, within the parameters outlined in the project document, and provide direction and advice for exceptional situations when the project manager’s tolerances are exceeded.</w:t>
      </w:r>
    </w:p>
    <w:p w14:paraId="5538EAB4" w14:textId="77777777" w:rsidR="00E16846" w:rsidRDefault="007F36EB">
      <w:pPr>
        <w:numPr>
          <w:ilvl w:val="1"/>
          <w:numId w:val="32"/>
        </w:numPr>
        <w:shd w:val="clear" w:color="auto" w:fill="FFFFFF"/>
        <w:spacing w:after="120"/>
        <w:ind w:left="1151" w:hanging="357"/>
        <w:jc w:val="both"/>
        <w:rPr>
          <w:rFonts w:ascii="Calibri" w:hAnsi="Calibri" w:cs="Calibri"/>
          <w:sz w:val="20"/>
          <w:szCs w:val="20"/>
          <w:lang w:val="en-US" w:eastAsia="en-US"/>
        </w:rPr>
      </w:pPr>
      <w:r>
        <w:rPr>
          <w:rFonts w:ascii="Calibri" w:hAnsi="Calibri" w:cs="Calibri"/>
          <w:sz w:val="20"/>
          <w:szCs w:val="20"/>
          <w:lang w:val="en-US" w:eastAsia="en-US"/>
        </w:rPr>
        <w:t>Appraise annual work plans prepared by the Implementing Partner for the Project; review combined delivery reports prior to certification by the implementing partner.</w:t>
      </w:r>
    </w:p>
    <w:p w14:paraId="5538EAB5" w14:textId="77777777" w:rsidR="00E16846" w:rsidRDefault="007F36EB">
      <w:pPr>
        <w:numPr>
          <w:ilvl w:val="1"/>
          <w:numId w:val="32"/>
        </w:numPr>
        <w:shd w:val="clear" w:color="auto" w:fill="FFFFFF"/>
        <w:spacing w:after="120"/>
        <w:ind w:left="1151" w:hanging="357"/>
        <w:jc w:val="both"/>
        <w:rPr>
          <w:rFonts w:ascii="Calibri" w:hAnsi="Calibri" w:cs="Calibri"/>
          <w:sz w:val="20"/>
          <w:szCs w:val="20"/>
          <w:lang w:val="en-US" w:eastAsia="en-US"/>
        </w:rPr>
      </w:pPr>
      <w:r>
        <w:rPr>
          <w:rFonts w:ascii="Calibri" w:hAnsi="Calibri" w:cs="Calibri"/>
          <w:sz w:val="20"/>
          <w:szCs w:val="20"/>
          <w:lang w:val="en-US" w:eastAsia="en-US"/>
        </w:rPr>
        <w:t>Address any high-level project issues as raised by the project manager and project assurance;</w:t>
      </w:r>
    </w:p>
    <w:p w14:paraId="5538EAB6" w14:textId="77777777" w:rsidR="00E16846" w:rsidRDefault="007F36EB">
      <w:pPr>
        <w:numPr>
          <w:ilvl w:val="1"/>
          <w:numId w:val="32"/>
        </w:numPr>
        <w:shd w:val="clear" w:color="auto" w:fill="FFFFFF"/>
        <w:spacing w:after="120"/>
        <w:ind w:left="1151" w:hanging="357"/>
        <w:jc w:val="both"/>
        <w:rPr>
          <w:rFonts w:ascii="Calibri" w:hAnsi="Calibri" w:cs="Calibri"/>
          <w:sz w:val="20"/>
          <w:szCs w:val="20"/>
          <w:lang w:val="en-US" w:eastAsia="en-US"/>
        </w:rPr>
      </w:pPr>
      <w:r>
        <w:rPr>
          <w:rFonts w:ascii="Calibri" w:hAnsi="Calibri" w:cs="Calibri"/>
          <w:sz w:val="20"/>
          <w:szCs w:val="20"/>
          <w:lang w:val="en-US" w:eastAsia="en-US"/>
        </w:rPr>
        <w:t>Advise on major and minor amendments to the project within the parameters set by UNDP and the donor and refer such proposed major and minor amendments to the UNDP BPPS Nature, Climate and Energy Executive Coordinator (and the GEF, as required by GEF policies);</w:t>
      </w:r>
    </w:p>
    <w:p w14:paraId="5538EAB7" w14:textId="77777777" w:rsidR="00E16846" w:rsidRDefault="007F36EB">
      <w:pPr>
        <w:numPr>
          <w:ilvl w:val="1"/>
          <w:numId w:val="32"/>
        </w:numPr>
        <w:shd w:val="clear" w:color="auto" w:fill="FFFFFF"/>
        <w:spacing w:after="120"/>
        <w:ind w:left="1151" w:hanging="357"/>
        <w:jc w:val="both"/>
        <w:rPr>
          <w:rFonts w:ascii="Calibri" w:hAnsi="Calibri" w:cs="Calibri"/>
          <w:sz w:val="20"/>
          <w:szCs w:val="20"/>
          <w:lang w:val="en-US" w:eastAsia="en-US"/>
        </w:rPr>
      </w:pPr>
      <w:r>
        <w:rPr>
          <w:rFonts w:ascii="Calibri" w:hAnsi="Calibri" w:cs="Calibri"/>
          <w:sz w:val="20"/>
          <w:szCs w:val="20"/>
          <w:lang w:val="en-US" w:eastAsia="en-US"/>
        </w:rPr>
        <w:t>Provide high-level direction and recommendations to the project management unit to ensure that the agreed deliverables are produced satisfactorily and according to plans.</w:t>
      </w:r>
    </w:p>
    <w:p w14:paraId="5538EAB8" w14:textId="0962A1B4" w:rsidR="00E16846" w:rsidRDefault="007F36EB">
      <w:pPr>
        <w:numPr>
          <w:ilvl w:val="1"/>
          <w:numId w:val="32"/>
        </w:numPr>
        <w:shd w:val="clear" w:color="auto" w:fill="FFFFFF"/>
        <w:spacing w:after="120"/>
        <w:ind w:left="1151" w:hanging="357"/>
        <w:jc w:val="both"/>
        <w:rPr>
          <w:rFonts w:ascii="Calibri" w:hAnsi="Calibri" w:cs="Calibri"/>
          <w:sz w:val="20"/>
          <w:szCs w:val="20"/>
          <w:lang w:val="en-US" w:eastAsia="en-US"/>
        </w:rPr>
      </w:pPr>
      <w:r>
        <w:rPr>
          <w:rFonts w:ascii="Calibri" w:hAnsi="Calibri" w:cs="Calibri"/>
          <w:sz w:val="20"/>
          <w:szCs w:val="20"/>
          <w:lang w:val="en-US" w:eastAsia="en-US"/>
        </w:rPr>
        <w:t xml:space="preserve">Track and monitor co-financed activities and </w:t>
      </w:r>
      <w:r w:rsidR="00DA241C">
        <w:rPr>
          <w:rFonts w:ascii="Calibri" w:hAnsi="Calibri" w:cs="Calibri"/>
          <w:sz w:val="20"/>
          <w:szCs w:val="20"/>
          <w:lang w:val="en-US" w:eastAsia="en-US"/>
        </w:rPr>
        <w:t>realization</w:t>
      </w:r>
      <w:r>
        <w:rPr>
          <w:rFonts w:ascii="Calibri" w:hAnsi="Calibri" w:cs="Calibri"/>
          <w:sz w:val="20"/>
          <w:szCs w:val="20"/>
          <w:lang w:val="en-US" w:eastAsia="en-US"/>
        </w:rPr>
        <w:t xml:space="preserve"> of co-financing amounts of this project. </w:t>
      </w:r>
    </w:p>
    <w:p w14:paraId="5538EAB9" w14:textId="77777777" w:rsidR="00E16846" w:rsidRDefault="007F36EB">
      <w:pPr>
        <w:numPr>
          <w:ilvl w:val="1"/>
          <w:numId w:val="32"/>
        </w:numPr>
        <w:shd w:val="clear" w:color="auto" w:fill="FFFFFF"/>
        <w:spacing w:after="120"/>
        <w:ind w:left="1151" w:hanging="357"/>
        <w:jc w:val="both"/>
        <w:rPr>
          <w:rFonts w:ascii="Calibri" w:hAnsi="Calibri" w:cs="Calibri"/>
          <w:sz w:val="20"/>
          <w:szCs w:val="20"/>
          <w:lang w:val="en-US" w:eastAsia="en-US"/>
        </w:rPr>
      </w:pPr>
      <w:r>
        <w:rPr>
          <w:rFonts w:ascii="Calibri" w:hAnsi="Calibri" w:cs="Calibri"/>
          <w:sz w:val="20"/>
          <w:szCs w:val="20"/>
          <w:lang w:val="en-US" w:eastAsia="en-US"/>
        </w:rPr>
        <w:t>Approve the Inception Report, GEF annual project implementation reports, mid-term review and terminal evaluation reports.</w:t>
      </w:r>
    </w:p>
    <w:p w14:paraId="5538EABA" w14:textId="77777777" w:rsidR="00E16846" w:rsidRDefault="007F36EB">
      <w:pPr>
        <w:numPr>
          <w:ilvl w:val="1"/>
          <w:numId w:val="32"/>
        </w:numPr>
        <w:shd w:val="clear" w:color="auto" w:fill="FFFFFF"/>
        <w:spacing w:after="120"/>
        <w:ind w:left="1151" w:hanging="357"/>
        <w:jc w:val="both"/>
        <w:rPr>
          <w:rFonts w:ascii="Calibri" w:hAnsi="Calibri" w:cs="Calibri"/>
          <w:sz w:val="20"/>
          <w:szCs w:val="20"/>
          <w:lang w:val="en-US" w:eastAsia="en-US"/>
        </w:rPr>
      </w:pPr>
      <w:r>
        <w:rPr>
          <w:rFonts w:ascii="Calibri" w:hAnsi="Calibri" w:cs="Calibri"/>
          <w:sz w:val="20"/>
          <w:szCs w:val="20"/>
          <w:lang w:val="en-US" w:eastAsia="en-US"/>
        </w:rPr>
        <w:t xml:space="preserve">Ensure commitment of human resources to support project implementation, arbitrating any issues within the project. </w:t>
      </w:r>
    </w:p>
    <w:p w14:paraId="5538EABB" w14:textId="77777777" w:rsidR="00E16846" w:rsidRDefault="007F36EB">
      <w:pPr>
        <w:numPr>
          <w:ilvl w:val="0"/>
          <w:numId w:val="32"/>
        </w:numPr>
        <w:shd w:val="clear" w:color="auto" w:fill="FFFFFF"/>
        <w:spacing w:after="160" w:line="259" w:lineRule="auto"/>
        <w:jc w:val="both"/>
        <w:rPr>
          <w:rFonts w:ascii="Calibri" w:hAnsi="Calibri" w:cs="Calibri"/>
          <w:sz w:val="20"/>
          <w:szCs w:val="20"/>
          <w:lang w:val="en-US" w:eastAsia="en-US"/>
        </w:rPr>
      </w:pPr>
      <w:r>
        <w:rPr>
          <w:rFonts w:ascii="Calibri" w:eastAsia="SimSun" w:hAnsi="Calibri" w:cs="Calibri"/>
          <w:sz w:val="20"/>
          <w:szCs w:val="20"/>
          <w:lang w:val="en-US" w:eastAsia="en-US"/>
        </w:rPr>
        <w:t>Risk Management:</w:t>
      </w:r>
    </w:p>
    <w:p w14:paraId="5538EABC" w14:textId="77777777" w:rsidR="00E16846" w:rsidRDefault="007F36EB">
      <w:pPr>
        <w:numPr>
          <w:ilvl w:val="1"/>
          <w:numId w:val="32"/>
        </w:numPr>
        <w:shd w:val="clear" w:color="auto" w:fill="FFFFFF"/>
        <w:spacing w:after="120"/>
        <w:ind w:left="1151" w:hanging="357"/>
        <w:jc w:val="both"/>
        <w:rPr>
          <w:rFonts w:ascii="Calibri" w:hAnsi="Calibri" w:cs="Calibri"/>
          <w:sz w:val="20"/>
          <w:szCs w:val="20"/>
          <w:lang w:val="en-US" w:eastAsia="en-US"/>
        </w:rPr>
      </w:pPr>
      <w:r>
        <w:rPr>
          <w:rFonts w:ascii="Calibri" w:hAnsi="Calibri" w:cs="Calibri"/>
          <w:sz w:val="20"/>
          <w:szCs w:val="20"/>
          <w:lang w:val="en-US" w:eastAsia="en-US"/>
        </w:rPr>
        <w:t xml:space="preserve">Provide guidance on evolving or materialized project risks and agree on possible mitigation and management actions to address specific risks. </w:t>
      </w:r>
    </w:p>
    <w:p w14:paraId="5538EABD" w14:textId="77777777" w:rsidR="00E16846" w:rsidRDefault="007F36EB">
      <w:pPr>
        <w:numPr>
          <w:ilvl w:val="1"/>
          <w:numId w:val="32"/>
        </w:numPr>
        <w:shd w:val="clear" w:color="auto" w:fill="FFFFFF"/>
        <w:spacing w:after="120"/>
        <w:ind w:left="1151" w:hanging="357"/>
        <w:jc w:val="both"/>
        <w:rPr>
          <w:rFonts w:ascii="Calibri" w:hAnsi="Calibri" w:cs="Calibri"/>
          <w:sz w:val="20"/>
          <w:szCs w:val="20"/>
          <w:lang w:val="en-US" w:eastAsia="en-US"/>
        </w:rPr>
      </w:pPr>
      <w:r>
        <w:rPr>
          <w:rFonts w:ascii="Calibri" w:hAnsi="Calibri" w:cs="Calibri"/>
          <w:sz w:val="20"/>
          <w:szCs w:val="20"/>
          <w:lang w:val="en-US" w:eastAsia="en-US"/>
        </w:rPr>
        <w:t xml:space="preserve">Review and update the project risk register and associated management plans based on the information prepared by the Implementing Partner. This includes risks related that can be directly managed by this project, as well as contextual risks that may affect project delivery or continued UNDP compliance and reputation but are outside of the control of </w:t>
      </w:r>
      <w:r>
        <w:rPr>
          <w:rFonts w:ascii="Calibri" w:hAnsi="Calibri" w:cs="Calibri"/>
          <w:sz w:val="20"/>
          <w:szCs w:val="20"/>
          <w:lang w:val="en-US" w:eastAsia="en-US"/>
        </w:rPr>
        <w:lastRenderedPageBreak/>
        <w:t xml:space="preserve">the project. For example, social and environmental risks associated with co-financed activities or activities taking place in the project’s area of influence that have implications for the project. </w:t>
      </w:r>
    </w:p>
    <w:p w14:paraId="5538EABE" w14:textId="77777777" w:rsidR="00E16846" w:rsidRDefault="007F36EB">
      <w:pPr>
        <w:numPr>
          <w:ilvl w:val="1"/>
          <w:numId w:val="32"/>
        </w:numPr>
        <w:shd w:val="clear" w:color="auto" w:fill="FFFFFF"/>
        <w:spacing w:after="120"/>
        <w:ind w:left="1151" w:hanging="357"/>
        <w:jc w:val="both"/>
        <w:rPr>
          <w:rFonts w:ascii="Calibri" w:hAnsi="Calibri" w:cs="Calibri"/>
          <w:sz w:val="20"/>
          <w:szCs w:val="20"/>
          <w:lang w:val="en-US" w:eastAsia="en-US"/>
        </w:rPr>
      </w:pPr>
      <w:r>
        <w:rPr>
          <w:rFonts w:ascii="Calibri" w:hAnsi="Calibri" w:cs="Calibri"/>
          <w:sz w:val="20"/>
          <w:szCs w:val="20"/>
          <w:lang w:val="en-US" w:eastAsia="en-US"/>
        </w:rPr>
        <w:t>Address project-level grievances.</w:t>
      </w:r>
    </w:p>
    <w:p w14:paraId="5538EABF" w14:textId="77777777" w:rsidR="00E16846" w:rsidRDefault="007F36EB">
      <w:pPr>
        <w:numPr>
          <w:ilvl w:val="0"/>
          <w:numId w:val="33"/>
        </w:numPr>
        <w:spacing w:after="160" w:line="259" w:lineRule="auto"/>
        <w:jc w:val="both"/>
        <w:rPr>
          <w:rFonts w:ascii="Calibri" w:eastAsia="SimSun" w:hAnsi="Calibri" w:cs="Arial"/>
          <w:sz w:val="20"/>
          <w:szCs w:val="22"/>
          <w:lang w:eastAsia="en-US"/>
        </w:rPr>
      </w:pPr>
      <w:r>
        <w:rPr>
          <w:rFonts w:ascii="Calibri" w:eastAsia="SimSun" w:hAnsi="Calibri" w:cs="Arial"/>
          <w:sz w:val="20"/>
          <w:szCs w:val="20"/>
          <w:lang w:eastAsia="en-US"/>
        </w:rPr>
        <w:t>Coordination:</w:t>
      </w:r>
    </w:p>
    <w:p w14:paraId="5538EAC0" w14:textId="77777777" w:rsidR="00E16846" w:rsidRDefault="007F36EB">
      <w:pPr>
        <w:numPr>
          <w:ilvl w:val="1"/>
          <w:numId w:val="32"/>
        </w:numPr>
        <w:shd w:val="clear" w:color="auto" w:fill="FFFFFF"/>
        <w:spacing w:after="120"/>
        <w:ind w:left="1151" w:hanging="357"/>
        <w:jc w:val="both"/>
        <w:rPr>
          <w:rFonts w:ascii="Calibri" w:eastAsia="SimSun" w:hAnsi="Calibri" w:cs="Arial"/>
          <w:sz w:val="20"/>
          <w:szCs w:val="22"/>
          <w:lang w:eastAsia="en-US"/>
        </w:rPr>
      </w:pPr>
      <w:r>
        <w:rPr>
          <w:rFonts w:ascii="Calibri" w:hAnsi="Calibri" w:cs="Calibri"/>
          <w:sz w:val="20"/>
          <w:szCs w:val="20"/>
          <w:lang w:val="en-US" w:eastAsia="en-US"/>
        </w:rPr>
        <w:t>Ensure</w:t>
      </w:r>
      <w:r>
        <w:rPr>
          <w:rFonts w:ascii="Calibri" w:eastAsia="SimSun" w:hAnsi="Calibri" w:cs="Arial"/>
          <w:sz w:val="20"/>
          <w:szCs w:val="20"/>
          <w:lang w:eastAsia="en-US"/>
        </w:rPr>
        <w:t xml:space="preserve"> coordination between various donor and government-funded projects and programmes. </w:t>
      </w:r>
    </w:p>
    <w:p w14:paraId="5538EAC1" w14:textId="77777777" w:rsidR="00E16846" w:rsidRDefault="007F36EB">
      <w:pPr>
        <w:pStyle w:val="NumberedParasPIF"/>
        <w:numPr>
          <w:ilvl w:val="0"/>
          <w:numId w:val="30"/>
        </w:numPr>
        <w:ind w:left="454" w:hanging="454"/>
        <w:rPr>
          <w:rFonts w:asciiTheme="minorHAnsi" w:hAnsiTheme="minorHAnsi"/>
          <w:b/>
          <w:i/>
          <w:szCs w:val="20"/>
          <w:lang w:eastAsia="zh-CN"/>
        </w:rPr>
      </w:pPr>
      <w:r>
        <w:rPr>
          <w:rFonts w:ascii="Calibri" w:hAnsi="Calibri" w:cs="Arial"/>
          <w:szCs w:val="20"/>
          <w:lang w:eastAsia="en-US"/>
        </w:rPr>
        <w:t>Ensure coordination with various government agencies and their participation in project activities</w:t>
      </w:r>
    </w:p>
    <w:p w14:paraId="5538EAC2" w14:textId="77777777" w:rsidR="00E16846" w:rsidRDefault="007F36EB">
      <w:pPr>
        <w:numPr>
          <w:ilvl w:val="0"/>
          <w:numId w:val="34"/>
        </w:numPr>
        <w:jc w:val="both"/>
        <w:rPr>
          <w:rFonts w:asciiTheme="minorHAnsi" w:eastAsia="SimSun" w:hAnsiTheme="minorHAnsi" w:cstheme="minorHAnsi"/>
          <w:bCs/>
          <w:iCs/>
          <w:sz w:val="20"/>
          <w:szCs w:val="20"/>
          <w:lang w:eastAsia="zh-CN"/>
        </w:rPr>
      </w:pPr>
      <w:r>
        <w:rPr>
          <w:rFonts w:asciiTheme="minorHAnsi" w:eastAsia="SimSun" w:hAnsiTheme="minorHAnsi" w:cstheme="minorHAnsi"/>
          <w:bCs/>
          <w:iCs/>
          <w:sz w:val="20"/>
          <w:szCs w:val="20"/>
          <w:lang w:eastAsia="zh-CN"/>
        </w:rPr>
        <w:t>Provide overall strategic guidance and direction to the project, ensuring it remains within any specified constraints;</w:t>
      </w:r>
    </w:p>
    <w:p w14:paraId="5538EAC3" w14:textId="77777777" w:rsidR="00E16846" w:rsidRDefault="007F36EB">
      <w:pPr>
        <w:numPr>
          <w:ilvl w:val="0"/>
          <w:numId w:val="34"/>
        </w:numPr>
        <w:jc w:val="both"/>
        <w:rPr>
          <w:rFonts w:asciiTheme="minorHAnsi" w:eastAsia="SimSun" w:hAnsiTheme="minorHAnsi" w:cstheme="minorHAnsi"/>
          <w:bCs/>
          <w:iCs/>
          <w:sz w:val="20"/>
          <w:szCs w:val="20"/>
          <w:lang w:eastAsia="zh-CN"/>
        </w:rPr>
      </w:pPr>
      <w:r>
        <w:rPr>
          <w:rFonts w:asciiTheme="minorHAnsi" w:eastAsia="SimSun" w:hAnsiTheme="minorHAnsi" w:cstheme="minorHAnsi"/>
          <w:bCs/>
          <w:iCs/>
          <w:sz w:val="20"/>
          <w:szCs w:val="20"/>
          <w:lang w:eastAsia="zh-CN"/>
        </w:rPr>
        <w:t>Address project issues as raised by the project manager;</w:t>
      </w:r>
    </w:p>
    <w:p w14:paraId="5538EAC4" w14:textId="77777777" w:rsidR="00E16846" w:rsidRDefault="007F36EB">
      <w:pPr>
        <w:numPr>
          <w:ilvl w:val="0"/>
          <w:numId w:val="34"/>
        </w:numPr>
        <w:jc w:val="both"/>
        <w:rPr>
          <w:rFonts w:asciiTheme="minorHAnsi" w:eastAsia="SimSun" w:hAnsiTheme="minorHAnsi" w:cstheme="minorHAnsi"/>
          <w:bCs/>
          <w:iCs/>
          <w:sz w:val="20"/>
          <w:szCs w:val="20"/>
          <w:lang w:eastAsia="zh-CN"/>
        </w:rPr>
      </w:pPr>
      <w:r>
        <w:rPr>
          <w:rFonts w:asciiTheme="minorHAnsi" w:eastAsia="SimSun" w:hAnsiTheme="minorHAnsi" w:cstheme="minorHAnsi"/>
          <w:bCs/>
          <w:iCs/>
          <w:sz w:val="20"/>
          <w:szCs w:val="20"/>
          <w:lang w:eastAsia="zh-CN"/>
        </w:rPr>
        <w:t xml:space="preserve">Provide guidance on new project risks, and agree on possible mitigation and management actions to address specific risks; </w:t>
      </w:r>
    </w:p>
    <w:p w14:paraId="5538EAC5" w14:textId="77777777" w:rsidR="00E16846" w:rsidRDefault="007F36EB">
      <w:pPr>
        <w:numPr>
          <w:ilvl w:val="0"/>
          <w:numId w:val="34"/>
        </w:numPr>
        <w:jc w:val="both"/>
        <w:rPr>
          <w:rFonts w:asciiTheme="minorHAnsi" w:eastAsia="SimSun" w:hAnsiTheme="minorHAnsi" w:cstheme="minorHAnsi"/>
          <w:bCs/>
          <w:iCs/>
          <w:sz w:val="20"/>
          <w:szCs w:val="20"/>
          <w:lang w:eastAsia="zh-CN"/>
        </w:rPr>
      </w:pPr>
      <w:r>
        <w:rPr>
          <w:rFonts w:asciiTheme="minorHAnsi" w:eastAsia="SimSun" w:hAnsiTheme="minorHAnsi" w:cstheme="minorHAnsi"/>
          <w:bCs/>
          <w:iCs/>
          <w:sz w:val="20"/>
          <w:szCs w:val="20"/>
          <w:lang w:eastAsia="zh-CN"/>
        </w:rPr>
        <w:t>Agree on project Coordinators’s tolerances as required, within the parameters set by UNDP-GEF, and provide direction and advice for exceptional situations when the project coordinatorsr’s tolerances are exceeded;</w:t>
      </w:r>
    </w:p>
    <w:p w14:paraId="5538EAC6" w14:textId="77777777" w:rsidR="00E16846" w:rsidRDefault="007F36EB">
      <w:pPr>
        <w:numPr>
          <w:ilvl w:val="0"/>
          <w:numId w:val="34"/>
        </w:numPr>
        <w:jc w:val="both"/>
        <w:rPr>
          <w:rFonts w:asciiTheme="minorHAnsi" w:eastAsia="SimSun" w:hAnsiTheme="minorHAnsi" w:cstheme="minorHAnsi"/>
          <w:bCs/>
          <w:iCs/>
          <w:sz w:val="20"/>
          <w:szCs w:val="20"/>
          <w:lang w:eastAsia="zh-CN"/>
        </w:rPr>
      </w:pPr>
      <w:r>
        <w:rPr>
          <w:rFonts w:asciiTheme="minorHAnsi" w:eastAsia="SimSun" w:hAnsiTheme="minorHAnsi" w:cstheme="minorHAnsi"/>
          <w:bCs/>
          <w:iCs/>
          <w:sz w:val="20"/>
          <w:szCs w:val="20"/>
          <w:lang w:eastAsia="zh-CN"/>
        </w:rPr>
        <w:t>Advise on major and minor amendments to the project within the parameters set by UNDP-GEF;</w:t>
      </w:r>
    </w:p>
    <w:p w14:paraId="5538EAC7" w14:textId="77777777" w:rsidR="00E16846" w:rsidRDefault="007F36EB">
      <w:pPr>
        <w:numPr>
          <w:ilvl w:val="0"/>
          <w:numId w:val="34"/>
        </w:numPr>
        <w:jc w:val="both"/>
        <w:rPr>
          <w:rFonts w:asciiTheme="minorHAnsi" w:eastAsia="SimSun" w:hAnsiTheme="minorHAnsi" w:cstheme="minorHAnsi"/>
          <w:bCs/>
          <w:iCs/>
          <w:sz w:val="20"/>
          <w:szCs w:val="20"/>
          <w:lang w:eastAsia="zh-CN"/>
        </w:rPr>
      </w:pPr>
      <w:r>
        <w:rPr>
          <w:rFonts w:asciiTheme="minorHAnsi" w:eastAsia="SimSun" w:hAnsiTheme="minorHAnsi" w:cstheme="minorHAnsi"/>
          <w:bCs/>
          <w:iCs/>
          <w:sz w:val="20"/>
          <w:szCs w:val="20"/>
          <w:lang w:eastAsia="zh-CN"/>
        </w:rPr>
        <w:t xml:space="preserve">Ensure coordination between various donor and government-funded projects and programmes; </w:t>
      </w:r>
    </w:p>
    <w:p w14:paraId="5538EAC8" w14:textId="77777777" w:rsidR="00E16846" w:rsidRDefault="007F36EB">
      <w:pPr>
        <w:numPr>
          <w:ilvl w:val="0"/>
          <w:numId w:val="34"/>
        </w:numPr>
        <w:jc w:val="both"/>
        <w:rPr>
          <w:rFonts w:asciiTheme="minorHAnsi" w:eastAsia="SimSun" w:hAnsiTheme="minorHAnsi" w:cstheme="minorHAnsi"/>
          <w:bCs/>
          <w:iCs/>
          <w:sz w:val="20"/>
          <w:szCs w:val="20"/>
          <w:lang w:eastAsia="zh-CN"/>
        </w:rPr>
      </w:pPr>
      <w:r>
        <w:rPr>
          <w:rFonts w:asciiTheme="minorHAnsi" w:eastAsia="SimSun" w:hAnsiTheme="minorHAnsi" w:cstheme="minorHAnsi"/>
          <w:bCs/>
          <w:iCs/>
          <w:sz w:val="20"/>
          <w:szCs w:val="20"/>
          <w:lang w:eastAsia="zh-CN"/>
        </w:rPr>
        <w:t xml:space="preserve">Ensure coordination with various government agencies and their participation in project activities; </w:t>
      </w:r>
    </w:p>
    <w:p w14:paraId="5538EAC9" w14:textId="77777777" w:rsidR="00E16846" w:rsidRDefault="007F36EB">
      <w:pPr>
        <w:numPr>
          <w:ilvl w:val="0"/>
          <w:numId w:val="34"/>
        </w:numPr>
        <w:jc w:val="both"/>
        <w:rPr>
          <w:rFonts w:asciiTheme="minorHAnsi" w:eastAsia="SimSun" w:hAnsiTheme="minorHAnsi" w:cstheme="minorHAnsi"/>
          <w:bCs/>
          <w:iCs/>
          <w:sz w:val="20"/>
          <w:szCs w:val="20"/>
          <w:lang w:eastAsia="zh-CN"/>
        </w:rPr>
      </w:pPr>
      <w:r>
        <w:rPr>
          <w:rFonts w:asciiTheme="minorHAnsi" w:eastAsia="SimSun" w:hAnsiTheme="minorHAnsi" w:cstheme="minorHAnsi"/>
          <w:bCs/>
          <w:iCs/>
          <w:sz w:val="20"/>
          <w:szCs w:val="20"/>
          <w:lang w:eastAsia="zh-CN"/>
        </w:rPr>
        <w:t xml:space="preserve">Track and monitor co-financing for this project; </w:t>
      </w:r>
    </w:p>
    <w:p w14:paraId="5538EACA" w14:textId="77777777" w:rsidR="00E16846" w:rsidRDefault="007F36EB">
      <w:pPr>
        <w:numPr>
          <w:ilvl w:val="0"/>
          <w:numId w:val="34"/>
        </w:numPr>
        <w:jc w:val="both"/>
        <w:rPr>
          <w:rFonts w:asciiTheme="minorHAnsi" w:eastAsia="SimSun" w:hAnsiTheme="minorHAnsi" w:cstheme="minorHAnsi"/>
          <w:bCs/>
          <w:iCs/>
          <w:sz w:val="20"/>
          <w:szCs w:val="20"/>
          <w:lang w:eastAsia="zh-CN"/>
        </w:rPr>
      </w:pPr>
      <w:r>
        <w:rPr>
          <w:rFonts w:asciiTheme="minorHAnsi" w:eastAsia="SimSun" w:hAnsiTheme="minorHAnsi" w:cstheme="minorHAnsi"/>
          <w:bCs/>
          <w:iCs/>
          <w:sz w:val="20"/>
          <w:szCs w:val="20"/>
          <w:lang w:eastAsia="zh-CN"/>
        </w:rPr>
        <w:t xml:space="preserve">Review the project progress, assess performance, and appraise the Annual Work Plan for the following year; </w:t>
      </w:r>
    </w:p>
    <w:p w14:paraId="5538EACB" w14:textId="77777777" w:rsidR="00E16846" w:rsidRDefault="007F36EB">
      <w:pPr>
        <w:numPr>
          <w:ilvl w:val="0"/>
          <w:numId w:val="34"/>
        </w:numPr>
        <w:jc w:val="both"/>
        <w:rPr>
          <w:rFonts w:asciiTheme="minorHAnsi" w:eastAsia="SimSun" w:hAnsiTheme="minorHAnsi" w:cstheme="minorHAnsi"/>
          <w:bCs/>
          <w:iCs/>
          <w:sz w:val="20"/>
          <w:szCs w:val="20"/>
          <w:lang w:eastAsia="zh-CN"/>
        </w:rPr>
      </w:pPr>
      <w:r>
        <w:rPr>
          <w:rFonts w:asciiTheme="minorHAnsi" w:eastAsia="SimSun" w:hAnsiTheme="minorHAnsi" w:cstheme="minorHAnsi"/>
          <w:bCs/>
          <w:iCs/>
          <w:sz w:val="20"/>
          <w:szCs w:val="20"/>
          <w:lang w:eastAsia="zh-CN"/>
        </w:rPr>
        <w:t xml:space="preserve">Appraise the annual project implementation report, including the quality assessment rating report; </w:t>
      </w:r>
    </w:p>
    <w:p w14:paraId="5538EACC" w14:textId="77777777" w:rsidR="00E16846" w:rsidRDefault="007F36EB">
      <w:pPr>
        <w:numPr>
          <w:ilvl w:val="0"/>
          <w:numId w:val="34"/>
        </w:numPr>
        <w:jc w:val="both"/>
        <w:rPr>
          <w:rFonts w:asciiTheme="minorHAnsi" w:eastAsia="SimSun" w:hAnsiTheme="minorHAnsi" w:cstheme="minorHAnsi"/>
          <w:bCs/>
          <w:iCs/>
          <w:sz w:val="20"/>
          <w:szCs w:val="20"/>
          <w:lang w:eastAsia="zh-CN"/>
        </w:rPr>
      </w:pPr>
      <w:r>
        <w:rPr>
          <w:rFonts w:asciiTheme="minorHAnsi" w:eastAsia="SimSun" w:hAnsiTheme="minorHAnsi" w:cstheme="minorHAnsi"/>
          <w:bCs/>
          <w:iCs/>
          <w:sz w:val="20"/>
          <w:szCs w:val="20"/>
          <w:lang w:eastAsia="zh-CN"/>
        </w:rPr>
        <w:t xml:space="preserve">Ensure commitment of human resources to support project implementation, arbitrating any issues within the project; </w:t>
      </w:r>
    </w:p>
    <w:p w14:paraId="5538EACD" w14:textId="77777777" w:rsidR="00E16846" w:rsidRDefault="007F36EB">
      <w:pPr>
        <w:numPr>
          <w:ilvl w:val="0"/>
          <w:numId w:val="34"/>
        </w:numPr>
        <w:jc w:val="both"/>
        <w:rPr>
          <w:rFonts w:asciiTheme="minorHAnsi" w:eastAsia="SimSun" w:hAnsiTheme="minorHAnsi" w:cstheme="minorHAnsi"/>
          <w:bCs/>
          <w:iCs/>
          <w:sz w:val="20"/>
          <w:szCs w:val="20"/>
          <w:lang w:eastAsia="zh-CN"/>
        </w:rPr>
      </w:pPr>
      <w:r>
        <w:rPr>
          <w:rFonts w:asciiTheme="minorHAnsi" w:eastAsia="SimSun" w:hAnsiTheme="minorHAnsi" w:cstheme="minorHAnsi"/>
          <w:bCs/>
          <w:iCs/>
          <w:sz w:val="20"/>
          <w:szCs w:val="20"/>
          <w:lang w:eastAsia="zh-CN"/>
        </w:rPr>
        <w:t>Review combined delivery reports prior to certification by the implementing partner;</w:t>
      </w:r>
    </w:p>
    <w:p w14:paraId="5538EACE" w14:textId="77777777" w:rsidR="00E16846" w:rsidRDefault="007F36EB">
      <w:pPr>
        <w:numPr>
          <w:ilvl w:val="0"/>
          <w:numId w:val="34"/>
        </w:numPr>
        <w:jc w:val="both"/>
        <w:rPr>
          <w:rFonts w:asciiTheme="minorHAnsi" w:eastAsia="SimSun" w:hAnsiTheme="minorHAnsi" w:cstheme="minorHAnsi"/>
          <w:bCs/>
          <w:iCs/>
          <w:sz w:val="20"/>
          <w:szCs w:val="20"/>
          <w:lang w:eastAsia="zh-CN"/>
        </w:rPr>
      </w:pPr>
      <w:r>
        <w:rPr>
          <w:rFonts w:asciiTheme="minorHAnsi" w:eastAsia="SimSun" w:hAnsiTheme="minorHAnsi" w:cstheme="minorHAnsi"/>
          <w:bCs/>
          <w:iCs/>
          <w:sz w:val="20"/>
          <w:szCs w:val="20"/>
          <w:lang w:eastAsia="zh-CN"/>
        </w:rPr>
        <w:t>Provide direction and recommendations to ensure that the agreed deliverables are produced satisfactorily according to plans;</w:t>
      </w:r>
    </w:p>
    <w:p w14:paraId="5538EACF" w14:textId="77777777" w:rsidR="00E16846" w:rsidRDefault="007F36EB">
      <w:pPr>
        <w:numPr>
          <w:ilvl w:val="0"/>
          <w:numId w:val="34"/>
        </w:numPr>
        <w:jc w:val="both"/>
        <w:rPr>
          <w:rFonts w:asciiTheme="minorHAnsi" w:eastAsia="SimSun" w:hAnsiTheme="minorHAnsi" w:cstheme="minorHAnsi"/>
          <w:bCs/>
          <w:iCs/>
          <w:sz w:val="20"/>
          <w:szCs w:val="20"/>
          <w:lang w:eastAsia="zh-CN"/>
        </w:rPr>
      </w:pPr>
      <w:r>
        <w:rPr>
          <w:rFonts w:asciiTheme="minorHAnsi" w:eastAsia="SimSun" w:hAnsiTheme="minorHAnsi" w:cstheme="minorHAnsi"/>
          <w:bCs/>
          <w:iCs/>
          <w:sz w:val="20"/>
          <w:szCs w:val="20"/>
          <w:lang w:eastAsia="zh-CN"/>
        </w:rPr>
        <w:t>Address project-level grievances;</w:t>
      </w:r>
    </w:p>
    <w:p w14:paraId="5538EAD0" w14:textId="77777777" w:rsidR="00E16846" w:rsidRDefault="007F36EB">
      <w:pPr>
        <w:numPr>
          <w:ilvl w:val="0"/>
          <w:numId w:val="34"/>
        </w:numPr>
        <w:jc w:val="both"/>
        <w:rPr>
          <w:rFonts w:asciiTheme="minorHAnsi" w:eastAsia="SimSun" w:hAnsiTheme="minorHAnsi" w:cstheme="minorHAnsi"/>
          <w:bCs/>
          <w:iCs/>
          <w:sz w:val="20"/>
          <w:szCs w:val="20"/>
          <w:lang w:eastAsia="zh-CN"/>
        </w:rPr>
      </w:pPr>
      <w:r>
        <w:rPr>
          <w:rFonts w:asciiTheme="minorHAnsi" w:eastAsia="SimSun" w:hAnsiTheme="minorHAnsi" w:cstheme="minorHAnsi"/>
          <w:bCs/>
          <w:iCs/>
          <w:sz w:val="20"/>
          <w:szCs w:val="20"/>
          <w:lang w:eastAsia="zh-CN"/>
        </w:rPr>
        <w:t>Approve the project Inception Report, Mid-term Review and Terminal Evaluation reports and corresponding management responses;</w:t>
      </w:r>
    </w:p>
    <w:p w14:paraId="5538EAD1" w14:textId="77777777" w:rsidR="00E16846" w:rsidRDefault="007F36EB">
      <w:pPr>
        <w:numPr>
          <w:ilvl w:val="0"/>
          <w:numId w:val="34"/>
        </w:numPr>
        <w:jc w:val="both"/>
        <w:rPr>
          <w:rFonts w:asciiTheme="minorHAnsi" w:eastAsia="SimSun" w:hAnsiTheme="minorHAnsi" w:cstheme="minorHAnsi"/>
          <w:bCs/>
          <w:iCs/>
          <w:sz w:val="20"/>
          <w:szCs w:val="20"/>
          <w:lang w:eastAsia="zh-CN"/>
        </w:rPr>
      </w:pPr>
      <w:r>
        <w:rPr>
          <w:rFonts w:asciiTheme="minorHAnsi" w:eastAsia="SimSun" w:hAnsiTheme="minorHAnsi" w:cstheme="minorHAnsi"/>
          <w:bCs/>
          <w:iCs/>
          <w:sz w:val="20"/>
          <w:szCs w:val="20"/>
          <w:lang w:eastAsia="zh-CN"/>
        </w:rPr>
        <w:t xml:space="preserve">Review the final project report package during an end-of-project review meeting to discuss lesson learned and opportunities for scaling up.    </w:t>
      </w:r>
    </w:p>
    <w:p w14:paraId="5538EAD2" w14:textId="77777777" w:rsidR="00E16846" w:rsidRDefault="007F36EB">
      <w:pPr>
        <w:numPr>
          <w:ilvl w:val="0"/>
          <w:numId w:val="34"/>
        </w:numPr>
        <w:jc w:val="both"/>
        <w:rPr>
          <w:rFonts w:asciiTheme="minorHAnsi" w:eastAsia="SimSun" w:hAnsiTheme="minorHAnsi" w:cstheme="minorHAnsi"/>
          <w:bCs/>
          <w:iCs/>
          <w:sz w:val="20"/>
          <w:szCs w:val="20"/>
          <w:lang w:eastAsia="zh-CN"/>
        </w:rPr>
      </w:pPr>
      <w:r>
        <w:rPr>
          <w:rFonts w:asciiTheme="minorHAnsi" w:eastAsia="SimSun" w:hAnsiTheme="minorHAnsi" w:cstheme="minorHAnsi"/>
          <w:bCs/>
          <w:iCs/>
          <w:sz w:val="20"/>
          <w:szCs w:val="20"/>
          <w:lang w:eastAsia="zh-CN"/>
        </w:rPr>
        <w:t>Ensure highest levels of transparency and take all measures to avoid any real or perceived conflicts of interest.</w:t>
      </w:r>
    </w:p>
    <w:p w14:paraId="5538EAD3" w14:textId="0E07B46F" w:rsidR="00E16846" w:rsidRDefault="007F36EB">
      <w:pPr>
        <w:pStyle w:val="NumberedParasPIF"/>
        <w:numPr>
          <w:ilvl w:val="0"/>
          <w:numId w:val="30"/>
        </w:numPr>
        <w:ind w:left="454" w:hanging="454"/>
        <w:rPr>
          <w:rFonts w:asciiTheme="minorHAnsi" w:hAnsiTheme="minorHAnsi"/>
          <w:bCs/>
          <w:iCs/>
          <w:szCs w:val="20"/>
          <w:lang w:eastAsia="zh-CN"/>
        </w:rPr>
      </w:pPr>
      <w:r>
        <w:rPr>
          <w:rFonts w:asciiTheme="minorHAnsi" w:hAnsiTheme="minorHAnsi"/>
          <w:bCs/>
          <w:iCs/>
          <w:szCs w:val="20"/>
          <w:lang w:eastAsia="zh-CN"/>
        </w:rPr>
        <w:t xml:space="preserve">The PSC will meet at least twice per year to monitor the project’s implementation progress and progress towards the expected results.  When possible, PSC meeting will be held back-to-back with CUVECOM/PJTC </w:t>
      </w:r>
      <w:r w:rsidR="00965380">
        <w:rPr>
          <w:rFonts w:asciiTheme="minorHAnsi" w:hAnsiTheme="minorHAnsi"/>
          <w:bCs/>
          <w:iCs/>
          <w:szCs w:val="20"/>
          <w:lang w:eastAsia="zh-CN"/>
        </w:rPr>
        <w:t>statutory</w:t>
      </w:r>
      <w:r>
        <w:rPr>
          <w:rFonts w:asciiTheme="minorHAnsi" w:hAnsiTheme="minorHAnsi"/>
          <w:bCs/>
          <w:iCs/>
          <w:szCs w:val="20"/>
          <w:lang w:eastAsia="zh-CN"/>
        </w:rPr>
        <w:t xml:space="preserve"> meetings.  </w:t>
      </w:r>
    </w:p>
    <w:p w14:paraId="5538EAD4" w14:textId="77777777" w:rsidR="00E16846" w:rsidRDefault="007F36EB">
      <w:pPr>
        <w:pStyle w:val="NumberedParasPIF"/>
        <w:ind w:left="454" w:hanging="454"/>
        <w:rPr>
          <w:rFonts w:asciiTheme="minorHAnsi" w:hAnsiTheme="minorHAnsi"/>
          <w:bCs/>
          <w:iCs/>
          <w:szCs w:val="20"/>
          <w:lang w:eastAsia="zh-CN"/>
        </w:rPr>
      </w:pPr>
      <w:r>
        <w:rPr>
          <w:rFonts w:asciiTheme="minorHAnsi" w:hAnsiTheme="minorHAnsi"/>
          <w:bCs/>
          <w:iCs/>
          <w:szCs w:val="20"/>
          <w:lang w:eastAsia="zh-CN"/>
        </w:rPr>
        <w:t>The composition of the Project Board must include the following roles:</w:t>
      </w:r>
    </w:p>
    <w:p w14:paraId="5538EAD5" w14:textId="77777777" w:rsidR="00E16846" w:rsidRDefault="007F36EB">
      <w:pPr>
        <w:numPr>
          <w:ilvl w:val="0"/>
          <w:numId w:val="34"/>
        </w:numPr>
        <w:spacing w:after="120"/>
        <w:ind w:left="714" w:hanging="357"/>
        <w:jc w:val="both"/>
        <w:rPr>
          <w:rFonts w:asciiTheme="minorHAnsi" w:eastAsia="SimSun" w:hAnsiTheme="minorHAnsi" w:cstheme="minorHAnsi"/>
          <w:bCs/>
          <w:iCs/>
          <w:sz w:val="20"/>
          <w:szCs w:val="20"/>
          <w:lang w:eastAsia="zh-CN"/>
        </w:rPr>
      </w:pPr>
      <w:r>
        <w:rPr>
          <w:rFonts w:asciiTheme="minorHAnsi" w:eastAsia="SimSun" w:hAnsiTheme="minorHAnsi" w:cstheme="minorHAnsi"/>
          <w:b/>
          <w:iCs/>
          <w:sz w:val="20"/>
          <w:szCs w:val="20"/>
          <w:lang w:eastAsia="zh-CN"/>
        </w:rPr>
        <w:t>Project Executive</w:t>
      </w:r>
      <w:r>
        <w:rPr>
          <w:rFonts w:asciiTheme="minorHAnsi" w:eastAsia="SimSun" w:hAnsiTheme="minorHAnsi" w:cstheme="minorHAnsi"/>
          <w:bCs/>
          <w:iCs/>
          <w:sz w:val="20"/>
          <w:szCs w:val="20"/>
          <w:lang w:eastAsia="zh-CN"/>
        </w:rPr>
        <w:t>: Is an individual who represents ownership of the project and chairs the Project Board. The Executive is normally the national counterpart for nationally implemented projects. The Project Executive is the Chair of either CUVECOM or the PJTC (alternating).</w:t>
      </w:r>
    </w:p>
    <w:p w14:paraId="5538EAD6" w14:textId="77777777" w:rsidR="00E16846" w:rsidRDefault="007F36EB">
      <w:pPr>
        <w:numPr>
          <w:ilvl w:val="0"/>
          <w:numId w:val="34"/>
        </w:numPr>
        <w:spacing w:after="120"/>
        <w:ind w:left="714" w:hanging="357"/>
        <w:jc w:val="both"/>
        <w:rPr>
          <w:rFonts w:asciiTheme="minorHAnsi" w:eastAsia="SimSun" w:hAnsiTheme="minorHAnsi" w:cstheme="minorHAnsi"/>
          <w:bCs/>
          <w:iCs/>
          <w:sz w:val="20"/>
          <w:szCs w:val="20"/>
          <w:lang w:eastAsia="zh-CN"/>
        </w:rPr>
      </w:pPr>
      <w:r>
        <w:rPr>
          <w:rFonts w:asciiTheme="minorHAnsi" w:eastAsia="SimSun" w:hAnsiTheme="minorHAnsi" w:cstheme="minorHAnsi"/>
          <w:b/>
          <w:iCs/>
          <w:sz w:val="20"/>
          <w:szCs w:val="20"/>
          <w:lang w:eastAsia="zh-CN"/>
        </w:rPr>
        <w:t>Beneficiary Representative(s</w:t>
      </w:r>
      <w:r>
        <w:rPr>
          <w:rFonts w:asciiTheme="minorHAnsi" w:eastAsia="SimSun" w:hAnsiTheme="minorHAnsi" w:cstheme="minorHAnsi"/>
          <w:bCs/>
          <w:iCs/>
          <w:sz w:val="20"/>
          <w:szCs w:val="20"/>
          <w:lang w:eastAsia="zh-CN"/>
        </w:rPr>
        <w:t>): Individuals or groups representing the interests of those who will ultimately benefit from the project. Their primary function within the board is to ensure the realization of project results from the perspective of project beneficiaries. Often civil society representative(s) can fulfil this role. The Beneficiary representatives will be two representative from each Member State.</w:t>
      </w:r>
    </w:p>
    <w:p w14:paraId="5538EAD7" w14:textId="77777777" w:rsidR="00E16846" w:rsidRDefault="007F36EB">
      <w:pPr>
        <w:numPr>
          <w:ilvl w:val="0"/>
          <w:numId w:val="34"/>
        </w:numPr>
        <w:spacing w:after="120"/>
        <w:ind w:left="714" w:hanging="357"/>
        <w:jc w:val="both"/>
        <w:rPr>
          <w:rFonts w:asciiTheme="minorHAnsi" w:eastAsia="SimSun" w:hAnsiTheme="minorHAnsi" w:cstheme="minorHAnsi"/>
          <w:bCs/>
          <w:iCs/>
          <w:sz w:val="20"/>
          <w:szCs w:val="20"/>
          <w:lang w:eastAsia="zh-CN"/>
        </w:rPr>
      </w:pPr>
      <w:r>
        <w:rPr>
          <w:rFonts w:asciiTheme="minorHAnsi" w:eastAsia="SimSun" w:hAnsiTheme="minorHAnsi" w:cstheme="minorHAnsi"/>
          <w:b/>
          <w:iCs/>
          <w:sz w:val="20"/>
          <w:szCs w:val="20"/>
          <w:lang w:eastAsia="zh-CN"/>
        </w:rPr>
        <w:t>Development Partner(s)</w:t>
      </w:r>
      <w:r>
        <w:rPr>
          <w:rFonts w:asciiTheme="minorHAnsi" w:eastAsia="SimSun" w:hAnsiTheme="minorHAnsi" w:cstheme="minorHAnsi"/>
          <w:bCs/>
          <w:iCs/>
          <w:sz w:val="20"/>
          <w:szCs w:val="20"/>
          <w:lang w:eastAsia="zh-CN"/>
        </w:rPr>
        <w:t>: Individuals or groups representing the interests of the parties concerned that provide funding and/or technical expertise to the project. The Development Partner(s) is/are: United Nations Development Programme; GWP-SA, key co-financing and other partners (to be determined at LPAC)</w:t>
      </w:r>
    </w:p>
    <w:p w14:paraId="5538EAD8" w14:textId="77777777" w:rsidR="00E16846" w:rsidRDefault="007F36EB">
      <w:pPr>
        <w:pStyle w:val="NumberedParasPIF"/>
        <w:ind w:left="454" w:hanging="454"/>
        <w:rPr>
          <w:rFonts w:asciiTheme="minorHAnsi" w:hAnsiTheme="minorHAnsi"/>
          <w:bCs/>
          <w:iCs/>
          <w:szCs w:val="20"/>
          <w:lang w:eastAsia="zh-CN"/>
        </w:rPr>
      </w:pPr>
      <w:r>
        <w:rPr>
          <w:rFonts w:asciiTheme="minorHAnsi" w:hAnsiTheme="minorHAnsi"/>
          <w:b/>
          <w:iCs/>
          <w:szCs w:val="20"/>
          <w:lang w:eastAsia="zh-CN"/>
        </w:rPr>
        <w:t>Project Assurance</w:t>
      </w:r>
      <w:r>
        <w:rPr>
          <w:rFonts w:asciiTheme="minorHAnsi" w:hAnsiTheme="minorHAnsi"/>
          <w:bCs/>
          <w:iCs/>
          <w:szCs w:val="20"/>
          <w:lang w:eastAsia="zh-CN"/>
        </w:rPr>
        <w:t xml:space="preserve">: </w:t>
      </w:r>
      <w:r>
        <w:rPr>
          <w:rFonts w:ascii="Calibri" w:eastAsia="Times New Roman" w:hAnsi="Calibri" w:cs="Calibri"/>
          <w:szCs w:val="20"/>
        </w:rPr>
        <w:t>Project assurance is the responsibility of each project board member; however, UNDP has a distinct assurance role for all UNDP projects in carrying out objective and independent project oversight and monitoring functions. UNDP performs quality assurance and supports the Project Board (and Project Management Unit) by carrying out objective and independent project oversight and monitoring functions, including compliance with the risk management and social and environmental standards of UNDP. The Project Board cannot delegate any of its quality assurance responsibilities to the Project Manager. Project assurance is totally independent of project execution.</w:t>
      </w:r>
    </w:p>
    <w:p w14:paraId="5538EAD9" w14:textId="77777777" w:rsidR="00E16846" w:rsidRDefault="007F36EB">
      <w:pPr>
        <w:pStyle w:val="NumberedParasPIF"/>
        <w:ind w:left="454" w:hanging="454"/>
        <w:rPr>
          <w:rFonts w:asciiTheme="minorHAnsi" w:hAnsiTheme="minorHAnsi"/>
          <w:bCs/>
          <w:iCs/>
          <w:szCs w:val="20"/>
          <w:lang w:eastAsia="zh-CN"/>
        </w:rPr>
      </w:pPr>
      <w:r>
        <w:rPr>
          <w:rFonts w:ascii="Calibri" w:eastAsia="Times New Roman" w:hAnsi="Calibri" w:cs="Calibri"/>
          <w:szCs w:val="20"/>
        </w:rPr>
        <w:t xml:space="preserve">A designated representative of UNDP playing the project assurance role is expected to attend all board meetings and support board processes as a non-voting representative. It should be noted that while in certain cases UNDP’s project assurance role across the project may encompass activities happening at several levels (e.g. global, regional), at least one UNDP representative </w:t>
      </w:r>
      <w:r>
        <w:rPr>
          <w:rFonts w:ascii="Calibri" w:eastAsia="Times New Roman" w:hAnsi="Calibri" w:cs="Calibri"/>
          <w:szCs w:val="20"/>
        </w:rPr>
        <w:lastRenderedPageBreak/>
        <w:t xml:space="preserve">playing that function must, as part of their duties, </w:t>
      </w:r>
      <w:r>
        <w:rPr>
          <w:rFonts w:ascii="Calibri" w:eastAsia="Times New Roman" w:hAnsi="Calibri" w:cs="Calibri"/>
          <w:szCs w:val="20"/>
          <w:u w:val="single"/>
        </w:rPr>
        <w:t xml:space="preserve">specifically </w:t>
      </w:r>
      <w:r>
        <w:rPr>
          <w:rFonts w:ascii="Calibri" w:eastAsia="Times New Roman" w:hAnsi="Calibri" w:cs="Calibri"/>
          <w:szCs w:val="20"/>
        </w:rPr>
        <w:t xml:space="preserve">attend board meeting and provide board members with the required documentation required to perform their duties. </w:t>
      </w:r>
    </w:p>
    <w:p w14:paraId="5538EADA" w14:textId="77777777" w:rsidR="00E16846" w:rsidRDefault="007F36EB">
      <w:pPr>
        <w:pStyle w:val="NumberedParasPIF"/>
        <w:ind w:left="454" w:hanging="454"/>
        <w:rPr>
          <w:rFonts w:ascii="Calibri" w:eastAsia="Times New Roman" w:hAnsi="Calibri" w:cs="Calibri"/>
          <w:szCs w:val="20"/>
        </w:rPr>
      </w:pPr>
      <w:r>
        <w:rPr>
          <w:rFonts w:ascii="Calibri" w:eastAsia="Times New Roman" w:hAnsi="Calibri" w:cs="Calibri"/>
          <w:b/>
          <w:bCs/>
          <w:szCs w:val="20"/>
        </w:rPr>
        <w:t>Project Management – Execution of the Project</w:t>
      </w:r>
      <w:r>
        <w:rPr>
          <w:rFonts w:ascii="Calibri" w:eastAsia="Times New Roman" w:hAnsi="Calibri" w:cs="Calibri"/>
          <w:szCs w:val="20"/>
        </w:rPr>
        <w:t xml:space="preserve">: The Project Manager (PM) (also called project coordinator) is the senior most representative of the Project Management Unit (PMU) and is responsible for the overall day-to-day management of the project </w:t>
      </w:r>
      <w:r>
        <w:rPr>
          <w:rFonts w:ascii="Calibri" w:eastAsia="Times New Roman" w:hAnsi="Calibri" w:cs="Calibri"/>
          <w:szCs w:val="20"/>
          <w:u w:val="single"/>
        </w:rPr>
        <w:t>on behalf of the Implementing Partner</w:t>
      </w:r>
      <w:r>
        <w:rPr>
          <w:rFonts w:ascii="Calibri" w:eastAsia="Times New Roman" w:hAnsi="Calibri" w:cs="Calibri"/>
          <w:szCs w:val="20"/>
        </w:rPr>
        <w:t xml:space="preserve">, including the mobilization of all project inputs, supervision over project staff, responsible parties, consultants and sub-contractors. The project manager typically presents key deliverables and documents to the board for their review and approval, including progress reports, annual work plans, adjustments to tolerance levels and risk registers. </w:t>
      </w:r>
    </w:p>
    <w:p w14:paraId="5538EADB" w14:textId="77777777" w:rsidR="00E16846" w:rsidRDefault="007F36EB">
      <w:pPr>
        <w:pStyle w:val="NumberedParasPIF"/>
        <w:ind w:left="454" w:hanging="454"/>
        <w:rPr>
          <w:rFonts w:asciiTheme="minorHAnsi" w:hAnsiTheme="minorHAnsi"/>
          <w:bCs/>
          <w:iCs/>
          <w:szCs w:val="20"/>
          <w:lang w:eastAsia="zh-CN"/>
        </w:rPr>
      </w:pPr>
      <w:r>
        <w:rPr>
          <w:rFonts w:asciiTheme="minorHAnsi" w:hAnsiTheme="minorHAnsi"/>
          <w:b/>
          <w:i/>
          <w:szCs w:val="20"/>
          <w:u w:val="single"/>
          <w:lang w:eastAsia="zh-CN"/>
        </w:rPr>
        <w:t>Proposed Support for Project Implementation</w:t>
      </w:r>
      <w:r>
        <w:rPr>
          <w:rFonts w:asciiTheme="minorHAnsi" w:hAnsiTheme="minorHAnsi"/>
          <w:b/>
          <w:i/>
          <w:szCs w:val="20"/>
          <w:lang w:eastAsia="zh-CN"/>
        </w:rPr>
        <w:t xml:space="preserve"> </w:t>
      </w:r>
      <w:r>
        <w:rPr>
          <w:rFonts w:asciiTheme="minorHAnsi" w:hAnsiTheme="minorHAnsi"/>
          <w:bCs/>
          <w:iCs/>
          <w:szCs w:val="20"/>
          <w:lang w:eastAsia="zh-CN"/>
        </w:rPr>
        <w:t>(additional details on roles and responsibilities are provided in</w:t>
      </w:r>
      <w:bookmarkStart w:id="72" w:name="_Toc473387076"/>
      <w:r>
        <w:rPr>
          <w:rFonts w:asciiTheme="minorHAnsi" w:hAnsiTheme="minorHAnsi"/>
          <w:bCs/>
          <w:iCs/>
          <w:szCs w:val="20"/>
          <w:lang w:eastAsia="zh-CN"/>
        </w:rPr>
        <w:t xml:space="preserve"> the Overview of Project Staff and Technical Consultancies</w:t>
      </w:r>
      <w:bookmarkEnd w:id="72"/>
      <w:r>
        <w:rPr>
          <w:rFonts w:asciiTheme="minorHAnsi" w:hAnsiTheme="minorHAnsi"/>
          <w:bCs/>
          <w:iCs/>
          <w:szCs w:val="20"/>
          <w:lang w:eastAsia="zh-CN"/>
        </w:rPr>
        <w:t xml:space="preserve"> in Annex 6 of the UNDP Project Document)</w:t>
      </w:r>
    </w:p>
    <w:p w14:paraId="5538EADC" w14:textId="207A42B0" w:rsidR="00E16846" w:rsidRDefault="007F36EB">
      <w:pPr>
        <w:pStyle w:val="NumberedParasPIF"/>
        <w:numPr>
          <w:ilvl w:val="0"/>
          <w:numId w:val="0"/>
        </w:numPr>
        <w:ind w:left="454"/>
        <w:rPr>
          <w:rFonts w:asciiTheme="minorHAnsi" w:hAnsiTheme="minorHAnsi"/>
          <w:szCs w:val="20"/>
          <w:lang w:eastAsia="zh-CN"/>
        </w:rPr>
      </w:pPr>
      <w:r>
        <w:rPr>
          <w:rFonts w:asciiTheme="minorHAnsi" w:hAnsiTheme="minorHAnsi"/>
          <w:szCs w:val="20"/>
          <w:lang w:eastAsia="zh-CN"/>
        </w:rPr>
        <w:t>a) The position of (Acting) Executive Secretary (ES) of CUVECOM is already funded by Member State contributions. There are currently only four staff</w:t>
      </w:r>
      <w:r w:rsidR="00965380">
        <w:rPr>
          <w:rFonts w:asciiTheme="minorHAnsi" w:hAnsiTheme="minorHAnsi"/>
          <w:szCs w:val="20"/>
          <w:lang w:eastAsia="zh-CN"/>
        </w:rPr>
        <w:t xml:space="preserve"> </w:t>
      </w:r>
      <w:r>
        <w:rPr>
          <w:rFonts w:asciiTheme="minorHAnsi" w:hAnsiTheme="minorHAnsi"/>
          <w:bCs/>
          <w:iCs/>
          <w:szCs w:val="20"/>
          <w:lang w:eastAsia="zh-CN"/>
        </w:rPr>
        <w:t xml:space="preserve">(Cuvelai Programme Manager/Acting ES, Finance and Administration, Technical support officer and cleaner. The structure makes allowance for </w:t>
      </w:r>
      <w:bookmarkStart w:id="73" w:name="_Hlk94264673"/>
      <w:r>
        <w:rPr>
          <w:rFonts w:asciiTheme="minorHAnsi" w:hAnsiTheme="minorHAnsi"/>
          <w:bCs/>
          <w:iCs/>
          <w:szCs w:val="20"/>
          <w:lang w:eastAsia="zh-CN"/>
        </w:rPr>
        <w:t>Procurement Officer, a Communications and Outreach Expert and a bilingual editor/translator</w:t>
      </w:r>
      <w:bookmarkEnd w:id="73"/>
      <w:r>
        <w:rPr>
          <w:rFonts w:asciiTheme="minorHAnsi" w:hAnsiTheme="minorHAnsi"/>
          <w:bCs/>
          <w:iCs/>
          <w:szCs w:val="20"/>
          <w:lang w:eastAsia="zh-CN"/>
        </w:rPr>
        <w:t xml:space="preserve"> and an additional </w:t>
      </w:r>
      <w:r w:rsidR="007C7CE1">
        <w:rPr>
          <w:rFonts w:asciiTheme="minorHAnsi" w:hAnsiTheme="minorHAnsi"/>
          <w:bCs/>
          <w:iCs/>
          <w:szCs w:val="20"/>
          <w:lang w:eastAsia="zh-CN"/>
        </w:rPr>
        <w:t>technical</w:t>
      </w:r>
      <w:r>
        <w:rPr>
          <w:rFonts w:asciiTheme="minorHAnsi" w:hAnsiTheme="minorHAnsi"/>
          <w:bCs/>
          <w:iCs/>
          <w:szCs w:val="20"/>
          <w:lang w:eastAsia="zh-CN"/>
        </w:rPr>
        <w:t xml:space="preserve"> support officer). The project will cover the cost of a Procurement Officer, a Communications and Outreach Expert and a bilingual editor/translator under Component 3 in the CUVECOM </w:t>
      </w:r>
      <w:r w:rsidR="007C7CE1">
        <w:rPr>
          <w:rFonts w:asciiTheme="minorHAnsi" w:hAnsiTheme="minorHAnsi"/>
          <w:bCs/>
          <w:iCs/>
          <w:szCs w:val="20"/>
          <w:lang w:eastAsia="zh-CN"/>
        </w:rPr>
        <w:t>Secretariat initially</w:t>
      </w:r>
      <w:r>
        <w:rPr>
          <w:rFonts w:asciiTheme="minorHAnsi" w:hAnsiTheme="minorHAnsi"/>
          <w:bCs/>
          <w:iCs/>
          <w:szCs w:val="20"/>
          <w:lang w:eastAsia="zh-CN"/>
        </w:rPr>
        <w:t xml:space="preserve"> and then in Joint Secretariat. For sustainability, it is proposed that these positions be covered by the two Governments after end of project.</w:t>
      </w:r>
    </w:p>
    <w:p w14:paraId="5538EADD" w14:textId="77777777" w:rsidR="00E16846" w:rsidRDefault="007F36EB">
      <w:pPr>
        <w:pStyle w:val="NumberedParasPIF"/>
        <w:numPr>
          <w:ilvl w:val="0"/>
          <w:numId w:val="0"/>
        </w:numPr>
        <w:ind w:left="454"/>
        <w:rPr>
          <w:rFonts w:asciiTheme="minorHAnsi" w:hAnsiTheme="minorHAnsi"/>
          <w:bCs/>
          <w:iCs/>
          <w:szCs w:val="20"/>
          <w:lang w:eastAsia="zh-CN"/>
        </w:rPr>
      </w:pPr>
      <w:r>
        <w:rPr>
          <w:rFonts w:asciiTheme="minorHAnsi" w:hAnsiTheme="minorHAnsi"/>
          <w:b/>
          <w:i/>
          <w:szCs w:val="20"/>
          <w:lang w:eastAsia="zh-CN"/>
        </w:rPr>
        <w:t xml:space="preserve">b) The </w:t>
      </w:r>
      <w:r>
        <w:rPr>
          <w:rFonts w:asciiTheme="minorHAnsi" w:hAnsiTheme="minorHAnsi"/>
          <w:b/>
          <w:i/>
          <w:szCs w:val="20"/>
          <w:u w:val="single"/>
          <w:lang w:eastAsia="zh-CN"/>
        </w:rPr>
        <w:t>Executive Secretary (ES) (and ultimately of the Joint Secretariat),</w:t>
      </w:r>
      <w:r>
        <w:rPr>
          <w:rFonts w:asciiTheme="minorHAnsi" w:hAnsiTheme="minorHAnsi"/>
          <w:b/>
          <w:i/>
          <w:szCs w:val="20"/>
          <w:lang w:eastAsia="zh-CN"/>
        </w:rPr>
        <w:t xml:space="preserve"> </w:t>
      </w:r>
      <w:r>
        <w:rPr>
          <w:rFonts w:asciiTheme="minorHAnsi" w:hAnsiTheme="minorHAnsi"/>
          <w:bCs/>
          <w:iCs/>
          <w:szCs w:val="20"/>
          <w:lang w:eastAsia="zh-CN"/>
        </w:rPr>
        <w:t>who has overall responsibility for the programs of the CUVECOM Secretariat, will oversee the work of the CUVECOM (and ultimately Joint) Secretariat and PCU staff, and will be responsible for overall liaison with the Member States who are the proponents and key beneficiaries of the project.  The ES will be responsible for facilitating collaborative efforts between project partners, and for ensuring that the activities of the project are responding to the requirements, needs, and priorities of the project’s beneficiaries.  The Executive Secretary will be responsible for overseeing and supporting all project Components as well as project management.</w:t>
      </w:r>
    </w:p>
    <w:p w14:paraId="5538EADE" w14:textId="1D874AAC" w:rsidR="00E16846" w:rsidRDefault="007F36EB">
      <w:pPr>
        <w:pStyle w:val="NumberedParasPIF"/>
        <w:numPr>
          <w:ilvl w:val="0"/>
          <w:numId w:val="35"/>
        </w:numPr>
        <w:rPr>
          <w:rFonts w:asciiTheme="minorHAnsi" w:hAnsiTheme="minorHAnsi"/>
          <w:bCs/>
          <w:iCs/>
          <w:szCs w:val="20"/>
          <w:lang w:eastAsia="zh-CN"/>
        </w:rPr>
      </w:pPr>
      <w:r>
        <w:rPr>
          <w:rFonts w:asciiTheme="minorHAnsi" w:hAnsiTheme="minorHAnsi"/>
          <w:b/>
          <w:iCs/>
          <w:szCs w:val="20"/>
          <w:u w:val="single"/>
          <w:lang w:eastAsia="zh-CN"/>
        </w:rPr>
        <w:t>Project Coordination Unit</w:t>
      </w:r>
      <w:r>
        <w:rPr>
          <w:rFonts w:asciiTheme="minorHAnsi" w:hAnsiTheme="minorHAnsi"/>
          <w:bCs/>
          <w:iCs/>
          <w:szCs w:val="20"/>
          <w:lang w:eastAsia="zh-CN"/>
        </w:rPr>
        <w:t xml:space="preserve">: The Coordination Unit (PCU), headed by the Project Coordinator/IWRM Expert, will be responsible for the development and timely implementation of work plans approved by the PSC and for the day-to-day activities of the project.  PCU staff will be paid using GEF project funds throughout the project implementation period, and they will be contracted by the project Implementing Partner (GWP-SA). The PCU staff will be located at the offices of the CUVECOM Secretariat in Oshakati (or at one of the </w:t>
      </w:r>
      <w:r w:rsidR="007C7CE1">
        <w:rPr>
          <w:rFonts w:asciiTheme="minorHAnsi" w:hAnsiTheme="minorHAnsi"/>
          <w:bCs/>
          <w:iCs/>
          <w:szCs w:val="20"/>
          <w:lang w:eastAsia="zh-CN"/>
        </w:rPr>
        <w:t>satellite</w:t>
      </w:r>
      <w:r>
        <w:rPr>
          <w:rFonts w:asciiTheme="minorHAnsi" w:hAnsiTheme="minorHAnsi"/>
          <w:bCs/>
          <w:iCs/>
          <w:szCs w:val="20"/>
          <w:lang w:eastAsia="zh-CN"/>
        </w:rPr>
        <w:t xml:space="preserve"> offices), (through a hosting agreement between GWP-SA and CUVECOM).  All positions will be filled by contracted individuals.  The PCU staff will comprise:</w:t>
      </w:r>
    </w:p>
    <w:p w14:paraId="5538EADF" w14:textId="6A48774F" w:rsidR="00E16846" w:rsidRDefault="007F36EB">
      <w:pPr>
        <w:pStyle w:val="Mainbullet"/>
        <w:ind w:left="738" w:hanging="284"/>
        <w:rPr>
          <w:rFonts w:asciiTheme="minorHAnsi" w:hAnsiTheme="minorHAnsi"/>
        </w:rPr>
      </w:pPr>
      <w:r>
        <w:rPr>
          <w:rFonts w:asciiTheme="minorHAnsi" w:hAnsiTheme="minorHAnsi"/>
        </w:rPr>
        <w:t>Project Coordinator / IWRM expert;</w:t>
      </w:r>
    </w:p>
    <w:p w14:paraId="5538EAE0" w14:textId="7915EED5" w:rsidR="00E16846" w:rsidRDefault="007F36EB">
      <w:pPr>
        <w:pStyle w:val="Mainbullet"/>
        <w:ind w:left="738" w:hanging="284"/>
        <w:rPr>
          <w:rFonts w:asciiTheme="minorHAnsi" w:hAnsiTheme="minorHAnsi"/>
        </w:rPr>
      </w:pPr>
      <w:r>
        <w:rPr>
          <w:rFonts w:asciiTheme="minorHAnsi" w:hAnsiTheme="minorHAnsi"/>
        </w:rPr>
        <w:t>Environment Specialist (part-time)</w:t>
      </w:r>
    </w:p>
    <w:p w14:paraId="5538EAE1" w14:textId="77777777" w:rsidR="00E16846" w:rsidRDefault="007F36EB">
      <w:pPr>
        <w:pStyle w:val="Mainbullet"/>
        <w:ind w:left="738" w:hanging="284"/>
        <w:rPr>
          <w:rFonts w:asciiTheme="minorHAnsi" w:hAnsiTheme="minorHAnsi"/>
        </w:rPr>
      </w:pPr>
      <w:r>
        <w:rPr>
          <w:rFonts w:asciiTheme="minorHAnsi" w:hAnsiTheme="minorHAnsi"/>
        </w:rPr>
        <w:t>Hydrologist/geohydrologist(s)</w:t>
      </w:r>
    </w:p>
    <w:p w14:paraId="5538EAE2" w14:textId="5978591D" w:rsidR="00E16846" w:rsidRDefault="007F36EB">
      <w:pPr>
        <w:pStyle w:val="Mainbullet"/>
        <w:ind w:left="738" w:hanging="284"/>
        <w:rPr>
          <w:rFonts w:asciiTheme="minorHAnsi" w:hAnsiTheme="minorHAnsi"/>
        </w:rPr>
      </w:pPr>
      <w:r>
        <w:rPr>
          <w:rFonts w:asciiTheme="minorHAnsi" w:hAnsiTheme="minorHAnsi"/>
        </w:rPr>
        <w:t xml:space="preserve">M &amp; E, Gender and Safeguard Specialist </w:t>
      </w:r>
    </w:p>
    <w:p w14:paraId="5538EAE3" w14:textId="77777777" w:rsidR="00E16846" w:rsidRDefault="007F36EB">
      <w:pPr>
        <w:pStyle w:val="Mainbullet"/>
        <w:ind w:left="738" w:hanging="284"/>
        <w:rPr>
          <w:rFonts w:asciiTheme="minorHAnsi" w:hAnsiTheme="minorHAnsi"/>
        </w:rPr>
      </w:pPr>
      <w:r>
        <w:rPr>
          <w:rFonts w:asciiTheme="minorHAnsi" w:hAnsiTheme="minorHAnsi"/>
        </w:rPr>
        <w:t>Communications &amp; Knowledge Management Officer (part-time)6</w:t>
      </w:r>
    </w:p>
    <w:p w14:paraId="5538EAE4" w14:textId="77777777" w:rsidR="00E16846" w:rsidRDefault="007F36EB">
      <w:pPr>
        <w:pStyle w:val="Mainbullet"/>
        <w:ind w:left="738" w:hanging="284"/>
        <w:rPr>
          <w:rFonts w:asciiTheme="minorHAnsi" w:hAnsiTheme="minorHAnsi"/>
        </w:rPr>
      </w:pPr>
      <w:r>
        <w:rPr>
          <w:rFonts w:asciiTheme="minorHAnsi" w:hAnsiTheme="minorHAnsi"/>
        </w:rPr>
        <w:t xml:space="preserve">Administrative, Finance &amp; Procurement Officer </w:t>
      </w:r>
    </w:p>
    <w:p w14:paraId="5538EAE5" w14:textId="7F802DF4" w:rsidR="00E16846" w:rsidRDefault="007F36EB">
      <w:pPr>
        <w:pStyle w:val="Mainbullet"/>
        <w:ind w:left="738" w:hanging="284"/>
        <w:rPr>
          <w:rFonts w:asciiTheme="minorHAnsi" w:hAnsiTheme="minorHAnsi"/>
          <w:iCs/>
          <w:lang w:eastAsia="zh-CN"/>
        </w:rPr>
      </w:pPr>
      <w:r>
        <w:rPr>
          <w:rFonts w:asciiTheme="minorHAnsi" w:hAnsiTheme="minorHAnsi"/>
        </w:rPr>
        <w:t xml:space="preserve">3 x </w:t>
      </w:r>
      <w:r w:rsidR="007C7CE1">
        <w:rPr>
          <w:rFonts w:asciiTheme="minorHAnsi" w:hAnsiTheme="minorHAnsi"/>
        </w:rPr>
        <w:t>technical</w:t>
      </w:r>
      <w:r>
        <w:rPr>
          <w:rFonts w:asciiTheme="minorHAnsi" w:hAnsiTheme="minorHAnsi"/>
        </w:rPr>
        <w:t xml:space="preserve"> officers, Angola (Component 4)7</w:t>
      </w:r>
    </w:p>
    <w:p w14:paraId="5538EAE6" w14:textId="77777777" w:rsidR="00E16846" w:rsidRDefault="007F36EB">
      <w:pPr>
        <w:pStyle w:val="after-mainbullet"/>
        <w:rPr>
          <w:bCs w:val="0"/>
        </w:rPr>
      </w:pPr>
      <w:bookmarkStart w:id="74" w:name="_Hlk106961280"/>
      <w:r>
        <w:rPr>
          <w:b w:val="0"/>
          <w:bCs w:val="0"/>
        </w:rPr>
        <w:t>The selection and appointment process should take into account the need for gender equality as laid out in Section 3.1 of the Gender Action Plan, so that the PCU has a high level of gender equality.</w:t>
      </w:r>
    </w:p>
    <w:bookmarkEnd w:id="74"/>
    <w:p w14:paraId="5538EAE7" w14:textId="77777777" w:rsidR="00E16846" w:rsidRDefault="007F36EB">
      <w:pPr>
        <w:pStyle w:val="NumberedParasPIF"/>
        <w:numPr>
          <w:ilvl w:val="0"/>
          <w:numId w:val="35"/>
        </w:numPr>
        <w:rPr>
          <w:rFonts w:asciiTheme="minorHAnsi" w:hAnsiTheme="minorHAnsi"/>
          <w:bCs/>
          <w:iCs/>
          <w:szCs w:val="20"/>
          <w:lang w:eastAsia="zh-CN"/>
        </w:rPr>
      </w:pPr>
      <w:r>
        <w:rPr>
          <w:rFonts w:asciiTheme="minorHAnsi" w:hAnsiTheme="minorHAnsi"/>
          <w:bCs/>
          <w:iCs/>
          <w:szCs w:val="20"/>
          <w:lang w:eastAsia="zh-CN"/>
        </w:rPr>
        <w:t>Project</w:t>
      </w:r>
      <w:r>
        <w:rPr>
          <w:rFonts w:asciiTheme="minorHAnsi" w:hAnsiTheme="minorHAnsi"/>
          <w:bCs/>
          <w:iCs/>
          <w:szCs w:val="20"/>
          <w:u w:val="single"/>
          <w:lang w:eastAsia="zh-CN"/>
        </w:rPr>
        <w:t xml:space="preserve"> Coordinator (PC)/IWRM Expert (55 months, full-time):</w:t>
      </w:r>
      <w:r>
        <w:rPr>
          <w:rFonts w:asciiTheme="minorHAnsi" w:hAnsiTheme="minorHAnsi"/>
          <w:bCs/>
          <w:iCs/>
          <w:szCs w:val="20"/>
          <w:lang w:eastAsia="zh-CN"/>
        </w:rPr>
        <w:t xml:space="preserve"> The PC will be responsible for the day-to-day management of the project and the regular monitoring of project outcomes and risks, including social and environmental risks.  The PC will ensure that all project staff maintain a high level of transparency, responsibility and accountability in monitoring and evaluating and reporting on project outcomes. The PC will inform the Project Board, the UNDP country offices, and the UNDP-GEF Regional Technical Advisor (RTA) of any delays or difficulties encountered during implementation so that appropriate support and remedial action can be taken.  The PC will develop annual workplans based on the multi-year workplan included in Annex 3, which will include annual performance targets to support efficient project implementation. </w:t>
      </w:r>
      <w:r>
        <w:rPr>
          <w:rFonts w:asciiTheme="minorHAnsi" w:hAnsiTheme="minorHAnsi"/>
          <w:b/>
          <w:iCs/>
          <w:szCs w:val="20"/>
          <w:lang w:eastAsia="zh-CN"/>
        </w:rPr>
        <w:t>Most importantly, the PC will work very closely with the ES of the Joint Secretariat</w:t>
      </w:r>
      <w:r>
        <w:rPr>
          <w:rFonts w:asciiTheme="minorHAnsi" w:hAnsiTheme="minorHAnsi"/>
          <w:bCs/>
          <w:iCs/>
          <w:szCs w:val="20"/>
          <w:lang w:eastAsia="zh-CN"/>
        </w:rPr>
        <w:t>.</w:t>
      </w:r>
    </w:p>
    <w:p w14:paraId="5538EAE8" w14:textId="44643A30" w:rsidR="00E16846" w:rsidRDefault="007F36EB">
      <w:pPr>
        <w:pStyle w:val="NumberedParasPIF"/>
        <w:numPr>
          <w:ilvl w:val="0"/>
          <w:numId w:val="35"/>
        </w:numPr>
        <w:rPr>
          <w:rFonts w:asciiTheme="minorHAnsi" w:hAnsiTheme="minorHAnsi"/>
          <w:bCs/>
          <w:iCs/>
          <w:szCs w:val="20"/>
          <w:lang w:eastAsia="zh-CN"/>
        </w:rPr>
      </w:pPr>
      <w:bookmarkStart w:id="75" w:name="_Hlk94265686"/>
      <w:r>
        <w:rPr>
          <w:rFonts w:asciiTheme="minorHAnsi" w:hAnsiTheme="minorHAnsi"/>
          <w:bCs/>
          <w:iCs/>
          <w:szCs w:val="20"/>
          <w:u w:val="single"/>
          <w:lang w:eastAsia="zh-CN"/>
        </w:rPr>
        <w:t>Monitoring and Evaluation, Gender and Safeguards Specialist (48 months: 75% of full-time)</w:t>
      </w:r>
      <w:r w:rsidR="00994BCD">
        <w:rPr>
          <w:rFonts w:asciiTheme="minorHAnsi" w:hAnsiTheme="minorHAnsi"/>
          <w:bCs/>
          <w:iCs/>
          <w:szCs w:val="20"/>
          <w:u w:val="single"/>
          <w:lang w:eastAsia="zh-CN"/>
        </w:rPr>
        <w:t>:</w:t>
      </w:r>
      <w:r>
        <w:rPr>
          <w:rFonts w:asciiTheme="minorHAnsi" w:hAnsiTheme="minorHAnsi"/>
          <w:bCs/>
          <w:iCs/>
          <w:szCs w:val="20"/>
          <w:u w:val="single"/>
          <w:lang w:eastAsia="zh-CN"/>
        </w:rPr>
        <w:t xml:space="preserve"> </w:t>
      </w:r>
      <w:r>
        <w:rPr>
          <w:rFonts w:asciiTheme="minorHAnsi" w:hAnsiTheme="minorHAnsi"/>
          <w:bCs/>
          <w:iCs/>
          <w:szCs w:val="20"/>
          <w:lang w:eastAsia="zh-CN"/>
        </w:rPr>
        <w:t xml:space="preserve">The M &amp; E </w:t>
      </w:r>
      <w:r w:rsidR="007C7CE1">
        <w:rPr>
          <w:rFonts w:asciiTheme="minorHAnsi" w:hAnsiTheme="minorHAnsi"/>
          <w:bCs/>
          <w:iCs/>
          <w:szCs w:val="20"/>
          <w:lang w:eastAsia="zh-CN"/>
        </w:rPr>
        <w:t>specialist</w:t>
      </w:r>
      <w:r>
        <w:rPr>
          <w:rFonts w:asciiTheme="minorHAnsi" w:hAnsiTheme="minorHAnsi"/>
          <w:bCs/>
          <w:iCs/>
          <w:szCs w:val="20"/>
          <w:lang w:eastAsia="zh-CN"/>
        </w:rPr>
        <w:t xml:space="preserve"> will ensure that the standard M&amp;E requirements of UNDP and GEF are met with the highest quality standards. This </w:t>
      </w:r>
      <w:r w:rsidR="00994BCD">
        <w:rPr>
          <w:rFonts w:asciiTheme="minorHAnsi" w:hAnsiTheme="minorHAnsi"/>
          <w:bCs/>
          <w:iCs/>
          <w:szCs w:val="20"/>
          <w:lang w:eastAsia="zh-CN"/>
        </w:rPr>
        <w:t>includes but</w:t>
      </w:r>
      <w:r>
        <w:rPr>
          <w:rFonts w:asciiTheme="minorHAnsi" w:hAnsiTheme="minorHAnsi"/>
          <w:bCs/>
          <w:iCs/>
          <w:szCs w:val="20"/>
          <w:lang w:eastAsia="zh-CN"/>
        </w:rPr>
        <w:t xml:space="preserve"> is not limited to: 1) ensuring that results framework indicators are monitored annually in time for evidence-based reporting in the GEF PIR; 2) monitoring of the project implementation progress, and ensuring its close link to implementation of the IWRM </w:t>
      </w:r>
      <w:r>
        <w:rPr>
          <w:rFonts w:asciiTheme="minorHAnsi" w:hAnsiTheme="minorHAnsi"/>
          <w:bCs/>
          <w:iCs/>
          <w:szCs w:val="20"/>
          <w:lang w:eastAsia="zh-CN"/>
        </w:rPr>
        <w:lastRenderedPageBreak/>
        <w:t>Plan and eventually the SAP; and 3) expanded tracking of co-financing and complementary initiatives at national and regional levels.</w:t>
      </w:r>
    </w:p>
    <w:bookmarkEnd w:id="75"/>
    <w:p w14:paraId="5538EAE9" w14:textId="0B478F3D" w:rsidR="00E16846" w:rsidRDefault="007F36EB">
      <w:pPr>
        <w:pStyle w:val="NumberedParasPIF"/>
        <w:numPr>
          <w:ilvl w:val="0"/>
          <w:numId w:val="35"/>
        </w:numPr>
        <w:rPr>
          <w:rFonts w:asciiTheme="minorHAnsi" w:hAnsiTheme="minorHAnsi"/>
          <w:bCs/>
          <w:iCs/>
          <w:szCs w:val="20"/>
          <w:lang w:eastAsia="zh-CN"/>
        </w:rPr>
      </w:pPr>
      <w:r>
        <w:rPr>
          <w:rFonts w:asciiTheme="minorHAnsi" w:hAnsiTheme="minorHAnsi"/>
          <w:bCs/>
          <w:iCs/>
          <w:szCs w:val="20"/>
          <w:u w:val="single"/>
          <w:lang w:eastAsia="zh-CN"/>
        </w:rPr>
        <w:t>Finance / Administration / Procurement Officer (40 months):</w:t>
      </w:r>
      <w:r>
        <w:rPr>
          <w:rFonts w:asciiTheme="minorHAnsi" w:hAnsiTheme="minorHAnsi"/>
          <w:bCs/>
          <w:iCs/>
          <w:szCs w:val="20"/>
          <w:lang w:eastAsia="zh-CN"/>
        </w:rPr>
        <w:t xml:space="preserve"> This officer will support the Project Coordinator in managing the budget, administration, and procurement tasks associated with the project.  In addition, he/she will provide technical guidance and support to activities under Component 3 to strengthen the Operational Capacity of the Joint Secretariat and put in place a financial system that enables The Joint Secretariat to be eligible to receive direct funding from the GEF and other partners, including training of the Administrative and Financial Assistant to manage this system over the long-term. He/she will work closely with both the Procurement </w:t>
      </w:r>
      <w:r w:rsidR="007C7CE1">
        <w:rPr>
          <w:rFonts w:asciiTheme="minorHAnsi" w:hAnsiTheme="minorHAnsi"/>
          <w:bCs/>
          <w:iCs/>
          <w:szCs w:val="20"/>
          <w:lang w:eastAsia="zh-CN"/>
        </w:rPr>
        <w:t>officer</w:t>
      </w:r>
      <w:r>
        <w:rPr>
          <w:rFonts w:asciiTheme="minorHAnsi" w:hAnsiTheme="minorHAnsi"/>
          <w:bCs/>
          <w:iCs/>
          <w:szCs w:val="20"/>
          <w:lang w:eastAsia="zh-CN"/>
        </w:rPr>
        <w:t xml:space="preserve"> within the </w:t>
      </w:r>
      <w:r w:rsidR="007C7CE1">
        <w:rPr>
          <w:rFonts w:asciiTheme="minorHAnsi" w:hAnsiTheme="minorHAnsi"/>
          <w:bCs/>
          <w:iCs/>
          <w:szCs w:val="20"/>
          <w:lang w:eastAsia="zh-CN"/>
        </w:rPr>
        <w:t>Secretariat</w:t>
      </w:r>
      <w:r>
        <w:rPr>
          <w:rFonts w:asciiTheme="minorHAnsi" w:hAnsiTheme="minorHAnsi"/>
          <w:bCs/>
          <w:iCs/>
          <w:szCs w:val="20"/>
          <w:lang w:eastAsia="zh-CN"/>
        </w:rPr>
        <w:t xml:space="preserve"> so that this person can play this role during periods of absence. </w:t>
      </w:r>
    </w:p>
    <w:p w14:paraId="5538EAEA" w14:textId="374C5C97" w:rsidR="00E16846" w:rsidRDefault="007F36EB">
      <w:pPr>
        <w:pStyle w:val="NumberedParasPIF"/>
        <w:numPr>
          <w:ilvl w:val="0"/>
          <w:numId w:val="35"/>
        </w:numPr>
        <w:rPr>
          <w:rFonts w:asciiTheme="minorHAnsi" w:hAnsiTheme="minorHAnsi"/>
          <w:bCs/>
          <w:iCs/>
          <w:szCs w:val="20"/>
          <w:lang w:eastAsia="zh-CN"/>
        </w:rPr>
      </w:pPr>
      <w:r>
        <w:rPr>
          <w:rFonts w:asciiTheme="minorHAnsi" w:hAnsiTheme="minorHAnsi"/>
          <w:szCs w:val="20"/>
          <w:u w:val="single"/>
          <w:lang w:eastAsia="zh-CN"/>
        </w:rPr>
        <w:t xml:space="preserve">Communications and Knowledge </w:t>
      </w:r>
      <w:r w:rsidR="007C7CE1">
        <w:rPr>
          <w:rFonts w:asciiTheme="minorHAnsi" w:hAnsiTheme="minorHAnsi"/>
          <w:szCs w:val="20"/>
          <w:u w:val="single"/>
          <w:lang w:eastAsia="zh-CN"/>
        </w:rPr>
        <w:t>Management</w:t>
      </w:r>
      <w:r>
        <w:rPr>
          <w:rFonts w:asciiTheme="minorHAnsi" w:hAnsiTheme="minorHAnsi"/>
          <w:szCs w:val="20"/>
          <w:u w:val="single"/>
          <w:lang w:eastAsia="zh-CN"/>
        </w:rPr>
        <w:t xml:space="preserve"> Officer: </w:t>
      </w:r>
      <w:r>
        <w:rPr>
          <w:rFonts w:asciiTheme="minorHAnsi" w:hAnsiTheme="minorHAnsi"/>
          <w:szCs w:val="20"/>
          <w:lang w:eastAsia="zh-CN"/>
        </w:rPr>
        <w:t xml:space="preserve">will lead all communications and knowledge management activities for the project (primarily under Component 3 and 6) as well as supporting activities in those areas on a broader scale for CUVECOM/PJTC. </w:t>
      </w:r>
      <w:r>
        <w:rPr>
          <w:rFonts w:asciiTheme="minorHAnsi" w:hAnsiTheme="minorHAnsi"/>
          <w:bCs/>
          <w:iCs/>
          <w:szCs w:val="20"/>
          <w:lang w:eastAsia="zh-CN"/>
        </w:rPr>
        <w:t xml:space="preserve">He/she will work closely with both the Communications and Outreach </w:t>
      </w:r>
      <w:r w:rsidR="007C7CE1">
        <w:rPr>
          <w:rFonts w:asciiTheme="minorHAnsi" w:hAnsiTheme="minorHAnsi"/>
          <w:bCs/>
          <w:iCs/>
          <w:szCs w:val="20"/>
          <w:lang w:eastAsia="zh-CN"/>
        </w:rPr>
        <w:t>Officer</w:t>
      </w:r>
      <w:r>
        <w:rPr>
          <w:rFonts w:asciiTheme="minorHAnsi" w:hAnsiTheme="minorHAnsi"/>
          <w:bCs/>
          <w:iCs/>
          <w:szCs w:val="20"/>
          <w:lang w:eastAsia="zh-CN"/>
        </w:rPr>
        <w:t xml:space="preserve"> within the </w:t>
      </w:r>
      <w:r w:rsidR="007C7CE1">
        <w:rPr>
          <w:rFonts w:asciiTheme="minorHAnsi" w:hAnsiTheme="minorHAnsi"/>
          <w:bCs/>
          <w:iCs/>
          <w:szCs w:val="20"/>
          <w:lang w:eastAsia="zh-CN"/>
        </w:rPr>
        <w:t>Secretariat</w:t>
      </w:r>
      <w:r>
        <w:rPr>
          <w:rFonts w:asciiTheme="minorHAnsi" w:hAnsiTheme="minorHAnsi"/>
          <w:bCs/>
          <w:iCs/>
          <w:szCs w:val="20"/>
          <w:lang w:eastAsia="zh-CN"/>
        </w:rPr>
        <w:t xml:space="preserve"> who will dedicate at least 50% of his/her time on this project. </w:t>
      </w:r>
    </w:p>
    <w:p w14:paraId="5538EAEB" w14:textId="620C43E5" w:rsidR="00E16846" w:rsidRDefault="007F36EB">
      <w:pPr>
        <w:pStyle w:val="NumberedParasPIF"/>
        <w:numPr>
          <w:ilvl w:val="0"/>
          <w:numId w:val="35"/>
        </w:numPr>
        <w:rPr>
          <w:rFonts w:asciiTheme="minorHAnsi" w:hAnsiTheme="minorHAnsi"/>
          <w:szCs w:val="20"/>
        </w:rPr>
      </w:pPr>
      <w:r>
        <w:rPr>
          <w:rFonts w:asciiTheme="minorHAnsi" w:hAnsiTheme="minorHAnsi"/>
          <w:iCs/>
          <w:szCs w:val="20"/>
          <w:u w:val="single"/>
          <w:lang w:eastAsia="zh-CN"/>
        </w:rPr>
        <w:t>Environment specialist (36 months 60% of time)</w:t>
      </w:r>
      <w:r>
        <w:rPr>
          <w:rFonts w:asciiTheme="minorHAnsi" w:hAnsiTheme="minorHAnsi"/>
          <w:szCs w:val="20"/>
        </w:rPr>
        <w:t xml:space="preserve">: This specialist will </w:t>
      </w:r>
      <w:r w:rsidR="007C7CE1">
        <w:rPr>
          <w:rFonts w:asciiTheme="minorHAnsi" w:hAnsiTheme="minorHAnsi"/>
          <w:szCs w:val="20"/>
        </w:rPr>
        <w:t>focus</w:t>
      </w:r>
      <w:r>
        <w:rPr>
          <w:rFonts w:asciiTheme="minorHAnsi" w:hAnsiTheme="minorHAnsi"/>
          <w:szCs w:val="20"/>
        </w:rPr>
        <w:t xml:space="preserve"> much of his/her effort on Components 1</w:t>
      </w:r>
      <w:r w:rsidR="008249AD">
        <w:rPr>
          <w:rFonts w:asciiTheme="minorHAnsi" w:hAnsiTheme="minorHAnsi"/>
          <w:szCs w:val="20"/>
        </w:rPr>
        <w:t xml:space="preserve"> and</w:t>
      </w:r>
      <w:r>
        <w:rPr>
          <w:rFonts w:asciiTheme="minorHAnsi" w:hAnsiTheme="minorHAnsi"/>
          <w:szCs w:val="20"/>
        </w:rPr>
        <w:t xml:space="preserve"> 2 (ecological flow </w:t>
      </w:r>
      <w:r w:rsidR="00994BCD">
        <w:rPr>
          <w:rFonts w:asciiTheme="minorHAnsi" w:hAnsiTheme="minorHAnsi"/>
          <w:szCs w:val="20"/>
        </w:rPr>
        <w:t>requirements</w:t>
      </w:r>
      <w:r>
        <w:rPr>
          <w:rFonts w:asciiTheme="minorHAnsi" w:hAnsiTheme="minorHAnsi"/>
          <w:szCs w:val="20"/>
        </w:rPr>
        <w:t xml:space="preserve">, groundwater assessments and scenario </w:t>
      </w:r>
      <w:r w:rsidR="00401B03">
        <w:rPr>
          <w:rFonts w:asciiTheme="minorHAnsi" w:hAnsiTheme="minorHAnsi"/>
          <w:szCs w:val="20"/>
        </w:rPr>
        <w:t>analysis</w:t>
      </w:r>
      <w:r>
        <w:rPr>
          <w:rFonts w:asciiTheme="minorHAnsi" w:hAnsiTheme="minorHAnsi"/>
          <w:szCs w:val="20"/>
        </w:rPr>
        <w:t xml:space="preserve">), specifically in the </w:t>
      </w:r>
      <w:r w:rsidR="007C7CE1">
        <w:rPr>
          <w:rFonts w:asciiTheme="minorHAnsi" w:hAnsiTheme="minorHAnsi"/>
          <w:szCs w:val="20"/>
        </w:rPr>
        <w:t>preparation</w:t>
      </w:r>
      <w:r>
        <w:rPr>
          <w:rFonts w:asciiTheme="minorHAnsi" w:hAnsiTheme="minorHAnsi"/>
          <w:szCs w:val="20"/>
        </w:rPr>
        <w:t xml:space="preserve"> of the TDAs and IWRM Plans. He/she will also provide expert support in the design of the pilot </w:t>
      </w:r>
      <w:r w:rsidR="00401B03">
        <w:rPr>
          <w:rFonts w:asciiTheme="minorHAnsi" w:hAnsiTheme="minorHAnsi"/>
          <w:szCs w:val="20"/>
        </w:rPr>
        <w:t>demonstration</w:t>
      </w:r>
      <w:r>
        <w:rPr>
          <w:rFonts w:asciiTheme="minorHAnsi" w:hAnsiTheme="minorHAnsi"/>
          <w:szCs w:val="20"/>
        </w:rPr>
        <w:t xml:space="preserve"> projects (Component 5, and in support of the evaluation of ecosystem services of the water tower in Angola (</w:t>
      </w:r>
      <w:r w:rsidR="00401B03">
        <w:rPr>
          <w:rFonts w:asciiTheme="minorHAnsi" w:hAnsiTheme="minorHAnsi"/>
          <w:szCs w:val="20"/>
        </w:rPr>
        <w:t>unit</w:t>
      </w:r>
      <w:r>
        <w:rPr>
          <w:rFonts w:asciiTheme="minorHAnsi" w:hAnsiTheme="minorHAnsi"/>
          <w:szCs w:val="20"/>
        </w:rPr>
        <w:t xml:space="preserve"> Component 4).</w:t>
      </w:r>
    </w:p>
    <w:p w14:paraId="5538EAEC" w14:textId="3F2852C7" w:rsidR="00E16846" w:rsidRDefault="007F36EB">
      <w:pPr>
        <w:pStyle w:val="NumberedParasPIF"/>
        <w:numPr>
          <w:ilvl w:val="0"/>
          <w:numId w:val="35"/>
        </w:numPr>
        <w:rPr>
          <w:rFonts w:asciiTheme="minorHAnsi" w:hAnsiTheme="minorHAnsi"/>
          <w:iCs/>
          <w:szCs w:val="20"/>
          <w:u w:val="single"/>
          <w:lang w:eastAsia="zh-CN"/>
        </w:rPr>
      </w:pPr>
      <w:r>
        <w:rPr>
          <w:rFonts w:asciiTheme="minorHAnsi" w:hAnsiTheme="minorHAnsi"/>
          <w:iCs/>
          <w:szCs w:val="20"/>
          <w:u w:val="single"/>
          <w:lang w:eastAsia="zh-CN"/>
        </w:rPr>
        <w:t xml:space="preserve">Hydrologist/geohydrologist (s): </w:t>
      </w:r>
      <w:r>
        <w:rPr>
          <w:rFonts w:asciiTheme="minorHAnsi" w:hAnsiTheme="minorHAnsi"/>
          <w:iCs/>
          <w:szCs w:val="20"/>
          <w:lang w:eastAsia="zh-CN"/>
        </w:rPr>
        <w:t xml:space="preserve">(66 months x 2 or 33 months x 4): The main role of the hydrologist and geohydrologist will to be to supervise the work of consultants carrying out assignments under Components 1 and 2 and subsequently in compiling the TDA and the IWRM Plans. They will also have inputs under Components 4 and 5. It is </w:t>
      </w:r>
      <w:r w:rsidR="00E62A25">
        <w:rPr>
          <w:rFonts w:asciiTheme="minorHAnsi" w:hAnsiTheme="minorHAnsi"/>
          <w:iCs/>
          <w:szCs w:val="20"/>
          <w:lang w:eastAsia="zh-CN"/>
        </w:rPr>
        <w:t>envisaged</w:t>
      </w:r>
      <w:r>
        <w:rPr>
          <w:rFonts w:asciiTheme="minorHAnsi" w:hAnsiTheme="minorHAnsi"/>
          <w:iCs/>
          <w:szCs w:val="20"/>
          <w:lang w:eastAsia="zh-CN"/>
        </w:rPr>
        <w:t xml:space="preserve"> that both</w:t>
      </w:r>
      <w:r>
        <w:rPr>
          <w:rStyle w:val="FootnoteReference"/>
          <w:rFonts w:asciiTheme="minorHAnsi" w:hAnsiTheme="minorHAnsi"/>
          <w:iCs/>
          <w:sz w:val="20"/>
          <w:szCs w:val="20"/>
          <w:lang w:eastAsia="zh-CN"/>
        </w:rPr>
        <w:footnoteReference w:id="8"/>
      </w:r>
      <w:r>
        <w:rPr>
          <w:rFonts w:asciiTheme="minorHAnsi" w:hAnsiTheme="minorHAnsi"/>
          <w:iCs/>
          <w:szCs w:val="20"/>
          <w:lang w:eastAsia="zh-CN"/>
        </w:rPr>
        <w:t xml:space="preserve"> posts will be filled by experts from the two countries, secondment from Government ministries could be considered. </w:t>
      </w:r>
    </w:p>
    <w:p w14:paraId="5538EAED" w14:textId="2A24F8A8" w:rsidR="00E16846" w:rsidRDefault="007F36EB">
      <w:pPr>
        <w:pStyle w:val="NumberedParasPIF"/>
        <w:numPr>
          <w:ilvl w:val="0"/>
          <w:numId w:val="35"/>
        </w:numPr>
        <w:rPr>
          <w:rFonts w:asciiTheme="minorHAnsi" w:hAnsiTheme="minorHAnsi"/>
          <w:iCs/>
          <w:szCs w:val="20"/>
          <w:u w:val="single"/>
          <w:lang w:eastAsia="zh-CN"/>
        </w:rPr>
      </w:pPr>
      <w:r>
        <w:rPr>
          <w:rFonts w:asciiTheme="minorHAnsi" w:hAnsiTheme="minorHAnsi"/>
          <w:iCs/>
          <w:szCs w:val="20"/>
          <w:u w:val="single"/>
          <w:lang w:eastAsia="zh-CN"/>
        </w:rPr>
        <w:t>3 x Technical Officers, Angola</w:t>
      </w:r>
      <w:r>
        <w:rPr>
          <w:rFonts w:asciiTheme="minorHAnsi" w:hAnsiTheme="minorHAnsi"/>
          <w:iCs/>
          <w:szCs w:val="20"/>
          <w:lang w:eastAsia="zh-CN"/>
        </w:rPr>
        <w:t xml:space="preserve"> These technical officers will be posted to three </w:t>
      </w:r>
      <w:r w:rsidR="00BB54BC">
        <w:rPr>
          <w:rFonts w:asciiTheme="minorHAnsi" w:hAnsiTheme="minorHAnsi"/>
          <w:iCs/>
          <w:szCs w:val="20"/>
          <w:lang w:eastAsia="zh-CN"/>
        </w:rPr>
        <w:t>sentries</w:t>
      </w:r>
      <w:r>
        <w:rPr>
          <w:rFonts w:asciiTheme="minorHAnsi" w:hAnsiTheme="minorHAnsi"/>
          <w:iCs/>
          <w:szCs w:val="20"/>
          <w:lang w:eastAsia="zh-CN"/>
        </w:rPr>
        <w:t xml:space="preserve">, Ondjiva, Lubango and Huambo for a duration of 60 months each, starting from Month 4. Their work will be principally under Component 4 which is in support of improved management of the water tower in Angola, but they will play an important support role in other </w:t>
      </w:r>
      <w:r w:rsidR="00BB54BC">
        <w:rPr>
          <w:rFonts w:asciiTheme="minorHAnsi" w:hAnsiTheme="minorHAnsi"/>
          <w:iCs/>
          <w:szCs w:val="20"/>
          <w:lang w:eastAsia="zh-CN"/>
        </w:rPr>
        <w:t>components</w:t>
      </w:r>
      <w:r>
        <w:rPr>
          <w:rFonts w:asciiTheme="minorHAnsi" w:hAnsiTheme="minorHAnsi"/>
          <w:iCs/>
          <w:szCs w:val="20"/>
          <w:lang w:eastAsia="zh-CN"/>
        </w:rPr>
        <w:t xml:space="preserve"> as well, in particular under Component 5 which deals with the pilot demonstration projects. They will be professionally qualified with joint expertise covering (as far as possible), agriculture, forestry, fisheries (aquaculture), the environment and rural development.  </w:t>
      </w:r>
    </w:p>
    <w:p w14:paraId="5538EAEE" w14:textId="0557B5D4" w:rsidR="00E16846" w:rsidRDefault="007F36EB">
      <w:pPr>
        <w:pStyle w:val="NumberedParasPIF"/>
        <w:numPr>
          <w:ilvl w:val="0"/>
          <w:numId w:val="35"/>
        </w:numPr>
        <w:rPr>
          <w:rFonts w:asciiTheme="minorHAnsi" w:hAnsiTheme="minorHAnsi"/>
          <w:bCs/>
          <w:iCs/>
          <w:szCs w:val="20"/>
          <w:lang w:eastAsia="zh-CN"/>
        </w:rPr>
      </w:pPr>
      <w:r>
        <w:rPr>
          <w:rFonts w:asciiTheme="minorHAnsi" w:hAnsiTheme="minorHAnsi"/>
          <w:bCs/>
          <w:iCs/>
          <w:szCs w:val="20"/>
          <w:u w:val="single"/>
          <w:lang w:eastAsia="zh-CN"/>
        </w:rPr>
        <w:t xml:space="preserve">Project </w:t>
      </w:r>
      <w:r>
        <w:rPr>
          <w:rFonts w:asciiTheme="minorHAnsi" w:hAnsiTheme="minorHAnsi"/>
          <w:bCs/>
          <w:iCs/>
          <w:szCs w:val="20"/>
          <w:lang w:eastAsia="zh-CN"/>
        </w:rPr>
        <w:t>stakeholders</w:t>
      </w:r>
      <w:r>
        <w:rPr>
          <w:rFonts w:asciiTheme="minorHAnsi" w:hAnsiTheme="minorHAnsi"/>
          <w:bCs/>
          <w:iCs/>
          <w:szCs w:val="20"/>
          <w:u w:val="single"/>
          <w:lang w:eastAsia="zh-CN"/>
        </w:rPr>
        <w:t xml:space="preserve"> and target groups</w:t>
      </w:r>
      <w:r>
        <w:rPr>
          <w:rFonts w:asciiTheme="minorHAnsi" w:hAnsiTheme="minorHAnsi"/>
          <w:bCs/>
          <w:iCs/>
          <w:szCs w:val="20"/>
          <w:lang w:eastAsia="zh-CN"/>
        </w:rPr>
        <w:t xml:space="preserve">: In order to ensure stakeholder participation is structured at the local level, it is proposed that the Joint </w:t>
      </w:r>
      <w:r w:rsidR="00BB54BC">
        <w:rPr>
          <w:rFonts w:asciiTheme="minorHAnsi" w:hAnsiTheme="minorHAnsi"/>
          <w:bCs/>
          <w:iCs/>
          <w:szCs w:val="20"/>
          <w:lang w:eastAsia="zh-CN"/>
        </w:rPr>
        <w:t>Secretariat</w:t>
      </w:r>
      <w:r>
        <w:rPr>
          <w:rFonts w:asciiTheme="minorHAnsi" w:hAnsiTheme="minorHAnsi"/>
          <w:bCs/>
          <w:iCs/>
          <w:szCs w:val="20"/>
          <w:lang w:eastAsia="zh-CN"/>
        </w:rPr>
        <w:t xml:space="preserve"> establishes National Stakeholder Coordination Committees (NASCs); and a Basin-wide Stakeholder Committee (BASC)</w:t>
      </w:r>
      <w:r>
        <w:rPr>
          <w:rFonts w:asciiTheme="minorHAnsi" w:hAnsiTheme="minorHAnsi"/>
          <w:bCs/>
          <w:iCs/>
          <w:szCs w:val="20"/>
          <w:vertAlign w:val="superscript"/>
          <w:lang w:eastAsia="zh-CN"/>
        </w:rPr>
        <w:footnoteReference w:id="9"/>
      </w:r>
      <w:r>
        <w:rPr>
          <w:rFonts w:asciiTheme="minorHAnsi" w:hAnsiTheme="minorHAnsi"/>
          <w:bCs/>
          <w:iCs/>
          <w:szCs w:val="20"/>
          <w:lang w:eastAsia="zh-CN"/>
        </w:rPr>
        <w:t xml:space="preserve">, which will convene regularly to address issues relevant to the implementation of the proposed project. </w:t>
      </w:r>
    </w:p>
    <w:p w14:paraId="5538EAEF" w14:textId="77777777" w:rsidR="00E16846" w:rsidRDefault="00E16846">
      <w:pPr>
        <w:jc w:val="both"/>
        <w:rPr>
          <w:rFonts w:asciiTheme="minorHAnsi" w:eastAsia="SimSun" w:hAnsiTheme="minorHAnsi" w:cstheme="minorHAnsi"/>
          <w:bCs/>
          <w:iCs/>
          <w:sz w:val="20"/>
          <w:szCs w:val="20"/>
          <w:lang w:eastAsia="zh-CN"/>
        </w:rPr>
      </w:pPr>
    </w:p>
    <w:p w14:paraId="5538EAF0" w14:textId="77777777" w:rsidR="00E16846" w:rsidRDefault="007F36EB">
      <w:pPr>
        <w:pStyle w:val="Heading1"/>
        <w:rPr>
          <w:rFonts w:ascii="Times New Roman" w:hAnsi="Times New Roman" w:cs="Times New Roman"/>
        </w:rPr>
      </w:pPr>
      <w:bookmarkStart w:id="76" w:name="_Toc158033672"/>
      <w:r>
        <w:rPr>
          <w:rFonts w:ascii="Times New Roman" w:hAnsi="Times New Roman" w:cs="Times New Roman"/>
        </w:rPr>
        <w:t>VIII</w:t>
      </w:r>
      <w:r>
        <w:rPr>
          <w:rFonts w:ascii="Times New Roman" w:hAnsi="Times New Roman" w:cs="Times New Roman"/>
        </w:rPr>
        <w:tab/>
        <w:t xml:space="preserve"> Financial Planning and Management</w:t>
      </w:r>
      <w:bookmarkEnd w:id="76"/>
      <w:r>
        <w:rPr>
          <w:rFonts w:ascii="Times New Roman" w:hAnsi="Times New Roman" w:cs="Times New Roman"/>
        </w:rPr>
        <w:t xml:space="preserve"> </w:t>
      </w:r>
    </w:p>
    <w:p w14:paraId="5538EAF1" w14:textId="77777777" w:rsidR="00E16846" w:rsidRDefault="00E16846">
      <w:pPr>
        <w:autoSpaceDE w:val="0"/>
        <w:autoSpaceDN w:val="0"/>
        <w:adjustRightInd w:val="0"/>
        <w:rPr>
          <w:rFonts w:eastAsia="SimSun"/>
          <w:b/>
          <w:i/>
          <w:color w:val="000000"/>
          <w:sz w:val="20"/>
          <w:szCs w:val="20"/>
        </w:rPr>
      </w:pPr>
    </w:p>
    <w:p w14:paraId="5538EAF2" w14:textId="77777777" w:rsidR="00E16846" w:rsidRDefault="007F36EB">
      <w:pPr>
        <w:pStyle w:val="NumberedParasPIF"/>
        <w:ind w:left="454" w:hanging="454"/>
        <w:rPr>
          <w:rFonts w:asciiTheme="minorHAnsi" w:hAnsiTheme="minorHAnsi"/>
          <w:bCs/>
          <w:iCs/>
          <w:szCs w:val="20"/>
          <w:lang w:eastAsia="zh-CN"/>
        </w:rPr>
      </w:pPr>
      <w:r>
        <w:rPr>
          <w:rFonts w:asciiTheme="minorHAnsi" w:hAnsiTheme="minorHAnsi"/>
          <w:bCs/>
          <w:iCs/>
          <w:szCs w:val="20"/>
          <w:lang w:eastAsia="zh-CN"/>
        </w:rPr>
        <w:t xml:space="preserve">The total cost of the project is USD </w:t>
      </w:r>
      <w:r>
        <w:rPr>
          <w:rFonts w:asciiTheme="minorHAnsi" w:hAnsiTheme="minorHAnsi"/>
          <w:color w:val="242424"/>
          <w:szCs w:val="20"/>
          <w:shd w:val="clear" w:color="auto" w:fill="FFFFFF"/>
        </w:rPr>
        <w:t>176,618,691</w:t>
      </w:r>
      <w:r>
        <w:rPr>
          <w:rFonts w:asciiTheme="minorHAnsi" w:hAnsiTheme="minorHAnsi"/>
          <w:bCs/>
          <w:iCs/>
          <w:szCs w:val="20"/>
          <w:lang w:eastAsia="zh-CN"/>
        </w:rPr>
        <w:t xml:space="preserve">.  This is financed through a GEF grant of USD 11,167,890 administered by UNDP, USD  165,450,801 in cash co-financing to be administered by UNDP. UNDP, as the GEF Implementing Agency, is responsible for the oversight of the GEF resources and the cash co-financing transferred to UNDP bank account only.   </w:t>
      </w:r>
    </w:p>
    <w:p w14:paraId="5538EAF3" w14:textId="77777777" w:rsidR="00E16846" w:rsidRDefault="00E16846">
      <w:pPr>
        <w:pStyle w:val="NumberedParasPIF"/>
        <w:numPr>
          <w:ilvl w:val="0"/>
          <w:numId w:val="0"/>
        </w:numPr>
        <w:ind w:left="360" w:hanging="360"/>
        <w:rPr>
          <w:rFonts w:asciiTheme="minorHAnsi" w:hAnsiTheme="minorHAnsi"/>
          <w:bCs/>
          <w:iCs/>
          <w:szCs w:val="20"/>
          <w:lang w:eastAsia="zh-CN"/>
        </w:rPr>
      </w:pPr>
    </w:p>
    <w:p w14:paraId="5538EAF4" w14:textId="77777777" w:rsidR="00E16846" w:rsidRDefault="007F36EB">
      <w:pPr>
        <w:pStyle w:val="NumberedParasPIF"/>
        <w:ind w:left="454" w:hanging="454"/>
        <w:rPr>
          <w:rFonts w:asciiTheme="minorHAnsi" w:hAnsiTheme="minorHAnsi"/>
          <w:bCs/>
          <w:iCs/>
          <w:szCs w:val="20"/>
          <w:lang w:eastAsia="zh-CN"/>
        </w:rPr>
      </w:pPr>
      <w:r>
        <w:rPr>
          <w:rFonts w:asciiTheme="minorHAnsi" w:hAnsiTheme="minorHAnsi"/>
          <w:bCs/>
          <w:iCs/>
          <w:szCs w:val="20"/>
          <w:lang w:eastAsia="zh-CN"/>
        </w:rPr>
        <w:t xml:space="preserve">Co-financing: </w:t>
      </w:r>
      <w:r>
        <w:rPr>
          <w:rFonts w:ascii="Calibri" w:hAnsi="Calibri" w:cs="Times New Roman"/>
          <w:color w:val="000000"/>
          <w:szCs w:val="24"/>
        </w:rPr>
        <w:t xml:space="preserve">The actual realization of project co-financing amounts will be monitored by the UNDP Country Office and the PMU on an annual basis in the GEF PIF and will be reported to the GEF during the </w:t>
      </w:r>
      <w:r>
        <w:rPr>
          <w:rFonts w:ascii="Calibri" w:hAnsi="Calibri" w:cs="Times New Roman"/>
          <w:i/>
          <w:color w:val="000000"/>
          <w:szCs w:val="24"/>
        </w:rPr>
        <w:t>mid-term review</w:t>
      </w:r>
      <w:r>
        <w:rPr>
          <w:rFonts w:ascii="Calibri" w:hAnsi="Calibri" w:cs="Times New Roman"/>
          <w:color w:val="000000"/>
          <w:szCs w:val="24"/>
        </w:rPr>
        <w:t xml:space="preserve"> and terminal evaluation process as follows:</w:t>
      </w:r>
    </w:p>
    <w:p w14:paraId="5538EAF5" w14:textId="77777777" w:rsidR="00E16846" w:rsidRDefault="00E16846">
      <w:pPr>
        <w:pStyle w:val="ListParagraph"/>
        <w:rPr>
          <w:rFonts w:asciiTheme="minorHAnsi" w:hAnsiTheme="minorHAnsi"/>
          <w:bCs/>
          <w:iCs/>
          <w:szCs w:val="20"/>
          <w:lang w:eastAsia="zh-CN"/>
        </w:rPr>
      </w:pPr>
    </w:p>
    <w:p w14:paraId="5538EAF6" w14:textId="77777777" w:rsidR="00E16846" w:rsidRDefault="00E16846">
      <w:pPr>
        <w:pStyle w:val="NumberedParasPIF"/>
        <w:numPr>
          <w:ilvl w:val="0"/>
          <w:numId w:val="0"/>
        </w:numPr>
        <w:ind w:left="360" w:hanging="360"/>
        <w:rPr>
          <w:rFonts w:asciiTheme="minorHAnsi" w:hAnsiTheme="minorHAnsi"/>
          <w:bCs/>
          <w:iCs/>
          <w:szCs w:val="20"/>
          <w:lang w:eastAsia="zh-CN"/>
        </w:rPr>
      </w:pPr>
    </w:p>
    <w:p w14:paraId="5538EAF7" w14:textId="77777777" w:rsidR="00E16846" w:rsidRDefault="007F36EB">
      <w:pPr>
        <w:pStyle w:val="Caption"/>
        <w:framePr w:wrap="around" w:hAnchor="page" w:x="1061" w:y="110"/>
        <w:rPr>
          <w:rFonts w:ascii="Times New Roman" w:hAnsi="Times New Roman"/>
          <w:color w:val="FF0000"/>
          <w:lang w:eastAsia="zh-CN"/>
        </w:rPr>
      </w:pPr>
      <w:bookmarkStart w:id="77" w:name="_Toc98179111"/>
      <w:r>
        <w:rPr>
          <w:rFonts w:ascii="Times New Roman" w:hAnsi="Times New Roman"/>
        </w:rPr>
        <w:lastRenderedPageBreak/>
        <w:t xml:space="preserve">Table </w:t>
      </w:r>
      <w:r>
        <w:rPr>
          <w:rFonts w:ascii="Times New Roman" w:hAnsi="Times New Roman"/>
        </w:rPr>
        <w:fldChar w:fldCharType="begin"/>
      </w:r>
      <w:r>
        <w:rPr>
          <w:rFonts w:ascii="Times New Roman" w:hAnsi="Times New Roman"/>
        </w:rPr>
        <w:instrText xml:space="preserve"> SEQ Table \* ARABIC </w:instrText>
      </w:r>
      <w:r>
        <w:rPr>
          <w:rFonts w:ascii="Times New Roman" w:hAnsi="Times New Roman"/>
        </w:rPr>
        <w:fldChar w:fldCharType="separate"/>
      </w:r>
      <w:r>
        <w:rPr>
          <w:rFonts w:ascii="Times New Roman" w:hAnsi="Times New Roman"/>
        </w:rPr>
        <w:t>3</w:t>
      </w:r>
      <w:r>
        <w:rPr>
          <w:rFonts w:ascii="Times New Roman" w:hAnsi="Times New Roman"/>
        </w:rPr>
        <w:fldChar w:fldCharType="end"/>
      </w:r>
      <w:r>
        <w:rPr>
          <w:rFonts w:ascii="Times New Roman" w:hAnsi="Times New Roman"/>
        </w:rPr>
        <w:t>: Summary of Co-financing</w:t>
      </w:r>
      <w:bookmarkEnd w:id="77"/>
    </w:p>
    <w:p w14:paraId="5538EAF8" w14:textId="77777777" w:rsidR="00E16846" w:rsidRDefault="00E16846">
      <w:pPr>
        <w:rPr>
          <w:lang w:eastAsia="zh-CN"/>
        </w:rPr>
      </w:pPr>
    </w:p>
    <w:tbl>
      <w:tblPr>
        <w:tblW w:w="4953" w:type="pct"/>
        <w:tblLook w:val="04A0" w:firstRow="1" w:lastRow="0" w:firstColumn="1" w:lastColumn="0" w:noHBand="0" w:noVBand="1"/>
      </w:tblPr>
      <w:tblGrid>
        <w:gridCol w:w="1666"/>
        <w:gridCol w:w="222"/>
        <w:gridCol w:w="1135"/>
        <w:gridCol w:w="1649"/>
        <w:gridCol w:w="1084"/>
        <w:gridCol w:w="2889"/>
        <w:gridCol w:w="635"/>
        <w:gridCol w:w="1409"/>
      </w:tblGrid>
      <w:tr w:rsidR="00E16846" w14:paraId="5538EB00" w14:textId="77777777">
        <w:trPr>
          <w:trHeight w:val="600"/>
          <w:tblHeader/>
        </w:trPr>
        <w:tc>
          <w:tcPr>
            <w:tcW w:w="1666" w:type="dxa"/>
            <w:tcBorders>
              <w:top w:val="single" w:sz="4" w:space="0" w:color="auto"/>
              <w:left w:val="single" w:sz="4" w:space="0" w:color="auto"/>
              <w:bottom w:val="single" w:sz="4" w:space="0" w:color="auto"/>
              <w:right w:val="single" w:sz="4" w:space="0" w:color="auto"/>
            </w:tcBorders>
            <w:shd w:val="clear" w:color="auto" w:fill="auto"/>
            <w:vAlign w:val="center"/>
          </w:tcPr>
          <w:p w14:paraId="5538EAF9" w14:textId="77777777" w:rsidR="00E16846" w:rsidRDefault="007F36EB">
            <w:pPr>
              <w:jc w:val="center"/>
              <w:rPr>
                <w:rFonts w:asciiTheme="minorHAnsi" w:hAnsiTheme="minorHAnsi" w:cstheme="minorHAnsi"/>
                <w:b/>
                <w:bCs/>
                <w:color w:val="000000"/>
                <w:sz w:val="20"/>
                <w:szCs w:val="20"/>
              </w:rPr>
            </w:pPr>
            <w:bookmarkStart w:id="78" w:name="_Hlk107828818"/>
            <w:r>
              <w:rPr>
                <w:rFonts w:asciiTheme="minorHAnsi" w:hAnsiTheme="minorHAnsi" w:cstheme="minorHAnsi"/>
                <w:b/>
                <w:bCs/>
                <w:color w:val="000000"/>
                <w:sz w:val="20"/>
                <w:szCs w:val="20"/>
              </w:rPr>
              <w:t>Co-Financing Source</w:t>
            </w:r>
          </w:p>
        </w:tc>
        <w:tc>
          <w:tcPr>
            <w:tcW w:w="1357" w:type="dxa"/>
            <w:gridSpan w:val="2"/>
            <w:tcBorders>
              <w:top w:val="single" w:sz="4" w:space="0" w:color="auto"/>
              <w:left w:val="single" w:sz="4" w:space="0" w:color="auto"/>
              <w:bottom w:val="single" w:sz="4" w:space="0" w:color="auto"/>
              <w:right w:val="single" w:sz="4" w:space="0" w:color="auto"/>
            </w:tcBorders>
            <w:vAlign w:val="center"/>
          </w:tcPr>
          <w:p w14:paraId="5538EAFA" w14:textId="77777777" w:rsidR="00E16846" w:rsidRDefault="007F36EB">
            <w:pPr>
              <w:jc w:val="center"/>
              <w:rPr>
                <w:rFonts w:asciiTheme="minorHAnsi" w:hAnsiTheme="minorHAnsi" w:cstheme="minorHAnsi"/>
                <w:b/>
                <w:bCs/>
                <w:color w:val="000000"/>
                <w:sz w:val="20"/>
                <w:szCs w:val="20"/>
              </w:rPr>
            </w:pPr>
            <w:r>
              <w:rPr>
                <w:rFonts w:asciiTheme="minorHAnsi" w:hAnsiTheme="minorHAnsi" w:cstheme="minorHAnsi"/>
                <w:b/>
                <w:bCs/>
                <w:color w:val="000000"/>
                <w:sz w:val="20"/>
                <w:szCs w:val="20"/>
              </w:rPr>
              <w:t>Co-financing type</w:t>
            </w:r>
          </w:p>
        </w:tc>
        <w:tc>
          <w:tcPr>
            <w:tcW w:w="1649" w:type="dxa"/>
            <w:tcBorders>
              <w:top w:val="single" w:sz="4" w:space="0" w:color="auto"/>
              <w:left w:val="single" w:sz="4" w:space="0" w:color="auto"/>
              <w:bottom w:val="single" w:sz="4" w:space="0" w:color="auto"/>
              <w:right w:val="single" w:sz="4" w:space="0" w:color="auto"/>
            </w:tcBorders>
            <w:shd w:val="clear" w:color="auto" w:fill="auto"/>
            <w:vAlign w:val="center"/>
          </w:tcPr>
          <w:p w14:paraId="5538EAFB" w14:textId="77777777" w:rsidR="00E16846" w:rsidRDefault="007F36EB">
            <w:pPr>
              <w:jc w:val="center"/>
              <w:rPr>
                <w:rFonts w:asciiTheme="minorHAnsi" w:hAnsiTheme="minorHAnsi" w:cstheme="minorHAnsi"/>
                <w:b/>
                <w:bCs/>
                <w:color w:val="000000"/>
                <w:sz w:val="20"/>
                <w:szCs w:val="20"/>
              </w:rPr>
            </w:pPr>
            <w:r>
              <w:rPr>
                <w:rFonts w:asciiTheme="minorHAnsi" w:hAnsiTheme="minorHAnsi" w:cstheme="minorHAnsi"/>
                <w:b/>
                <w:bCs/>
                <w:color w:val="000000"/>
                <w:sz w:val="20"/>
                <w:szCs w:val="20"/>
              </w:rPr>
              <w:t>Co-financing amount (USD)</w:t>
            </w:r>
          </w:p>
        </w:tc>
        <w:tc>
          <w:tcPr>
            <w:tcW w:w="1084" w:type="dxa"/>
            <w:tcBorders>
              <w:top w:val="single" w:sz="4" w:space="0" w:color="auto"/>
              <w:left w:val="single" w:sz="4" w:space="0" w:color="auto"/>
              <w:bottom w:val="single" w:sz="4" w:space="0" w:color="auto"/>
              <w:right w:val="single" w:sz="4" w:space="0" w:color="auto"/>
            </w:tcBorders>
            <w:shd w:val="clear" w:color="auto" w:fill="auto"/>
            <w:vAlign w:val="center"/>
          </w:tcPr>
          <w:p w14:paraId="5538EAFC" w14:textId="77777777" w:rsidR="00E16846" w:rsidRDefault="007F36EB">
            <w:pPr>
              <w:jc w:val="center"/>
              <w:rPr>
                <w:rFonts w:asciiTheme="minorHAnsi" w:hAnsiTheme="minorHAnsi" w:cstheme="minorHAnsi"/>
                <w:b/>
                <w:bCs/>
                <w:color w:val="000000"/>
                <w:sz w:val="20"/>
                <w:szCs w:val="20"/>
              </w:rPr>
            </w:pPr>
            <w:r>
              <w:rPr>
                <w:rFonts w:asciiTheme="minorHAnsi" w:hAnsiTheme="minorHAnsi" w:cstheme="minorHAnsi"/>
                <w:b/>
                <w:bCs/>
                <w:color w:val="000000"/>
                <w:sz w:val="20"/>
                <w:szCs w:val="20"/>
              </w:rPr>
              <w:t>LOCATION</w:t>
            </w:r>
          </w:p>
        </w:tc>
        <w:tc>
          <w:tcPr>
            <w:tcW w:w="288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38EAFD" w14:textId="77777777" w:rsidR="00E16846" w:rsidRDefault="007F36EB">
            <w:pPr>
              <w:jc w:val="center"/>
              <w:rPr>
                <w:rFonts w:asciiTheme="minorHAnsi" w:hAnsiTheme="minorHAnsi" w:cstheme="minorHAnsi"/>
                <w:b/>
                <w:bCs/>
                <w:color w:val="000000"/>
                <w:sz w:val="20"/>
                <w:szCs w:val="20"/>
              </w:rPr>
            </w:pPr>
            <w:r>
              <w:rPr>
                <w:rFonts w:asciiTheme="minorHAnsi" w:hAnsiTheme="minorHAnsi" w:cstheme="minorHAnsi"/>
                <w:b/>
                <w:bCs/>
                <w:color w:val="000000"/>
                <w:sz w:val="20"/>
                <w:szCs w:val="20"/>
              </w:rPr>
              <w:t>BRIEF PROJECT DESCRIPTION</w:t>
            </w:r>
          </w:p>
        </w:tc>
        <w:tc>
          <w:tcPr>
            <w:tcW w:w="635" w:type="dxa"/>
            <w:tcBorders>
              <w:top w:val="single" w:sz="4" w:space="0" w:color="auto"/>
              <w:left w:val="single" w:sz="4" w:space="0" w:color="auto"/>
              <w:bottom w:val="single" w:sz="4" w:space="0" w:color="auto"/>
              <w:right w:val="single" w:sz="4" w:space="0" w:color="auto"/>
            </w:tcBorders>
            <w:shd w:val="clear" w:color="auto" w:fill="auto"/>
            <w:vAlign w:val="center"/>
          </w:tcPr>
          <w:p w14:paraId="5538EAFE" w14:textId="77777777" w:rsidR="00E16846" w:rsidRDefault="007F36EB">
            <w:pPr>
              <w:jc w:val="center"/>
              <w:rPr>
                <w:rFonts w:asciiTheme="minorHAnsi" w:hAnsiTheme="minorHAnsi" w:cstheme="minorHAnsi"/>
                <w:b/>
                <w:bCs/>
                <w:color w:val="000000"/>
                <w:sz w:val="20"/>
                <w:szCs w:val="20"/>
              </w:rPr>
            </w:pPr>
            <w:r>
              <w:rPr>
                <w:rFonts w:asciiTheme="minorHAnsi" w:hAnsiTheme="minorHAnsi" w:cstheme="minorHAnsi"/>
                <w:b/>
                <w:bCs/>
                <w:color w:val="000000"/>
                <w:sz w:val="20"/>
                <w:szCs w:val="20"/>
              </w:rPr>
              <w:t>Risks</w:t>
            </w:r>
          </w:p>
        </w:tc>
        <w:tc>
          <w:tcPr>
            <w:tcW w:w="1409" w:type="dxa"/>
            <w:tcBorders>
              <w:top w:val="single" w:sz="4" w:space="0" w:color="auto"/>
              <w:left w:val="single" w:sz="4" w:space="0" w:color="auto"/>
              <w:bottom w:val="single" w:sz="4" w:space="0" w:color="auto"/>
              <w:right w:val="single" w:sz="4" w:space="0" w:color="auto"/>
            </w:tcBorders>
            <w:shd w:val="clear" w:color="auto" w:fill="auto"/>
            <w:vAlign w:val="center"/>
          </w:tcPr>
          <w:p w14:paraId="5538EAFF" w14:textId="77777777" w:rsidR="00E16846" w:rsidRDefault="007F36EB">
            <w:pPr>
              <w:jc w:val="center"/>
              <w:rPr>
                <w:rFonts w:asciiTheme="minorHAnsi" w:hAnsiTheme="minorHAnsi" w:cstheme="minorHAnsi"/>
                <w:b/>
                <w:bCs/>
                <w:color w:val="000000"/>
                <w:sz w:val="20"/>
                <w:szCs w:val="20"/>
              </w:rPr>
            </w:pPr>
            <w:r>
              <w:rPr>
                <w:rFonts w:asciiTheme="minorHAnsi" w:hAnsiTheme="minorHAnsi" w:cstheme="minorHAnsi"/>
                <w:b/>
                <w:bCs/>
                <w:color w:val="000000"/>
                <w:sz w:val="20"/>
                <w:szCs w:val="20"/>
              </w:rPr>
              <w:t>Risk Mitigation Measures</w:t>
            </w:r>
          </w:p>
        </w:tc>
      </w:tr>
      <w:bookmarkEnd w:id="78"/>
      <w:tr w:rsidR="00E16846" w14:paraId="5538EB09" w14:textId="77777777">
        <w:trPr>
          <w:trHeight w:val="1500"/>
        </w:trPr>
        <w:tc>
          <w:tcPr>
            <w:tcW w:w="1666" w:type="dxa"/>
            <w:tcBorders>
              <w:top w:val="single" w:sz="4" w:space="0" w:color="auto"/>
              <w:left w:val="single" w:sz="8" w:space="0" w:color="auto"/>
              <w:bottom w:val="single" w:sz="4" w:space="0" w:color="auto"/>
              <w:right w:val="single" w:sz="4" w:space="0" w:color="auto"/>
            </w:tcBorders>
            <w:shd w:val="clear" w:color="auto" w:fill="auto"/>
            <w:vAlign w:val="center"/>
          </w:tcPr>
          <w:p w14:paraId="5538EB01"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NamWater/KfW</w:t>
            </w:r>
          </w:p>
        </w:tc>
        <w:tc>
          <w:tcPr>
            <w:tcW w:w="222" w:type="dxa"/>
            <w:tcBorders>
              <w:top w:val="single" w:sz="4" w:space="0" w:color="auto"/>
              <w:left w:val="nil"/>
              <w:bottom w:val="single" w:sz="4" w:space="0" w:color="auto"/>
              <w:right w:val="nil"/>
            </w:tcBorders>
          </w:tcPr>
          <w:p w14:paraId="5538EB02" w14:textId="77777777" w:rsidR="00E16846" w:rsidRDefault="00E16846">
            <w:pPr>
              <w:rPr>
                <w:rFonts w:asciiTheme="minorHAnsi" w:hAnsiTheme="minorHAnsi" w:cstheme="minorHAnsi"/>
                <w:color w:val="000000"/>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14:paraId="5538EB03"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Public investment</w:t>
            </w:r>
          </w:p>
        </w:tc>
        <w:tc>
          <w:tcPr>
            <w:tcW w:w="1649" w:type="dxa"/>
            <w:tcBorders>
              <w:top w:val="single" w:sz="4" w:space="0" w:color="auto"/>
              <w:left w:val="nil"/>
              <w:bottom w:val="single" w:sz="4" w:space="0" w:color="auto"/>
              <w:right w:val="single" w:sz="4" w:space="0" w:color="auto"/>
            </w:tcBorders>
            <w:shd w:val="clear" w:color="auto" w:fill="auto"/>
            <w:vAlign w:val="center"/>
          </w:tcPr>
          <w:p w14:paraId="5538EB04"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Included in total below</w:t>
            </w:r>
          </w:p>
        </w:tc>
        <w:tc>
          <w:tcPr>
            <w:tcW w:w="1084" w:type="dxa"/>
            <w:tcBorders>
              <w:top w:val="single" w:sz="4" w:space="0" w:color="auto"/>
              <w:left w:val="nil"/>
              <w:bottom w:val="single" w:sz="4" w:space="0" w:color="auto"/>
              <w:right w:val="single" w:sz="4" w:space="0" w:color="auto"/>
            </w:tcBorders>
            <w:shd w:val="clear" w:color="auto" w:fill="auto"/>
            <w:vAlign w:val="center"/>
          </w:tcPr>
          <w:p w14:paraId="5538EB05"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Cuvelai &amp; Kunene</w:t>
            </w:r>
          </w:p>
        </w:tc>
        <w:tc>
          <w:tcPr>
            <w:tcW w:w="2889" w:type="dxa"/>
            <w:tcBorders>
              <w:top w:val="single" w:sz="4" w:space="0" w:color="auto"/>
              <w:left w:val="nil"/>
              <w:bottom w:val="single" w:sz="4" w:space="0" w:color="auto"/>
              <w:right w:val="single" w:sz="4" w:space="0" w:color="auto"/>
            </w:tcBorders>
            <w:shd w:val="clear" w:color="auto" w:fill="auto"/>
            <w:vAlign w:val="center"/>
          </w:tcPr>
          <w:p w14:paraId="5538EB06" w14:textId="77777777" w:rsidR="00E16846" w:rsidRDefault="007F36EB">
            <w:pPr>
              <w:rPr>
                <w:rFonts w:asciiTheme="minorHAnsi" w:hAnsiTheme="minorHAnsi" w:cstheme="minorHAnsi"/>
                <w:color w:val="000000"/>
                <w:sz w:val="20"/>
                <w:szCs w:val="20"/>
              </w:rPr>
            </w:pPr>
            <w:r>
              <w:rPr>
                <w:rFonts w:asciiTheme="minorHAnsi" w:hAnsiTheme="minorHAnsi" w:cstheme="minorHAnsi"/>
                <w:b/>
                <w:bCs/>
                <w:color w:val="000000"/>
                <w:sz w:val="20"/>
                <w:szCs w:val="20"/>
              </w:rPr>
              <w:t>CNA Master Water Plan Stud</w:t>
            </w:r>
            <w:r>
              <w:rPr>
                <w:rFonts w:asciiTheme="minorHAnsi" w:hAnsiTheme="minorHAnsi" w:cstheme="minorHAnsi"/>
                <w:color w:val="000000"/>
                <w:sz w:val="20"/>
                <w:szCs w:val="20"/>
              </w:rPr>
              <w:t>y</w:t>
            </w:r>
            <w:r>
              <w:rPr>
                <w:rFonts w:asciiTheme="minorHAnsi" w:hAnsiTheme="minorHAnsi" w:cstheme="minorHAnsi"/>
                <w:color w:val="000000"/>
                <w:sz w:val="20"/>
                <w:szCs w:val="20"/>
              </w:rPr>
              <w:br/>
              <w:t>A comprehensive revision of the water masterplan of the central northern area, including full utilisation of Namibia’s specified share of water from the Kunene River and the development of the Ohangwena II aquifer</w:t>
            </w:r>
          </w:p>
        </w:tc>
        <w:tc>
          <w:tcPr>
            <w:tcW w:w="635" w:type="dxa"/>
            <w:tcBorders>
              <w:top w:val="single" w:sz="4" w:space="0" w:color="auto"/>
              <w:left w:val="nil"/>
              <w:bottom w:val="single" w:sz="4" w:space="0" w:color="auto"/>
              <w:right w:val="single" w:sz="4" w:space="0" w:color="auto"/>
            </w:tcBorders>
            <w:shd w:val="clear" w:color="auto" w:fill="auto"/>
            <w:vAlign w:val="center"/>
          </w:tcPr>
          <w:p w14:paraId="5538EB07"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Very low</w:t>
            </w:r>
          </w:p>
        </w:tc>
        <w:tc>
          <w:tcPr>
            <w:tcW w:w="1409" w:type="dxa"/>
            <w:tcBorders>
              <w:top w:val="single" w:sz="4" w:space="0" w:color="auto"/>
              <w:left w:val="nil"/>
              <w:bottom w:val="single" w:sz="4" w:space="0" w:color="auto"/>
              <w:right w:val="single" w:sz="8" w:space="0" w:color="auto"/>
            </w:tcBorders>
            <w:shd w:val="clear" w:color="auto" w:fill="auto"/>
            <w:vAlign w:val="center"/>
          </w:tcPr>
          <w:p w14:paraId="5538EB08"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UNDP Namibia will keep in close contact with KfW (project about to start)</w:t>
            </w:r>
          </w:p>
        </w:tc>
      </w:tr>
      <w:tr w:rsidR="00E16846" w14:paraId="5538EB12" w14:textId="77777777">
        <w:trPr>
          <w:trHeight w:val="1500"/>
        </w:trPr>
        <w:tc>
          <w:tcPr>
            <w:tcW w:w="1666" w:type="dxa"/>
            <w:tcBorders>
              <w:top w:val="nil"/>
              <w:left w:val="single" w:sz="8" w:space="0" w:color="auto"/>
              <w:bottom w:val="single" w:sz="4" w:space="0" w:color="auto"/>
              <w:right w:val="single" w:sz="4" w:space="0" w:color="auto"/>
            </w:tcBorders>
            <w:shd w:val="clear" w:color="auto" w:fill="auto"/>
            <w:vAlign w:val="center"/>
          </w:tcPr>
          <w:p w14:paraId="5538EB0A" w14:textId="77777777" w:rsidR="00E16846" w:rsidRDefault="007F36EB">
            <w:pPr>
              <w:rPr>
                <w:rFonts w:asciiTheme="minorHAnsi" w:hAnsiTheme="minorHAnsi" w:cstheme="minorHAnsi"/>
                <w:color w:val="000000"/>
                <w:sz w:val="20"/>
                <w:szCs w:val="20"/>
              </w:rPr>
            </w:pPr>
            <w:bookmarkStart w:id="79" w:name="_Hlk98342825"/>
            <w:r>
              <w:rPr>
                <w:rFonts w:asciiTheme="minorHAnsi" w:hAnsiTheme="minorHAnsi" w:cstheme="minorHAnsi"/>
                <w:color w:val="000000"/>
                <w:sz w:val="20"/>
                <w:szCs w:val="20"/>
              </w:rPr>
              <w:t>Gov. of Namibia and Angola</w:t>
            </w:r>
          </w:p>
        </w:tc>
        <w:tc>
          <w:tcPr>
            <w:tcW w:w="222" w:type="dxa"/>
            <w:tcBorders>
              <w:top w:val="nil"/>
              <w:left w:val="nil"/>
              <w:bottom w:val="single" w:sz="4" w:space="0" w:color="auto"/>
              <w:right w:val="nil"/>
            </w:tcBorders>
          </w:tcPr>
          <w:p w14:paraId="5538EB0B" w14:textId="77777777" w:rsidR="00E16846" w:rsidRDefault="00E16846">
            <w:pPr>
              <w:rPr>
                <w:rFonts w:asciiTheme="minorHAnsi" w:hAnsiTheme="minorHAnsi" w:cstheme="minorHAnsi"/>
                <w:color w:val="000000"/>
                <w:sz w:val="20"/>
                <w:szCs w:val="20"/>
              </w:rPr>
            </w:pPr>
          </w:p>
        </w:tc>
        <w:tc>
          <w:tcPr>
            <w:tcW w:w="1135" w:type="dxa"/>
            <w:tcBorders>
              <w:top w:val="nil"/>
              <w:left w:val="nil"/>
              <w:bottom w:val="single" w:sz="4" w:space="0" w:color="auto"/>
              <w:right w:val="single" w:sz="4" w:space="0" w:color="auto"/>
            </w:tcBorders>
            <w:shd w:val="clear" w:color="auto" w:fill="auto"/>
            <w:noWrap/>
            <w:vAlign w:val="center"/>
          </w:tcPr>
          <w:p w14:paraId="5538EB0C"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Public investment</w:t>
            </w:r>
          </w:p>
        </w:tc>
        <w:tc>
          <w:tcPr>
            <w:tcW w:w="1649" w:type="dxa"/>
            <w:tcBorders>
              <w:top w:val="nil"/>
              <w:left w:val="nil"/>
              <w:bottom w:val="single" w:sz="4" w:space="0" w:color="auto"/>
              <w:right w:val="single" w:sz="4" w:space="0" w:color="auto"/>
            </w:tcBorders>
            <w:shd w:val="clear" w:color="auto" w:fill="auto"/>
            <w:vAlign w:val="center"/>
          </w:tcPr>
          <w:p w14:paraId="5538EB0D"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Included in total below</w:t>
            </w:r>
          </w:p>
        </w:tc>
        <w:tc>
          <w:tcPr>
            <w:tcW w:w="1084" w:type="dxa"/>
            <w:tcBorders>
              <w:top w:val="nil"/>
              <w:left w:val="nil"/>
              <w:bottom w:val="single" w:sz="4" w:space="0" w:color="auto"/>
              <w:right w:val="single" w:sz="4" w:space="0" w:color="auto"/>
            </w:tcBorders>
            <w:shd w:val="clear" w:color="auto" w:fill="auto"/>
            <w:vAlign w:val="center"/>
          </w:tcPr>
          <w:p w14:paraId="5538EB0E"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Kunene</w:t>
            </w:r>
          </w:p>
        </w:tc>
        <w:tc>
          <w:tcPr>
            <w:tcW w:w="2889" w:type="dxa"/>
            <w:tcBorders>
              <w:top w:val="nil"/>
              <w:left w:val="nil"/>
              <w:bottom w:val="single" w:sz="4" w:space="0" w:color="auto"/>
              <w:right w:val="single" w:sz="4" w:space="0" w:color="auto"/>
            </w:tcBorders>
            <w:shd w:val="clear" w:color="auto" w:fill="auto"/>
            <w:vAlign w:val="center"/>
          </w:tcPr>
          <w:p w14:paraId="5538EB0F" w14:textId="77777777" w:rsidR="00E16846" w:rsidRDefault="007F36EB">
            <w:pPr>
              <w:rPr>
                <w:rFonts w:asciiTheme="minorHAnsi" w:hAnsiTheme="minorHAnsi" w:cstheme="minorHAnsi"/>
                <w:color w:val="000000"/>
                <w:sz w:val="20"/>
                <w:szCs w:val="20"/>
              </w:rPr>
            </w:pPr>
            <w:r>
              <w:rPr>
                <w:rFonts w:asciiTheme="minorHAnsi" w:hAnsiTheme="minorHAnsi" w:cstheme="minorHAnsi"/>
                <w:b/>
                <w:bCs/>
                <w:color w:val="000000"/>
                <w:sz w:val="20"/>
                <w:szCs w:val="20"/>
              </w:rPr>
              <w:t>Calueque Pumping Station</w:t>
            </w:r>
            <w:r>
              <w:rPr>
                <w:rFonts w:asciiTheme="minorHAnsi" w:hAnsiTheme="minorHAnsi" w:cstheme="minorHAnsi"/>
                <w:color w:val="000000"/>
                <w:sz w:val="20"/>
                <w:szCs w:val="20"/>
              </w:rPr>
              <w:br/>
              <w:t>The completion and commissioning of the permanent pumping system forming part of the Calueque dam with agreement on and appointment of an authority with Angola to operate and maintain the system.</w:t>
            </w:r>
          </w:p>
        </w:tc>
        <w:tc>
          <w:tcPr>
            <w:tcW w:w="635" w:type="dxa"/>
            <w:tcBorders>
              <w:top w:val="nil"/>
              <w:left w:val="nil"/>
              <w:bottom w:val="single" w:sz="4" w:space="0" w:color="auto"/>
              <w:right w:val="single" w:sz="4" w:space="0" w:color="auto"/>
            </w:tcBorders>
            <w:shd w:val="clear" w:color="auto" w:fill="auto"/>
            <w:vAlign w:val="center"/>
          </w:tcPr>
          <w:p w14:paraId="5538EB10"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Very low</w:t>
            </w:r>
          </w:p>
        </w:tc>
        <w:tc>
          <w:tcPr>
            <w:tcW w:w="1409" w:type="dxa"/>
            <w:tcBorders>
              <w:top w:val="nil"/>
              <w:left w:val="nil"/>
              <w:bottom w:val="single" w:sz="4" w:space="0" w:color="auto"/>
              <w:right w:val="single" w:sz="8" w:space="0" w:color="auto"/>
            </w:tcBorders>
            <w:shd w:val="clear" w:color="auto" w:fill="auto"/>
            <w:vAlign w:val="center"/>
          </w:tcPr>
          <w:p w14:paraId="5538EB11"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UNDP and PCU to work closely with PJTC and Gabhic to address any potential issues</w:t>
            </w:r>
          </w:p>
        </w:tc>
      </w:tr>
      <w:tr w:rsidR="00E16846" w14:paraId="5538EB1B" w14:textId="77777777">
        <w:trPr>
          <w:trHeight w:val="1200"/>
        </w:trPr>
        <w:tc>
          <w:tcPr>
            <w:tcW w:w="1666" w:type="dxa"/>
            <w:tcBorders>
              <w:top w:val="nil"/>
              <w:left w:val="single" w:sz="8" w:space="0" w:color="auto"/>
              <w:bottom w:val="single" w:sz="4" w:space="0" w:color="auto"/>
              <w:right w:val="single" w:sz="4" w:space="0" w:color="auto"/>
            </w:tcBorders>
            <w:shd w:val="clear" w:color="auto" w:fill="auto"/>
            <w:vAlign w:val="center"/>
          </w:tcPr>
          <w:p w14:paraId="5538EB13"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NamWater</w:t>
            </w:r>
          </w:p>
        </w:tc>
        <w:tc>
          <w:tcPr>
            <w:tcW w:w="222" w:type="dxa"/>
            <w:tcBorders>
              <w:top w:val="nil"/>
              <w:left w:val="nil"/>
              <w:bottom w:val="single" w:sz="4" w:space="0" w:color="auto"/>
              <w:right w:val="nil"/>
            </w:tcBorders>
          </w:tcPr>
          <w:p w14:paraId="5538EB14" w14:textId="77777777" w:rsidR="00E16846" w:rsidRDefault="00E16846">
            <w:pPr>
              <w:rPr>
                <w:rFonts w:asciiTheme="minorHAnsi" w:hAnsiTheme="minorHAnsi" w:cstheme="minorHAnsi"/>
                <w:color w:val="000000"/>
                <w:sz w:val="20"/>
                <w:szCs w:val="20"/>
              </w:rPr>
            </w:pPr>
          </w:p>
        </w:tc>
        <w:tc>
          <w:tcPr>
            <w:tcW w:w="1135" w:type="dxa"/>
            <w:tcBorders>
              <w:top w:val="nil"/>
              <w:left w:val="nil"/>
              <w:bottom w:val="single" w:sz="4" w:space="0" w:color="auto"/>
              <w:right w:val="single" w:sz="4" w:space="0" w:color="auto"/>
            </w:tcBorders>
            <w:shd w:val="clear" w:color="auto" w:fill="auto"/>
            <w:noWrap/>
            <w:vAlign w:val="center"/>
          </w:tcPr>
          <w:p w14:paraId="5538EB15"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Public investment</w:t>
            </w:r>
          </w:p>
        </w:tc>
        <w:tc>
          <w:tcPr>
            <w:tcW w:w="1649" w:type="dxa"/>
            <w:tcBorders>
              <w:top w:val="nil"/>
              <w:left w:val="nil"/>
              <w:bottom w:val="single" w:sz="4" w:space="0" w:color="auto"/>
              <w:right w:val="single" w:sz="4" w:space="0" w:color="auto"/>
            </w:tcBorders>
            <w:shd w:val="clear" w:color="auto" w:fill="auto"/>
            <w:vAlign w:val="center"/>
          </w:tcPr>
          <w:p w14:paraId="5538EB16"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Included in total below</w:t>
            </w:r>
          </w:p>
        </w:tc>
        <w:tc>
          <w:tcPr>
            <w:tcW w:w="1084" w:type="dxa"/>
            <w:tcBorders>
              <w:top w:val="nil"/>
              <w:left w:val="nil"/>
              <w:bottom w:val="single" w:sz="4" w:space="0" w:color="auto"/>
              <w:right w:val="single" w:sz="4" w:space="0" w:color="auto"/>
            </w:tcBorders>
            <w:shd w:val="clear" w:color="auto" w:fill="auto"/>
            <w:vAlign w:val="center"/>
          </w:tcPr>
          <w:p w14:paraId="5538EB17"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Cuvelai</w:t>
            </w:r>
          </w:p>
        </w:tc>
        <w:tc>
          <w:tcPr>
            <w:tcW w:w="2889" w:type="dxa"/>
            <w:tcBorders>
              <w:top w:val="nil"/>
              <w:left w:val="nil"/>
              <w:bottom w:val="single" w:sz="4" w:space="0" w:color="auto"/>
              <w:right w:val="single" w:sz="4" w:space="0" w:color="auto"/>
            </w:tcBorders>
            <w:shd w:val="clear" w:color="auto" w:fill="auto"/>
            <w:vAlign w:val="center"/>
          </w:tcPr>
          <w:p w14:paraId="5538EB18" w14:textId="77777777" w:rsidR="00E16846" w:rsidRDefault="007F36EB">
            <w:pPr>
              <w:rPr>
                <w:rFonts w:asciiTheme="minorHAnsi" w:hAnsiTheme="minorHAnsi" w:cstheme="minorHAnsi"/>
                <w:color w:val="000000"/>
                <w:sz w:val="20"/>
                <w:szCs w:val="20"/>
              </w:rPr>
            </w:pPr>
            <w:r>
              <w:rPr>
                <w:rFonts w:asciiTheme="minorHAnsi" w:hAnsiTheme="minorHAnsi" w:cstheme="minorHAnsi"/>
                <w:b/>
                <w:bCs/>
                <w:color w:val="000000"/>
                <w:sz w:val="20"/>
                <w:szCs w:val="20"/>
              </w:rPr>
              <w:t>Omahanene to Olushandja Canal Refurbishment</w:t>
            </w:r>
            <w:r>
              <w:rPr>
                <w:rFonts w:asciiTheme="minorHAnsi" w:hAnsiTheme="minorHAnsi" w:cstheme="minorHAnsi"/>
                <w:color w:val="000000"/>
                <w:sz w:val="20"/>
                <w:szCs w:val="20"/>
              </w:rPr>
              <w:br/>
              <w:t>The replacement and repair of the 10 km long concrete lined canal running from the Namibian border with Angola to the Olushandja balancing dam</w:t>
            </w:r>
          </w:p>
        </w:tc>
        <w:tc>
          <w:tcPr>
            <w:tcW w:w="635" w:type="dxa"/>
            <w:tcBorders>
              <w:top w:val="nil"/>
              <w:left w:val="nil"/>
              <w:bottom w:val="single" w:sz="4" w:space="0" w:color="auto"/>
              <w:right w:val="single" w:sz="4" w:space="0" w:color="auto"/>
            </w:tcBorders>
            <w:shd w:val="clear" w:color="auto" w:fill="auto"/>
            <w:vAlign w:val="center"/>
          </w:tcPr>
          <w:p w14:paraId="5538EB19"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Very low</w:t>
            </w:r>
          </w:p>
        </w:tc>
        <w:tc>
          <w:tcPr>
            <w:tcW w:w="1409" w:type="dxa"/>
            <w:tcBorders>
              <w:top w:val="nil"/>
              <w:left w:val="nil"/>
              <w:bottom w:val="single" w:sz="4" w:space="0" w:color="auto"/>
              <w:right w:val="single" w:sz="8" w:space="0" w:color="auto"/>
            </w:tcBorders>
            <w:shd w:val="clear" w:color="auto" w:fill="auto"/>
            <w:vAlign w:val="center"/>
          </w:tcPr>
          <w:p w14:paraId="5538EB1A"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UNDP and PCU to work closely with NamWater to address any potential issues</w:t>
            </w:r>
          </w:p>
        </w:tc>
      </w:tr>
      <w:bookmarkEnd w:id="79"/>
      <w:tr w:rsidR="00E16846" w14:paraId="5538EB24" w14:textId="77777777">
        <w:trPr>
          <w:trHeight w:val="1185"/>
        </w:trPr>
        <w:tc>
          <w:tcPr>
            <w:tcW w:w="1666" w:type="dxa"/>
            <w:tcBorders>
              <w:top w:val="nil"/>
              <w:left w:val="single" w:sz="8" w:space="0" w:color="auto"/>
              <w:bottom w:val="single" w:sz="4" w:space="0" w:color="auto"/>
              <w:right w:val="single" w:sz="4" w:space="0" w:color="auto"/>
            </w:tcBorders>
            <w:shd w:val="clear" w:color="auto" w:fill="auto"/>
            <w:vAlign w:val="center"/>
          </w:tcPr>
          <w:p w14:paraId="5538EB1C"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NamWater</w:t>
            </w:r>
          </w:p>
        </w:tc>
        <w:tc>
          <w:tcPr>
            <w:tcW w:w="222" w:type="dxa"/>
            <w:tcBorders>
              <w:top w:val="nil"/>
              <w:left w:val="nil"/>
              <w:bottom w:val="single" w:sz="4" w:space="0" w:color="auto"/>
              <w:right w:val="nil"/>
            </w:tcBorders>
          </w:tcPr>
          <w:p w14:paraId="5538EB1D" w14:textId="77777777" w:rsidR="00E16846" w:rsidRDefault="00E16846">
            <w:pPr>
              <w:jc w:val="right"/>
              <w:rPr>
                <w:rFonts w:asciiTheme="minorHAnsi" w:hAnsiTheme="minorHAnsi" w:cstheme="minorHAnsi"/>
                <w:color w:val="000000"/>
                <w:sz w:val="20"/>
                <w:szCs w:val="20"/>
              </w:rPr>
            </w:pPr>
          </w:p>
        </w:tc>
        <w:tc>
          <w:tcPr>
            <w:tcW w:w="1135" w:type="dxa"/>
            <w:tcBorders>
              <w:top w:val="nil"/>
              <w:left w:val="nil"/>
              <w:bottom w:val="single" w:sz="4" w:space="0" w:color="auto"/>
              <w:right w:val="single" w:sz="4" w:space="0" w:color="auto"/>
            </w:tcBorders>
            <w:shd w:val="clear" w:color="auto" w:fill="auto"/>
            <w:noWrap/>
            <w:vAlign w:val="center"/>
          </w:tcPr>
          <w:p w14:paraId="5538EB1E"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Public investment</w:t>
            </w:r>
          </w:p>
        </w:tc>
        <w:tc>
          <w:tcPr>
            <w:tcW w:w="1649" w:type="dxa"/>
            <w:tcBorders>
              <w:top w:val="nil"/>
              <w:left w:val="nil"/>
              <w:bottom w:val="single" w:sz="4" w:space="0" w:color="auto"/>
              <w:right w:val="single" w:sz="4" w:space="0" w:color="auto"/>
            </w:tcBorders>
            <w:shd w:val="clear" w:color="auto" w:fill="auto"/>
            <w:vAlign w:val="center"/>
          </w:tcPr>
          <w:p w14:paraId="5538EB1F"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Included in total below</w:t>
            </w:r>
          </w:p>
        </w:tc>
        <w:tc>
          <w:tcPr>
            <w:tcW w:w="1084" w:type="dxa"/>
            <w:tcBorders>
              <w:top w:val="nil"/>
              <w:left w:val="nil"/>
              <w:bottom w:val="single" w:sz="4" w:space="0" w:color="auto"/>
              <w:right w:val="single" w:sz="4" w:space="0" w:color="auto"/>
            </w:tcBorders>
            <w:shd w:val="clear" w:color="auto" w:fill="auto"/>
            <w:vAlign w:val="center"/>
          </w:tcPr>
          <w:p w14:paraId="5538EB20"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Cuvelai</w:t>
            </w:r>
          </w:p>
        </w:tc>
        <w:tc>
          <w:tcPr>
            <w:tcW w:w="2889" w:type="dxa"/>
            <w:tcBorders>
              <w:top w:val="nil"/>
              <w:left w:val="nil"/>
              <w:bottom w:val="single" w:sz="4" w:space="0" w:color="auto"/>
              <w:right w:val="single" w:sz="4" w:space="0" w:color="auto"/>
            </w:tcBorders>
            <w:shd w:val="clear" w:color="auto" w:fill="auto"/>
            <w:vAlign w:val="center"/>
          </w:tcPr>
          <w:p w14:paraId="5538EB21" w14:textId="77777777" w:rsidR="00E16846" w:rsidRDefault="007F36EB">
            <w:pPr>
              <w:rPr>
                <w:rFonts w:asciiTheme="minorHAnsi" w:hAnsiTheme="minorHAnsi" w:cstheme="minorHAnsi"/>
                <w:color w:val="000000"/>
                <w:sz w:val="20"/>
                <w:szCs w:val="20"/>
              </w:rPr>
            </w:pPr>
            <w:r>
              <w:rPr>
                <w:rFonts w:asciiTheme="minorHAnsi" w:hAnsiTheme="minorHAnsi" w:cstheme="minorHAnsi"/>
                <w:b/>
                <w:bCs/>
                <w:color w:val="000000"/>
                <w:sz w:val="20"/>
                <w:szCs w:val="20"/>
              </w:rPr>
              <w:t>Olushandja Pump Station and Siphon Refurbishment</w:t>
            </w:r>
            <w:r>
              <w:rPr>
                <w:rFonts w:asciiTheme="minorHAnsi" w:hAnsiTheme="minorHAnsi" w:cstheme="minorHAnsi"/>
                <w:color w:val="000000"/>
                <w:sz w:val="20"/>
                <w:szCs w:val="20"/>
              </w:rPr>
              <w:br/>
              <w:t>Investigation of the condition of the Olushandja pumping station and siphon, and its upgrade to meet expected pumping volumes, after the duplication of the Oshakati purification works becomes operative.</w:t>
            </w:r>
          </w:p>
        </w:tc>
        <w:tc>
          <w:tcPr>
            <w:tcW w:w="635" w:type="dxa"/>
            <w:tcBorders>
              <w:top w:val="nil"/>
              <w:left w:val="nil"/>
              <w:bottom w:val="single" w:sz="4" w:space="0" w:color="auto"/>
              <w:right w:val="single" w:sz="4" w:space="0" w:color="auto"/>
            </w:tcBorders>
            <w:shd w:val="clear" w:color="auto" w:fill="auto"/>
            <w:vAlign w:val="center"/>
          </w:tcPr>
          <w:p w14:paraId="5538EB22"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Very low</w:t>
            </w:r>
          </w:p>
        </w:tc>
        <w:tc>
          <w:tcPr>
            <w:tcW w:w="1409" w:type="dxa"/>
            <w:tcBorders>
              <w:top w:val="nil"/>
              <w:left w:val="nil"/>
              <w:bottom w:val="single" w:sz="4" w:space="0" w:color="auto"/>
              <w:right w:val="single" w:sz="8" w:space="0" w:color="auto"/>
            </w:tcBorders>
            <w:shd w:val="clear" w:color="auto" w:fill="auto"/>
            <w:vAlign w:val="center"/>
          </w:tcPr>
          <w:p w14:paraId="5538EB23"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UNDP and PCU to work closely with NamWater to address any potential issues</w:t>
            </w:r>
          </w:p>
        </w:tc>
      </w:tr>
      <w:tr w:rsidR="00E16846" w14:paraId="5538EB2D" w14:textId="77777777">
        <w:trPr>
          <w:trHeight w:val="1500"/>
        </w:trPr>
        <w:tc>
          <w:tcPr>
            <w:tcW w:w="1666" w:type="dxa"/>
            <w:tcBorders>
              <w:top w:val="nil"/>
              <w:left w:val="single" w:sz="8" w:space="0" w:color="auto"/>
              <w:bottom w:val="single" w:sz="4" w:space="0" w:color="auto"/>
              <w:right w:val="single" w:sz="4" w:space="0" w:color="auto"/>
            </w:tcBorders>
            <w:shd w:val="clear" w:color="auto" w:fill="auto"/>
            <w:vAlign w:val="center"/>
          </w:tcPr>
          <w:p w14:paraId="5538EB25"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NamWater</w:t>
            </w:r>
          </w:p>
        </w:tc>
        <w:tc>
          <w:tcPr>
            <w:tcW w:w="222" w:type="dxa"/>
            <w:tcBorders>
              <w:top w:val="nil"/>
              <w:left w:val="nil"/>
              <w:bottom w:val="single" w:sz="4" w:space="0" w:color="auto"/>
              <w:right w:val="nil"/>
            </w:tcBorders>
          </w:tcPr>
          <w:p w14:paraId="5538EB26" w14:textId="77777777" w:rsidR="00E16846" w:rsidRDefault="00E16846">
            <w:pPr>
              <w:rPr>
                <w:rFonts w:asciiTheme="minorHAnsi" w:hAnsiTheme="minorHAnsi" w:cstheme="minorHAnsi"/>
                <w:color w:val="000000"/>
                <w:sz w:val="20"/>
                <w:szCs w:val="20"/>
              </w:rPr>
            </w:pPr>
          </w:p>
        </w:tc>
        <w:tc>
          <w:tcPr>
            <w:tcW w:w="1135" w:type="dxa"/>
            <w:tcBorders>
              <w:top w:val="nil"/>
              <w:left w:val="nil"/>
              <w:bottom w:val="single" w:sz="4" w:space="0" w:color="auto"/>
              <w:right w:val="single" w:sz="4" w:space="0" w:color="auto"/>
            </w:tcBorders>
            <w:shd w:val="clear" w:color="auto" w:fill="auto"/>
            <w:noWrap/>
            <w:vAlign w:val="center"/>
          </w:tcPr>
          <w:p w14:paraId="5538EB27"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Public investment</w:t>
            </w:r>
          </w:p>
        </w:tc>
        <w:tc>
          <w:tcPr>
            <w:tcW w:w="1649" w:type="dxa"/>
            <w:tcBorders>
              <w:top w:val="nil"/>
              <w:left w:val="nil"/>
              <w:bottom w:val="single" w:sz="4" w:space="0" w:color="auto"/>
              <w:right w:val="single" w:sz="4" w:space="0" w:color="auto"/>
            </w:tcBorders>
            <w:shd w:val="clear" w:color="auto" w:fill="auto"/>
            <w:vAlign w:val="center"/>
          </w:tcPr>
          <w:p w14:paraId="5538EB28"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Included in total below</w:t>
            </w:r>
          </w:p>
        </w:tc>
        <w:tc>
          <w:tcPr>
            <w:tcW w:w="1084" w:type="dxa"/>
            <w:tcBorders>
              <w:top w:val="nil"/>
              <w:left w:val="nil"/>
              <w:bottom w:val="single" w:sz="4" w:space="0" w:color="auto"/>
              <w:right w:val="single" w:sz="4" w:space="0" w:color="auto"/>
            </w:tcBorders>
            <w:shd w:val="clear" w:color="auto" w:fill="auto"/>
            <w:vAlign w:val="center"/>
          </w:tcPr>
          <w:p w14:paraId="5538EB29"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Cuvelai</w:t>
            </w:r>
          </w:p>
        </w:tc>
        <w:tc>
          <w:tcPr>
            <w:tcW w:w="2889" w:type="dxa"/>
            <w:tcBorders>
              <w:top w:val="nil"/>
              <w:left w:val="nil"/>
              <w:bottom w:val="single" w:sz="4" w:space="0" w:color="auto"/>
              <w:right w:val="single" w:sz="4" w:space="0" w:color="auto"/>
            </w:tcBorders>
            <w:shd w:val="clear" w:color="auto" w:fill="auto"/>
            <w:vAlign w:val="center"/>
          </w:tcPr>
          <w:p w14:paraId="5538EB2A" w14:textId="77777777" w:rsidR="00E16846" w:rsidRDefault="007F36EB">
            <w:pPr>
              <w:rPr>
                <w:rFonts w:asciiTheme="minorHAnsi" w:hAnsiTheme="minorHAnsi" w:cstheme="minorHAnsi"/>
                <w:color w:val="000000"/>
                <w:sz w:val="20"/>
                <w:szCs w:val="20"/>
              </w:rPr>
            </w:pPr>
            <w:r>
              <w:rPr>
                <w:rFonts w:asciiTheme="minorHAnsi" w:hAnsiTheme="minorHAnsi" w:cstheme="minorHAnsi"/>
                <w:b/>
                <w:bCs/>
                <w:color w:val="000000"/>
                <w:sz w:val="20"/>
                <w:szCs w:val="20"/>
              </w:rPr>
              <w:t>Olushandja to Ogongo Canal Refurbishment</w:t>
            </w:r>
            <w:r>
              <w:rPr>
                <w:rFonts w:asciiTheme="minorHAnsi" w:hAnsiTheme="minorHAnsi" w:cstheme="minorHAnsi"/>
                <w:color w:val="000000"/>
                <w:sz w:val="20"/>
                <w:szCs w:val="20"/>
              </w:rPr>
              <w:br/>
              <w:t xml:space="preserve"> Escalated cleaning, maintenance and repairs of the 70-km-long concrete canal between Olushandja and Ogongo. Also included in the project is the replacement </w:t>
            </w:r>
            <w:r>
              <w:rPr>
                <w:rFonts w:asciiTheme="minorHAnsi" w:hAnsiTheme="minorHAnsi" w:cstheme="minorHAnsi"/>
                <w:color w:val="000000"/>
                <w:sz w:val="20"/>
                <w:szCs w:val="20"/>
              </w:rPr>
              <w:br/>
              <w:t>of the end section at Ogongo.</w:t>
            </w:r>
          </w:p>
        </w:tc>
        <w:tc>
          <w:tcPr>
            <w:tcW w:w="635" w:type="dxa"/>
            <w:tcBorders>
              <w:top w:val="nil"/>
              <w:left w:val="nil"/>
              <w:bottom w:val="single" w:sz="4" w:space="0" w:color="auto"/>
              <w:right w:val="single" w:sz="4" w:space="0" w:color="auto"/>
            </w:tcBorders>
            <w:shd w:val="clear" w:color="auto" w:fill="auto"/>
            <w:vAlign w:val="center"/>
          </w:tcPr>
          <w:p w14:paraId="5538EB2B"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Very low</w:t>
            </w:r>
          </w:p>
        </w:tc>
        <w:tc>
          <w:tcPr>
            <w:tcW w:w="1409" w:type="dxa"/>
            <w:tcBorders>
              <w:top w:val="nil"/>
              <w:left w:val="nil"/>
              <w:bottom w:val="single" w:sz="4" w:space="0" w:color="auto"/>
              <w:right w:val="single" w:sz="8" w:space="0" w:color="auto"/>
            </w:tcBorders>
            <w:shd w:val="clear" w:color="auto" w:fill="auto"/>
            <w:vAlign w:val="center"/>
          </w:tcPr>
          <w:p w14:paraId="5538EB2C"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UNDP and PCU to work closely with NamWater to address any potential issues</w:t>
            </w:r>
          </w:p>
        </w:tc>
      </w:tr>
      <w:tr w:rsidR="00E16846" w14:paraId="5538EB36" w14:textId="77777777">
        <w:trPr>
          <w:trHeight w:val="636"/>
        </w:trPr>
        <w:tc>
          <w:tcPr>
            <w:tcW w:w="1666" w:type="dxa"/>
            <w:tcBorders>
              <w:top w:val="nil"/>
              <w:left w:val="single" w:sz="8" w:space="0" w:color="auto"/>
              <w:bottom w:val="single" w:sz="4" w:space="0" w:color="auto"/>
              <w:right w:val="single" w:sz="4" w:space="0" w:color="auto"/>
            </w:tcBorders>
            <w:shd w:val="clear" w:color="auto" w:fill="auto"/>
            <w:vAlign w:val="center"/>
          </w:tcPr>
          <w:p w14:paraId="5538EB2E"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NamWater</w:t>
            </w:r>
          </w:p>
        </w:tc>
        <w:tc>
          <w:tcPr>
            <w:tcW w:w="222" w:type="dxa"/>
            <w:tcBorders>
              <w:top w:val="nil"/>
              <w:left w:val="nil"/>
              <w:bottom w:val="single" w:sz="4" w:space="0" w:color="auto"/>
              <w:right w:val="nil"/>
            </w:tcBorders>
          </w:tcPr>
          <w:p w14:paraId="5538EB2F" w14:textId="77777777" w:rsidR="00E16846" w:rsidRDefault="00E16846">
            <w:pPr>
              <w:rPr>
                <w:rFonts w:asciiTheme="minorHAnsi" w:hAnsiTheme="minorHAnsi" w:cstheme="minorHAnsi"/>
                <w:color w:val="000000"/>
                <w:sz w:val="20"/>
                <w:szCs w:val="20"/>
              </w:rPr>
            </w:pPr>
          </w:p>
        </w:tc>
        <w:tc>
          <w:tcPr>
            <w:tcW w:w="1135" w:type="dxa"/>
            <w:tcBorders>
              <w:top w:val="nil"/>
              <w:left w:val="nil"/>
              <w:bottom w:val="single" w:sz="4" w:space="0" w:color="auto"/>
              <w:right w:val="single" w:sz="4" w:space="0" w:color="auto"/>
            </w:tcBorders>
            <w:shd w:val="clear" w:color="auto" w:fill="auto"/>
            <w:noWrap/>
            <w:vAlign w:val="center"/>
          </w:tcPr>
          <w:p w14:paraId="5538EB30"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Public investment</w:t>
            </w:r>
          </w:p>
        </w:tc>
        <w:tc>
          <w:tcPr>
            <w:tcW w:w="1649" w:type="dxa"/>
            <w:tcBorders>
              <w:top w:val="nil"/>
              <w:left w:val="nil"/>
              <w:bottom w:val="single" w:sz="4" w:space="0" w:color="auto"/>
              <w:right w:val="single" w:sz="4" w:space="0" w:color="auto"/>
            </w:tcBorders>
            <w:shd w:val="clear" w:color="auto" w:fill="auto"/>
            <w:vAlign w:val="center"/>
          </w:tcPr>
          <w:p w14:paraId="5538EB31"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Included in total below</w:t>
            </w:r>
          </w:p>
        </w:tc>
        <w:tc>
          <w:tcPr>
            <w:tcW w:w="1084" w:type="dxa"/>
            <w:tcBorders>
              <w:top w:val="nil"/>
              <w:left w:val="nil"/>
              <w:bottom w:val="single" w:sz="4" w:space="0" w:color="auto"/>
              <w:right w:val="single" w:sz="4" w:space="0" w:color="auto"/>
            </w:tcBorders>
            <w:shd w:val="clear" w:color="auto" w:fill="auto"/>
            <w:vAlign w:val="center"/>
          </w:tcPr>
          <w:p w14:paraId="5538EB32"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Cuvelai</w:t>
            </w:r>
          </w:p>
        </w:tc>
        <w:tc>
          <w:tcPr>
            <w:tcW w:w="2889" w:type="dxa"/>
            <w:tcBorders>
              <w:top w:val="nil"/>
              <w:left w:val="nil"/>
              <w:bottom w:val="single" w:sz="4" w:space="0" w:color="auto"/>
              <w:right w:val="single" w:sz="4" w:space="0" w:color="auto"/>
            </w:tcBorders>
            <w:shd w:val="clear" w:color="auto" w:fill="auto"/>
            <w:vAlign w:val="center"/>
          </w:tcPr>
          <w:p w14:paraId="5538EB33" w14:textId="77777777" w:rsidR="00E16846" w:rsidRDefault="007F36EB">
            <w:pPr>
              <w:rPr>
                <w:rFonts w:asciiTheme="minorHAnsi" w:hAnsiTheme="minorHAnsi" w:cstheme="minorHAnsi"/>
                <w:color w:val="000000"/>
                <w:sz w:val="20"/>
                <w:szCs w:val="20"/>
              </w:rPr>
            </w:pPr>
            <w:r>
              <w:rPr>
                <w:rFonts w:asciiTheme="minorHAnsi" w:hAnsiTheme="minorHAnsi" w:cstheme="minorHAnsi"/>
                <w:b/>
                <w:bCs/>
                <w:color w:val="000000"/>
                <w:sz w:val="20"/>
                <w:szCs w:val="20"/>
              </w:rPr>
              <w:t>Ogongo End section</w:t>
            </w:r>
            <w:r>
              <w:rPr>
                <w:rFonts w:asciiTheme="minorHAnsi" w:hAnsiTheme="minorHAnsi" w:cstheme="minorHAnsi"/>
                <w:color w:val="000000"/>
                <w:sz w:val="20"/>
                <w:szCs w:val="20"/>
              </w:rPr>
              <w:br/>
              <w:t>The scope of works for this project entails the detail design and construction for replacing the last section (±700 m long) of the canal at Ogongo</w:t>
            </w:r>
          </w:p>
        </w:tc>
        <w:tc>
          <w:tcPr>
            <w:tcW w:w="635" w:type="dxa"/>
            <w:tcBorders>
              <w:top w:val="nil"/>
              <w:left w:val="nil"/>
              <w:bottom w:val="single" w:sz="4" w:space="0" w:color="auto"/>
              <w:right w:val="single" w:sz="4" w:space="0" w:color="auto"/>
            </w:tcBorders>
            <w:shd w:val="clear" w:color="auto" w:fill="auto"/>
            <w:vAlign w:val="center"/>
          </w:tcPr>
          <w:p w14:paraId="5538EB34"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Very low</w:t>
            </w:r>
          </w:p>
        </w:tc>
        <w:tc>
          <w:tcPr>
            <w:tcW w:w="1409" w:type="dxa"/>
            <w:tcBorders>
              <w:top w:val="nil"/>
              <w:left w:val="nil"/>
              <w:bottom w:val="single" w:sz="4" w:space="0" w:color="auto"/>
              <w:right w:val="single" w:sz="8" w:space="0" w:color="auto"/>
            </w:tcBorders>
            <w:shd w:val="clear" w:color="auto" w:fill="auto"/>
            <w:vAlign w:val="center"/>
          </w:tcPr>
          <w:p w14:paraId="5538EB35"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UNDP and PCU to work closely with NamWater to address any potential issues</w:t>
            </w:r>
          </w:p>
        </w:tc>
      </w:tr>
      <w:tr w:rsidR="00E16846" w14:paraId="5538EB3F" w14:textId="77777777">
        <w:trPr>
          <w:trHeight w:val="1500"/>
        </w:trPr>
        <w:tc>
          <w:tcPr>
            <w:tcW w:w="1666" w:type="dxa"/>
            <w:tcBorders>
              <w:top w:val="nil"/>
              <w:left w:val="single" w:sz="8" w:space="0" w:color="auto"/>
              <w:bottom w:val="single" w:sz="4" w:space="0" w:color="auto"/>
              <w:right w:val="single" w:sz="4" w:space="0" w:color="auto"/>
            </w:tcBorders>
            <w:shd w:val="clear" w:color="auto" w:fill="auto"/>
            <w:vAlign w:val="center"/>
          </w:tcPr>
          <w:p w14:paraId="5538EB37"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lastRenderedPageBreak/>
              <w:t>NamWater</w:t>
            </w:r>
          </w:p>
        </w:tc>
        <w:tc>
          <w:tcPr>
            <w:tcW w:w="222" w:type="dxa"/>
            <w:tcBorders>
              <w:top w:val="nil"/>
              <w:left w:val="nil"/>
              <w:bottom w:val="single" w:sz="4" w:space="0" w:color="auto"/>
              <w:right w:val="nil"/>
            </w:tcBorders>
          </w:tcPr>
          <w:p w14:paraId="5538EB38" w14:textId="77777777" w:rsidR="00E16846" w:rsidRDefault="00E16846">
            <w:pPr>
              <w:rPr>
                <w:rFonts w:asciiTheme="minorHAnsi" w:hAnsiTheme="minorHAnsi" w:cstheme="minorHAnsi"/>
                <w:color w:val="000000"/>
                <w:sz w:val="20"/>
                <w:szCs w:val="20"/>
              </w:rPr>
            </w:pPr>
          </w:p>
        </w:tc>
        <w:tc>
          <w:tcPr>
            <w:tcW w:w="1135" w:type="dxa"/>
            <w:tcBorders>
              <w:top w:val="nil"/>
              <w:left w:val="nil"/>
              <w:bottom w:val="single" w:sz="4" w:space="0" w:color="auto"/>
              <w:right w:val="single" w:sz="4" w:space="0" w:color="auto"/>
            </w:tcBorders>
            <w:shd w:val="clear" w:color="auto" w:fill="auto"/>
            <w:noWrap/>
            <w:vAlign w:val="center"/>
          </w:tcPr>
          <w:p w14:paraId="5538EB39"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Public investment</w:t>
            </w:r>
          </w:p>
        </w:tc>
        <w:tc>
          <w:tcPr>
            <w:tcW w:w="1649" w:type="dxa"/>
            <w:tcBorders>
              <w:top w:val="nil"/>
              <w:left w:val="nil"/>
              <w:bottom w:val="single" w:sz="4" w:space="0" w:color="auto"/>
              <w:right w:val="single" w:sz="4" w:space="0" w:color="auto"/>
            </w:tcBorders>
            <w:shd w:val="clear" w:color="auto" w:fill="auto"/>
            <w:vAlign w:val="center"/>
          </w:tcPr>
          <w:p w14:paraId="5538EB3A"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Included in total below</w:t>
            </w:r>
          </w:p>
        </w:tc>
        <w:tc>
          <w:tcPr>
            <w:tcW w:w="1084" w:type="dxa"/>
            <w:tcBorders>
              <w:top w:val="nil"/>
              <w:left w:val="nil"/>
              <w:bottom w:val="single" w:sz="4" w:space="0" w:color="auto"/>
              <w:right w:val="single" w:sz="4" w:space="0" w:color="auto"/>
            </w:tcBorders>
            <w:shd w:val="clear" w:color="auto" w:fill="auto"/>
            <w:vAlign w:val="center"/>
          </w:tcPr>
          <w:p w14:paraId="5538EB3B"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Cuvelai</w:t>
            </w:r>
          </w:p>
        </w:tc>
        <w:tc>
          <w:tcPr>
            <w:tcW w:w="2889" w:type="dxa"/>
            <w:tcBorders>
              <w:top w:val="nil"/>
              <w:left w:val="nil"/>
              <w:bottom w:val="single" w:sz="4" w:space="0" w:color="auto"/>
              <w:right w:val="single" w:sz="4" w:space="0" w:color="auto"/>
            </w:tcBorders>
            <w:shd w:val="clear" w:color="auto" w:fill="auto"/>
            <w:vAlign w:val="center"/>
          </w:tcPr>
          <w:p w14:paraId="5538EB3C" w14:textId="77777777" w:rsidR="00E16846" w:rsidRDefault="007F36EB">
            <w:pPr>
              <w:rPr>
                <w:rFonts w:asciiTheme="minorHAnsi" w:hAnsiTheme="minorHAnsi" w:cstheme="minorHAnsi"/>
                <w:color w:val="000000"/>
                <w:sz w:val="20"/>
                <w:szCs w:val="20"/>
              </w:rPr>
            </w:pPr>
            <w:r>
              <w:rPr>
                <w:rFonts w:asciiTheme="minorHAnsi" w:hAnsiTheme="minorHAnsi" w:cstheme="minorHAnsi"/>
                <w:b/>
                <w:bCs/>
                <w:color w:val="000000"/>
                <w:sz w:val="20"/>
                <w:szCs w:val="20"/>
              </w:rPr>
              <w:t>Ogongo-Oshakati Canal Rehabilitation: Oshikuku Section (Cuvelai)</w:t>
            </w:r>
            <w:r>
              <w:rPr>
                <w:rFonts w:asciiTheme="minorHAnsi" w:hAnsiTheme="minorHAnsi" w:cstheme="minorHAnsi"/>
                <w:color w:val="000000"/>
                <w:sz w:val="20"/>
                <w:szCs w:val="20"/>
              </w:rPr>
              <w:br/>
              <w:t>This project focusses on the Oshikuku Canal section, the accepted proposal entails replacing this section of the canal with a pumped pipeline via an approximately 8 km direct route.</w:t>
            </w:r>
          </w:p>
        </w:tc>
        <w:tc>
          <w:tcPr>
            <w:tcW w:w="635" w:type="dxa"/>
            <w:tcBorders>
              <w:top w:val="nil"/>
              <w:left w:val="nil"/>
              <w:bottom w:val="single" w:sz="4" w:space="0" w:color="auto"/>
              <w:right w:val="single" w:sz="4" w:space="0" w:color="auto"/>
            </w:tcBorders>
            <w:shd w:val="clear" w:color="auto" w:fill="auto"/>
            <w:vAlign w:val="center"/>
          </w:tcPr>
          <w:p w14:paraId="5538EB3D"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Very low</w:t>
            </w:r>
          </w:p>
        </w:tc>
        <w:tc>
          <w:tcPr>
            <w:tcW w:w="1409" w:type="dxa"/>
            <w:tcBorders>
              <w:top w:val="nil"/>
              <w:left w:val="nil"/>
              <w:bottom w:val="single" w:sz="4" w:space="0" w:color="auto"/>
              <w:right w:val="single" w:sz="8" w:space="0" w:color="auto"/>
            </w:tcBorders>
            <w:shd w:val="clear" w:color="auto" w:fill="auto"/>
            <w:vAlign w:val="center"/>
          </w:tcPr>
          <w:p w14:paraId="5538EB3E"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UNDP and PCU to work closely with NamWater to address any potential issues</w:t>
            </w:r>
          </w:p>
        </w:tc>
      </w:tr>
      <w:tr w:rsidR="00E16846" w14:paraId="5538EB48" w14:textId="77777777">
        <w:trPr>
          <w:trHeight w:val="890"/>
        </w:trPr>
        <w:tc>
          <w:tcPr>
            <w:tcW w:w="1666" w:type="dxa"/>
            <w:tcBorders>
              <w:top w:val="nil"/>
              <w:left w:val="single" w:sz="8" w:space="0" w:color="auto"/>
              <w:bottom w:val="single" w:sz="4" w:space="0" w:color="auto"/>
              <w:right w:val="single" w:sz="4" w:space="0" w:color="auto"/>
            </w:tcBorders>
            <w:shd w:val="clear" w:color="auto" w:fill="auto"/>
            <w:vAlign w:val="center"/>
          </w:tcPr>
          <w:p w14:paraId="5538EB40"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NamWater</w:t>
            </w:r>
          </w:p>
        </w:tc>
        <w:tc>
          <w:tcPr>
            <w:tcW w:w="222" w:type="dxa"/>
            <w:tcBorders>
              <w:top w:val="nil"/>
              <w:left w:val="nil"/>
              <w:bottom w:val="single" w:sz="4" w:space="0" w:color="auto"/>
              <w:right w:val="nil"/>
            </w:tcBorders>
          </w:tcPr>
          <w:p w14:paraId="5538EB41" w14:textId="77777777" w:rsidR="00E16846" w:rsidRDefault="00E16846">
            <w:pPr>
              <w:rPr>
                <w:rFonts w:asciiTheme="minorHAnsi" w:hAnsiTheme="minorHAnsi" w:cstheme="minorHAnsi"/>
                <w:color w:val="000000"/>
                <w:sz w:val="20"/>
                <w:szCs w:val="20"/>
              </w:rPr>
            </w:pPr>
          </w:p>
        </w:tc>
        <w:tc>
          <w:tcPr>
            <w:tcW w:w="1135" w:type="dxa"/>
            <w:tcBorders>
              <w:top w:val="nil"/>
              <w:left w:val="nil"/>
              <w:bottom w:val="single" w:sz="4" w:space="0" w:color="auto"/>
              <w:right w:val="single" w:sz="4" w:space="0" w:color="auto"/>
            </w:tcBorders>
            <w:shd w:val="clear" w:color="auto" w:fill="auto"/>
            <w:noWrap/>
            <w:vAlign w:val="center"/>
          </w:tcPr>
          <w:p w14:paraId="5538EB42"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Public investment</w:t>
            </w:r>
          </w:p>
        </w:tc>
        <w:tc>
          <w:tcPr>
            <w:tcW w:w="1649" w:type="dxa"/>
            <w:tcBorders>
              <w:top w:val="nil"/>
              <w:left w:val="nil"/>
              <w:bottom w:val="single" w:sz="4" w:space="0" w:color="auto"/>
              <w:right w:val="single" w:sz="4" w:space="0" w:color="auto"/>
            </w:tcBorders>
            <w:shd w:val="clear" w:color="auto" w:fill="auto"/>
            <w:vAlign w:val="center"/>
          </w:tcPr>
          <w:p w14:paraId="5538EB43"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Included in total below</w:t>
            </w:r>
          </w:p>
        </w:tc>
        <w:tc>
          <w:tcPr>
            <w:tcW w:w="1084" w:type="dxa"/>
            <w:tcBorders>
              <w:top w:val="nil"/>
              <w:left w:val="nil"/>
              <w:bottom w:val="single" w:sz="4" w:space="0" w:color="auto"/>
              <w:right w:val="single" w:sz="4" w:space="0" w:color="auto"/>
            </w:tcBorders>
            <w:shd w:val="clear" w:color="auto" w:fill="auto"/>
            <w:vAlign w:val="center"/>
          </w:tcPr>
          <w:p w14:paraId="5538EB44"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Cuvelai</w:t>
            </w:r>
          </w:p>
        </w:tc>
        <w:tc>
          <w:tcPr>
            <w:tcW w:w="2889" w:type="dxa"/>
            <w:tcBorders>
              <w:top w:val="nil"/>
              <w:left w:val="nil"/>
              <w:bottom w:val="single" w:sz="4" w:space="0" w:color="auto"/>
              <w:right w:val="single" w:sz="4" w:space="0" w:color="auto"/>
            </w:tcBorders>
            <w:shd w:val="clear" w:color="auto" w:fill="auto"/>
            <w:vAlign w:val="center"/>
          </w:tcPr>
          <w:p w14:paraId="5538EB45" w14:textId="5516AD02" w:rsidR="00E16846" w:rsidRDefault="007F36EB">
            <w:pPr>
              <w:rPr>
                <w:rFonts w:asciiTheme="minorHAnsi" w:hAnsiTheme="minorHAnsi" w:cstheme="minorHAnsi"/>
                <w:color w:val="000000"/>
                <w:sz w:val="20"/>
                <w:szCs w:val="20"/>
              </w:rPr>
            </w:pPr>
            <w:r>
              <w:rPr>
                <w:rFonts w:asciiTheme="minorHAnsi" w:hAnsiTheme="minorHAnsi" w:cstheme="minorHAnsi"/>
                <w:b/>
                <w:bCs/>
                <w:color w:val="000000"/>
                <w:sz w:val="20"/>
                <w:szCs w:val="20"/>
              </w:rPr>
              <w:t xml:space="preserve">Ogongo to Oshakati Canal Refurbishment </w:t>
            </w:r>
            <w:r>
              <w:rPr>
                <w:rFonts w:asciiTheme="minorHAnsi" w:hAnsiTheme="minorHAnsi" w:cstheme="minorHAnsi"/>
                <w:color w:val="000000"/>
                <w:sz w:val="20"/>
                <w:szCs w:val="20"/>
              </w:rPr>
              <w:br/>
              <w:t>In the vicinity of Oshikuku with a pipeline/</w:t>
            </w:r>
            <w:r w:rsidR="00E62A25">
              <w:rPr>
                <w:rFonts w:asciiTheme="minorHAnsi" w:hAnsiTheme="minorHAnsi" w:cstheme="minorHAnsi"/>
                <w:color w:val="000000"/>
                <w:sz w:val="20"/>
                <w:szCs w:val="20"/>
              </w:rPr>
              <w:t>pumping system</w:t>
            </w:r>
          </w:p>
        </w:tc>
        <w:tc>
          <w:tcPr>
            <w:tcW w:w="635" w:type="dxa"/>
            <w:tcBorders>
              <w:top w:val="nil"/>
              <w:left w:val="nil"/>
              <w:bottom w:val="single" w:sz="4" w:space="0" w:color="auto"/>
              <w:right w:val="single" w:sz="4" w:space="0" w:color="auto"/>
            </w:tcBorders>
            <w:shd w:val="clear" w:color="auto" w:fill="auto"/>
            <w:vAlign w:val="center"/>
          </w:tcPr>
          <w:p w14:paraId="5538EB46"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Very low</w:t>
            </w:r>
          </w:p>
        </w:tc>
        <w:tc>
          <w:tcPr>
            <w:tcW w:w="1409" w:type="dxa"/>
            <w:tcBorders>
              <w:top w:val="nil"/>
              <w:left w:val="nil"/>
              <w:bottom w:val="single" w:sz="4" w:space="0" w:color="auto"/>
              <w:right w:val="single" w:sz="8" w:space="0" w:color="auto"/>
            </w:tcBorders>
            <w:shd w:val="clear" w:color="auto" w:fill="auto"/>
            <w:vAlign w:val="center"/>
          </w:tcPr>
          <w:p w14:paraId="5538EB47"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UNDP and PCU to work closely with NamWater to address any potential issues</w:t>
            </w:r>
          </w:p>
        </w:tc>
      </w:tr>
      <w:tr w:rsidR="00E16846" w14:paraId="5538EB51" w14:textId="77777777">
        <w:trPr>
          <w:trHeight w:val="1500"/>
        </w:trPr>
        <w:tc>
          <w:tcPr>
            <w:tcW w:w="1666" w:type="dxa"/>
            <w:tcBorders>
              <w:top w:val="nil"/>
              <w:left w:val="single" w:sz="8" w:space="0" w:color="auto"/>
              <w:bottom w:val="single" w:sz="4" w:space="0" w:color="auto"/>
              <w:right w:val="single" w:sz="4" w:space="0" w:color="auto"/>
            </w:tcBorders>
            <w:shd w:val="clear" w:color="auto" w:fill="auto"/>
            <w:vAlign w:val="center"/>
          </w:tcPr>
          <w:p w14:paraId="5538EB49"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NamWater/AfDB</w:t>
            </w:r>
          </w:p>
        </w:tc>
        <w:tc>
          <w:tcPr>
            <w:tcW w:w="222" w:type="dxa"/>
            <w:tcBorders>
              <w:top w:val="nil"/>
              <w:left w:val="nil"/>
              <w:bottom w:val="single" w:sz="4" w:space="0" w:color="auto"/>
              <w:right w:val="nil"/>
            </w:tcBorders>
          </w:tcPr>
          <w:p w14:paraId="5538EB4A" w14:textId="77777777" w:rsidR="00E16846" w:rsidRDefault="00E16846">
            <w:pPr>
              <w:rPr>
                <w:rFonts w:asciiTheme="minorHAnsi" w:hAnsiTheme="minorHAnsi" w:cstheme="minorHAnsi"/>
                <w:color w:val="000000"/>
                <w:sz w:val="20"/>
                <w:szCs w:val="20"/>
              </w:rPr>
            </w:pPr>
          </w:p>
        </w:tc>
        <w:tc>
          <w:tcPr>
            <w:tcW w:w="1135" w:type="dxa"/>
            <w:tcBorders>
              <w:top w:val="nil"/>
              <w:left w:val="nil"/>
              <w:bottom w:val="single" w:sz="4" w:space="0" w:color="auto"/>
              <w:right w:val="single" w:sz="4" w:space="0" w:color="auto"/>
            </w:tcBorders>
            <w:shd w:val="clear" w:color="auto" w:fill="auto"/>
            <w:vAlign w:val="center"/>
          </w:tcPr>
          <w:p w14:paraId="5538EB4B"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Public investment</w:t>
            </w:r>
          </w:p>
        </w:tc>
        <w:tc>
          <w:tcPr>
            <w:tcW w:w="1649" w:type="dxa"/>
            <w:tcBorders>
              <w:top w:val="nil"/>
              <w:left w:val="nil"/>
              <w:bottom w:val="single" w:sz="4" w:space="0" w:color="auto"/>
              <w:right w:val="single" w:sz="4" w:space="0" w:color="auto"/>
            </w:tcBorders>
            <w:shd w:val="clear" w:color="auto" w:fill="auto"/>
            <w:vAlign w:val="center"/>
          </w:tcPr>
          <w:p w14:paraId="5538EB4C"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Included in total below</w:t>
            </w:r>
          </w:p>
        </w:tc>
        <w:tc>
          <w:tcPr>
            <w:tcW w:w="1084" w:type="dxa"/>
            <w:tcBorders>
              <w:top w:val="nil"/>
              <w:left w:val="nil"/>
              <w:bottom w:val="single" w:sz="4" w:space="0" w:color="auto"/>
              <w:right w:val="single" w:sz="4" w:space="0" w:color="auto"/>
            </w:tcBorders>
            <w:shd w:val="clear" w:color="auto" w:fill="auto"/>
            <w:vAlign w:val="center"/>
          </w:tcPr>
          <w:p w14:paraId="5538EB4D"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Cuvelai</w:t>
            </w:r>
          </w:p>
        </w:tc>
        <w:tc>
          <w:tcPr>
            <w:tcW w:w="2889" w:type="dxa"/>
            <w:tcBorders>
              <w:top w:val="nil"/>
              <w:left w:val="nil"/>
              <w:bottom w:val="single" w:sz="4" w:space="0" w:color="auto"/>
              <w:right w:val="single" w:sz="4" w:space="0" w:color="auto"/>
            </w:tcBorders>
            <w:shd w:val="clear" w:color="auto" w:fill="auto"/>
            <w:vAlign w:val="center"/>
          </w:tcPr>
          <w:p w14:paraId="5538EB4E" w14:textId="77777777" w:rsidR="00E16846" w:rsidRDefault="007F36EB">
            <w:pPr>
              <w:rPr>
                <w:rFonts w:asciiTheme="minorHAnsi" w:hAnsiTheme="minorHAnsi" w:cstheme="minorHAnsi"/>
                <w:color w:val="000000"/>
                <w:sz w:val="20"/>
                <w:szCs w:val="20"/>
              </w:rPr>
            </w:pPr>
            <w:r>
              <w:rPr>
                <w:rFonts w:asciiTheme="minorHAnsi" w:hAnsiTheme="minorHAnsi" w:cstheme="minorHAnsi"/>
                <w:b/>
                <w:bCs/>
                <w:color w:val="000000"/>
                <w:sz w:val="20"/>
                <w:szCs w:val="20"/>
              </w:rPr>
              <w:t>Oshakati purification plant extension</w:t>
            </w:r>
            <w:r>
              <w:rPr>
                <w:rFonts w:asciiTheme="minorHAnsi" w:hAnsiTheme="minorHAnsi" w:cstheme="minorHAnsi"/>
                <w:color w:val="000000"/>
                <w:sz w:val="20"/>
                <w:szCs w:val="20"/>
              </w:rPr>
              <w:br/>
              <w:t xml:space="preserve">Duplication of capacity of the existing purification plant </w:t>
            </w:r>
            <w:r>
              <w:rPr>
                <w:rFonts w:asciiTheme="minorHAnsi" w:hAnsiTheme="minorHAnsi" w:cstheme="minorHAnsi"/>
                <w:color w:val="000000"/>
                <w:sz w:val="20"/>
                <w:szCs w:val="20"/>
              </w:rPr>
              <w:br/>
              <w:t xml:space="preserve">at Oshakati to cater for growing and expected future </w:t>
            </w:r>
            <w:r>
              <w:rPr>
                <w:rFonts w:asciiTheme="minorHAnsi" w:hAnsiTheme="minorHAnsi" w:cstheme="minorHAnsi"/>
                <w:color w:val="000000"/>
                <w:sz w:val="20"/>
                <w:szCs w:val="20"/>
              </w:rPr>
              <w:br/>
              <w:t xml:space="preserve">demand for water in the region, which has already </w:t>
            </w:r>
            <w:r>
              <w:rPr>
                <w:rFonts w:asciiTheme="minorHAnsi" w:hAnsiTheme="minorHAnsi" w:cstheme="minorHAnsi"/>
                <w:color w:val="000000"/>
                <w:sz w:val="20"/>
                <w:szCs w:val="20"/>
              </w:rPr>
              <w:br/>
              <w:t>outstripped the existing capacity of that plant.</w:t>
            </w:r>
          </w:p>
        </w:tc>
        <w:tc>
          <w:tcPr>
            <w:tcW w:w="635" w:type="dxa"/>
            <w:tcBorders>
              <w:top w:val="nil"/>
              <w:left w:val="nil"/>
              <w:bottom w:val="single" w:sz="4" w:space="0" w:color="auto"/>
              <w:right w:val="single" w:sz="4" w:space="0" w:color="auto"/>
            </w:tcBorders>
            <w:shd w:val="clear" w:color="auto" w:fill="auto"/>
            <w:vAlign w:val="center"/>
          </w:tcPr>
          <w:p w14:paraId="5538EB4F"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Very low</w:t>
            </w:r>
          </w:p>
        </w:tc>
        <w:tc>
          <w:tcPr>
            <w:tcW w:w="1409" w:type="dxa"/>
            <w:tcBorders>
              <w:top w:val="nil"/>
              <w:left w:val="nil"/>
              <w:bottom w:val="single" w:sz="4" w:space="0" w:color="auto"/>
              <w:right w:val="single" w:sz="8" w:space="0" w:color="auto"/>
            </w:tcBorders>
            <w:shd w:val="clear" w:color="auto" w:fill="auto"/>
            <w:vAlign w:val="center"/>
          </w:tcPr>
          <w:p w14:paraId="5538EB50"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UNDP and PCU to work closely with NamWater and AfDB to address any potential issues</w:t>
            </w:r>
          </w:p>
        </w:tc>
      </w:tr>
      <w:tr w:rsidR="00E16846" w14:paraId="5538EB5A" w14:textId="77777777">
        <w:trPr>
          <w:trHeight w:val="593"/>
        </w:trPr>
        <w:tc>
          <w:tcPr>
            <w:tcW w:w="1666" w:type="dxa"/>
            <w:tcBorders>
              <w:top w:val="nil"/>
              <w:left w:val="single" w:sz="8" w:space="0" w:color="auto"/>
              <w:bottom w:val="single" w:sz="4" w:space="0" w:color="auto"/>
              <w:right w:val="single" w:sz="4" w:space="0" w:color="auto"/>
            </w:tcBorders>
            <w:shd w:val="clear" w:color="auto" w:fill="auto"/>
            <w:vAlign w:val="center"/>
          </w:tcPr>
          <w:p w14:paraId="5538EB52"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NamWater/AfDB</w:t>
            </w:r>
          </w:p>
        </w:tc>
        <w:tc>
          <w:tcPr>
            <w:tcW w:w="222" w:type="dxa"/>
            <w:tcBorders>
              <w:top w:val="nil"/>
              <w:left w:val="nil"/>
              <w:bottom w:val="single" w:sz="4" w:space="0" w:color="auto"/>
              <w:right w:val="nil"/>
            </w:tcBorders>
          </w:tcPr>
          <w:p w14:paraId="5538EB53" w14:textId="77777777" w:rsidR="00E16846" w:rsidRDefault="00E16846">
            <w:pPr>
              <w:rPr>
                <w:rFonts w:asciiTheme="minorHAnsi" w:hAnsiTheme="minorHAnsi" w:cstheme="minorHAnsi"/>
                <w:color w:val="000000"/>
                <w:sz w:val="20"/>
                <w:szCs w:val="20"/>
              </w:rPr>
            </w:pPr>
          </w:p>
        </w:tc>
        <w:tc>
          <w:tcPr>
            <w:tcW w:w="1135" w:type="dxa"/>
            <w:tcBorders>
              <w:top w:val="nil"/>
              <w:left w:val="nil"/>
              <w:bottom w:val="single" w:sz="4" w:space="0" w:color="auto"/>
              <w:right w:val="single" w:sz="4" w:space="0" w:color="auto"/>
            </w:tcBorders>
            <w:shd w:val="clear" w:color="auto" w:fill="auto"/>
            <w:vAlign w:val="center"/>
          </w:tcPr>
          <w:p w14:paraId="5538EB54"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Public investment</w:t>
            </w:r>
          </w:p>
        </w:tc>
        <w:tc>
          <w:tcPr>
            <w:tcW w:w="1649" w:type="dxa"/>
            <w:tcBorders>
              <w:top w:val="nil"/>
              <w:left w:val="nil"/>
              <w:bottom w:val="single" w:sz="4" w:space="0" w:color="auto"/>
              <w:right w:val="single" w:sz="4" w:space="0" w:color="auto"/>
            </w:tcBorders>
            <w:shd w:val="clear" w:color="auto" w:fill="auto"/>
            <w:vAlign w:val="center"/>
          </w:tcPr>
          <w:p w14:paraId="5538EB55"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Included in total below</w:t>
            </w:r>
          </w:p>
        </w:tc>
        <w:tc>
          <w:tcPr>
            <w:tcW w:w="1084" w:type="dxa"/>
            <w:tcBorders>
              <w:top w:val="nil"/>
              <w:left w:val="nil"/>
              <w:bottom w:val="single" w:sz="4" w:space="0" w:color="auto"/>
              <w:right w:val="single" w:sz="4" w:space="0" w:color="auto"/>
            </w:tcBorders>
            <w:shd w:val="clear" w:color="auto" w:fill="auto"/>
            <w:vAlign w:val="center"/>
          </w:tcPr>
          <w:p w14:paraId="5538EB56"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Cuvelai</w:t>
            </w:r>
          </w:p>
        </w:tc>
        <w:tc>
          <w:tcPr>
            <w:tcW w:w="2889" w:type="dxa"/>
            <w:tcBorders>
              <w:top w:val="nil"/>
              <w:left w:val="nil"/>
              <w:bottom w:val="single" w:sz="4" w:space="0" w:color="auto"/>
              <w:right w:val="single" w:sz="4" w:space="0" w:color="auto"/>
            </w:tcBorders>
            <w:shd w:val="clear" w:color="auto" w:fill="auto"/>
            <w:vAlign w:val="center"/>
          </w:tcPr>
          <w:p w14:paraId="5538EB57" w14:textId="77777777" w:rsidR="00E16846" w:rsidRDefault="007F36EB">
            <w:pPr>
              <w:rPr>
                <w:rFonts w:asciiTheme="minorHAnsi" w:hAnsiTheme="minorHAnsi" w:cstheme="minorHAnsi"/>
                <w:color w:val="000000"/>
                <w:sz w:val="20"/>
                <w:szCs w:val="20"/>
              </w:rPr>
            </w:pPr>
            <w:r>
              <w:rPr>
                <w:rFonts w:asciiTheme="minorHAnsi" w:hAnsiTheme="minorHAnsi" w:cstheme="minorHAnsi"/>
                <w:b/>
                <w:bCs/>
                <w:color w:val="000000"/>
                <w:sz w:val="20"/>
                <w:szCs w:val="20"/>
              </w:rPr>
              <w:t>Ohangwena II Wellfield</w:t>
            </w:r>
            <w:r>
              <w:rPr>
                <w:rFonts w:asciiTheme="minorHAnsi" w:hAnsiTheme="minorHAnsi" w:cstheme="minorHAnsi"/>
                <w:color w:val="000000"/>
                <w:sz w:val="20"/>
                <w:szCs w:val="20"/>
              </w:rPr>
              <w:br/>
              <w:t>Development of Ohangwena II aquifer to provide water supply infrastructure to improve and increase the bulk water supply capacity of the Omafo-Eenhana and Omakango-Onambutu-Eenhana Schemes to meet the 2037 water demand.</w:t>
            </w:r>
          </w:p>
        </w:tc>
        <w:tc>
          <w:tcPr>
            <w:tcW w:w="635" w:type="dxa"/>
            <w:tcBorders>
              <w:top w:val="nil"/>
              <w:left w:val="nil"/>
              <w:bottom w:val="single" w:sz="4" w:space="0" w:color="auto"/>
              <w:right w:val="single" w:sz="4" w:space="0" w:color="auto"/>
            </w:tcBorders>
            <w:shd w:val="clear" w:color="auto" w:fill="auto"/>
            <w:vAlign w:val="center"/>
          </w:tcPr>
          <w:p w14:paraId="5538EB58"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Very low</w:t>
            </w:r>
          </w:p>
        </w:tc>
        <w:tc>
          <w:tcPr>
            <w:tcW w:w="1409" w:type="dxa"/>
            <w:tcBorders>
              <w:top w:val="nil"/>
              <w:left w:val="nil"/>
              <w:bottom w:val="single" w:sz="4" w:space="0" w:color="auto"/>
              <w:right w:val="single" w:sz="8" w:space="0" w:color="auto"/>
            </w:tcBorders>
            <w:shd w:val="clear" w:color="auto" w:fill="auto"/>
            <w:vAlign w:val="center"/>
          </w:tcPr>
          <w:p w14:paraId="5538EB59"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UNDP and PCU to work closely with NamWater and AfDB to address any potential issues</w:t>
            </w:r>
          </w:p>
        </w:tc>
      </w:tr>
      <w:tr w:rsidR="00E16846" w14:paraId="5538EB63" w14:textId="77777777">
        <w:trPr>
          <w:trHeight w:val="494"/>
        </w:trPr>
        <w:tc>
          <w:tcPr>
            <w:tcW w:w="1666" w:type="dxa"/>
            <w:tcBorders>
              <w:top w:val="nil"/>
              <w:left w:val="single" w:sz="8" w:space="0" w:color="auto"/>
              <w:bottom w:val="nil"/>
              <w:right w:val="single" w:sz="4" w:space="0" w:color="auto"/>
            </w:tcBorders>
            <w:shd w:val="clear" w:color="auto" w:fill="auto"/>
            <w:vAlign w:val="center"/>
          </w:tcPr>
          <w:p w14:paraId="5538EB5B"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NamWater &amp; a donor</w:t>
            </w:r>
          </w:p>
        </w:tc>
        <w:tc>
          <w:tcPr>
            <w:tcW w:w="222" w:type="dxa"/>
            <w:tcBorders>
              <w:top w:val="nil"/>
              <w:left w:val="nil"/>
              <w:bottom w:val="single" w:sz="4" w:space="0" w:color="auto"/>
              <w:right w:val="nil"/>
            </w:tcBorders>
          </w:tcPr>
          <w:p w14:paraId="5538EB5C" w14:textId="77777777" w:rsidR="00E16846" w:rsidRDefault="00E16846">
            <w:pPr>
              <w:rPr>
                <w:rFonts w:asciiTheme="minorHAnsi" w:hAnsiTheme="minorHAnsi" w:cstheme="minorHAnsi"/>
                <w:color w:val="000000"/>
                <w:sz w:val="20"/>
                <w:szCs w:val="20"/>
              </w:rPr>
            </w:pPr>
          </w:p>
        </w:tc>
        <w:tc>
          <w:tcPr>
            <w:tcW w:w="1135" w:type="dxa"/>
            <w:tcBorders>
              <w:top w:val="nil"/>
              <w:left w:val="nil"/>
              <w:bottom w:val="single" w:sz="4" w:space="0" w:color="auto"/>
              <w:right w:val="single" w:sz="4" w:space="0" w:color="auto"/>
            </w:tcBorders>
            <w:shd w:val="clear" w:color="auto" w:fill="auto"/>
            <w:vAlign w:val="center"/>
          </w:tcPr>
          <w:p w14:paraId="5538EB5D"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Public investment</w:t>
            </w:r>
          </w:p>
        </w:tc>
        <w:tc>
          <w:tcPr>
            <w:tcW w:w="1649" w:type="dxa"/>
            <w:tcBorders>
              <w:top w:val="nil"/>
              <w:left w:val="nil"/>
              <w:bottom w:val="single" w:sz="4" w:space="0" w:color="auto"/>
              <w:right w:val="single" w:sz="4" w:space="0" w:color="auto"/>
            </w:tcBorders>
            <w:shd w:val="clear" w:color="auto" w:fill="auto"/>
            <w:vAlign w:val="center"/>
          </w:tcPr>
          <w:p w14:paraId="5538EB5E"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Included in total below</w:t>
            </w:r>
          </w:p>
        </w:tc>
        <w:tc>
          <w:tcPr>
            <w:tcW w:w="1084" w:type="dxa"/>
            <w:tcBorders>
              <w:top w:val="nil"/>
              <w:left w:val="nil"/>
              <w:bottom w:val="nil"/>
              <w:right w:val="single" w:sz="4" w:space="0" w:color="auto"/>
            </w:tcBorders>
            <w:shd w:val="clear" w:color="auto" w:fill="auto"/>
            <w:vAlign w:val="center"/>
          </w:tcPr>
          <w:p w14:paraId="5538EB5F"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Cuvelai</w:t>
            </w:r>
          </w:p>
        </w:tc>
        <w:tc>
          <w:tcPr>
            <w:tcW w:w="2889" w:type="dxa"/>
            <w:tcBorders>
              <w:top w:val="nil"/>
              <w:left w:val="nil"/>
              <w:bottom w:val="nil"/>
              <w:right w:val="single" w:sz="4" w:space="0" w:color="auto"/>
            </w:tcBorders>
            <w:shd w:val="clear" w:color="auto" w:fill="auto"/>
            <w:vAlign w:val="center"/>
          </w:tcPr>
          <w:p w14:paraId="5538EB60" w14:textId="77777777" w:rsidR="00E16846" w:rsidRDefault="007F36EB">
            <w:pPr>
              <w:rPr>
                <w:rFonts w:asciiTheme="minorHAnsi" w:hAnsiTheme="minorHAnsi" w:cstheme="minorHAnsi"/>
                <w:color w:val="000000"/>
                <w:sz w:val="20"/>
                <w:szCs w:val="20"/>
              </w:rPr>
            </w:pPr>
            <w:r>
              <w:rPr>
                <w:rFonts w:asciiTheme="minorHAnsi" w:hAnsiTheme="minorHAnsi" w:cstheme="minorHAnsi"/>
                <w:b/>
                <w:bCs/>
                <w:color w:val="000000"/>
                <w:sz w:val="20"/>
                <w:szCs w:val="20"/>
              </w:rPr>
              <w:t>Omundaungilo – Omutsegwonime Bulk Pipeline Scheme</w:t>
            </w:r>
            <w:r>
              <w:rPr>
                <w:rFonts w:asciiTheme="minorHAnsi" w:hAnsiTheme="minorHAnsi" w:cstheme="minorHAnsi"/>
                <w:color w:val="000000"/>
                <w:sz w:val="20"/>
                <w:szCs w:val="20"/>
              </w:rPr>
              <w:br/>
              <w:t>A bulk pipeline with secondary branch-lines to cater for the rural communities that drink unhygienic water from traditional wells, brackish water.  Construction of a Pump station, reservoirs and associated facilities. Propose year of project year, financial year of 2025.</w:t>
            </w:r>
          </w:p>
        </w:tc>
        <w:tc>
          <w:tcPr>
            <w:tcW w:w="635" w:type="dxa"/>
            <w:tcBorders>
              <w:top w:val="nil"/>
              <w:left w:val="nil"/>
              <w:bottom w:val="single" w:sz="4" w:space="0" w:color="auto"/>
              <w:right w:val="single" w:sz="4" w:space="0" w:color="auto"/>
            </w:tcBorders>
            <w:shd w:val="clear" w:color="auto" w:fill="auto"/>
            <w:vAlign w:val="center"/>
          </w:tcPr>
          <w:p w14:paraId="5538EB61"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Very low</w:t>
            </w:r>
          </w:p>
        </w:tc>
        <w:tc>
          <w:tcPr>
            <w:tcW w:w="1409" w:type="dxa"/>
            <w:tcBorders>
              <w:top w:val="nil"/>
              <w:left w:val="nil"/>
              <w:bottom w:val="single" w:sz="4" w:space="0" w:color="auto"/>
              <w:right w:val="single" w:sz="8" w:space="0" w:color="auto"/>
            </w:tcBorders>
            <w:shd w:val="clear" w:color="auto" w:fill="auto"/>
            <w:vAlign w:val="center"/>
          </w:tcPr>
          <w:p w14:paraId="5538EB62"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UNDP and PCU to work closely with NamWater and donor to address any potential issues</w:t>
            </w:r>
          </w:p>
        </w:tc>
      </w:tr>
      <w:tr w:rsidR="00E16846" w14:paraId="5538EB6C" w14:textId="77777777">
        <w:trPr>
          <w:trHeight w:val="315"/>
        </w:trPr>
        <w:tc>
          <w:tcPr>
            <w:tcW w:w="1666" w:type="dxa"/>
            <w:tcBorders>
              <w:top w:val="nil"/>
              <w:left w:val="single" w:sz="8" w:space="0" w:color="auto"/>
              <w:bottom w:val="single" w:sz="8" w:space="0" w:color="auto"/>
              <w:right w:val="single" w:sz="4" w:space="0" w:color="auto"/>
            </w:tcBorders>
            <w:shd w:val="clear" w:color="auto" w:fill="auto"/>
            <w:noWrap/>
            <w:vAlign w:val="center"/>
          </w:tcPr>
          <w:p w14:paraId="5538EB64"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222" w:type="dxa"/>
            <w:tcBorders>
              <w:top w:val="nil"/>
              <w:left w:val="nil"/>
              <w:bottom w:val="single" w:sz="8" w:space="0" w:color="auto"/>
              <w:right w:val="nil"/>
            </w:tcBorders>
          </w:tcPr>
          <w:p w14:paraId="5538EB65" w14:textId="77777777" w:rsidR="00E16846" w:rsidRDefault="00E16846">
            <w:pPr>
              <w:jc w:val="right"/>
              <w:rPr>
                <w:rFonts w:asciiTheme="minorHAnsi" w:hAnsiTheme="minorHAnsi" w:cstheme="minorHAnsi"/>
                <w:color w:val="000000"/>
                <w:sz w:val="20"/>
                <w:szCs w:val="20"/>
              </w:rPr>
            </w:pPr>
          </w:p>
        </w:tc>
        <w:tc>
          <w:tcPr>
            <w:tcW w:w="1135" w:type="dxa"/>
            <w:tcBorders>
              <w:top w:val="nil"/>
              <w:left w:val="nil"/>
              <w:bottom w:val="single" w:sz="8" w:space="0" w:color="auto"/>
              <w:right w:val="single" w:sz="4" w:space="0" w:color="auto"/>
            </w:tcBorders>
            <w:shd w:val="clear" w:color="auto" w:fill="auto"/>
            <w:noWrap/>
            <w:vAlign w:val="center"/>
          </w:tcPr>
          <w:p w14:paraId="5538EB66" w14:textId="77777777" w:rsidR="00E16846" w:rsidRDefault="007F36EB">
            <w:pPr>
              <w:jc w:val="right"/>
              <w:rPr>
                <w:rFonts w:asciiTheme="minorHAnsi" w:hAnsiTheme="minorHAnsi" w:cstheme="minorHAnsi"/>
                <w:color w:val="000000"/>
                <w:sz w:val="20"/>
                <w:szCs w:val="20"/>
              </w:rPr>
            </w:pPr>
            <w:r>
              <w:rPr>
                <w:rFonts w:asciiTheme="minorHAnsi" w:hAnsiTheme="minorHAnsi" w:cstheme="minorHAnsi"/>
                <w:color w:val="000000"/>
                <w:sz w:val="20"/>
                <w:szCs w:val="20"/>
              </w:rPr>
              <w:t xml:space="preserve">Total </w:t>
            </w:r>
          </w:p>
        </w:tc>
        <w:tc>
          <w:tcPr>
            <w:tcW w:w="1649" w:type="dxa"/>
            <w:tcBorders>
              <w:top w:val="nil"/>
              <w:left w:val="nil"/>
              <w:bottom w:val="single" w:sz="8" w:space="0" w:color="auto"/>
              <w:right w:val="single" w:sz="4" w:space="0" w:color="auto"/>
            </w:tcBorders>
            <w:shd w:val="clear" w:color="000000" w:fill="D9D9D9"/>
            <w:noWrap/>
            <w:vAlign w:val="center"/>
          </w:tcPr>
          <w:p w14:paraId="5538EB67" w14:textId="77777777" w:rsidR="00E16846" w:rsidRDefault="007F36EB">
            <w:pPr>
              <w:jc w:val="right"/>
              <w:rPr>
                <w:rFonts w:asciiTheme="minorHAnsi" w:hAnsiTheme="minorHAnsi" w:cstheme="minorHAnsi"/>
                <w:b/>
                <w:bCs/>
                <w:color w:val="000000"/>
                <w:sz w:val="20"/>
                <w:szCs w:val="20"/>
              </w:rPr>
            </w:pPr>
            <w:r>
              <w:rPr>
                <w:rFonts w:asciiTheme="minorHAnsi" w:hAnsiTheme="minorHAnsi" w:cstheme="minorHAnsi"/>
                <w:b/>
                <w:bCs/>
                <w:color w:val="000000"/>
                <w:sz w:val="20"/>
                <w:szCs w:val="20"/>
              </w:rPr>
              <w:t>110,354,627</w:t>
            </w:r>
          </w:p>
        </w:tc>
        <w:tc>
          <w:tcPr>
            <w:tcW w:w="1084" w:type="dxa"/>
            <w:tcBorders>
              <w:top w:val="single" w:sz="4" w:space="0" w:color="auto"/>
              <w:left w:val="single" w:sz="4" w:space="0" w:color="auto"/>
              <w:bottom w:val="single" w:sz="8" w:space="0" w:color="auto"/>
              <w:right w:val="single" w:sz="4" w:space="0" w:color="auto"/>
            </w:tcBorders>
            <w:shd w:val="clear" w:color="auto" w:fill="auto"/>
          </w:tcPr>
          <w:p w14:paraId="5538EB68"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2889" w:type="dxa"/>
            <w:tcBorders>
              <w:top w:val="single" w:sz="4" w:space="0" w:color="auto"/>
              <w:left w:val="nil"/>
              <w:bottom w:val="single" w:sz="8" w:space="0" w:color="auto"/>
              <w:right w:val="single" w:sz="4" w:space="0" w:color="auto"/>
            </w:tcBorders>
            <w:shd w:val="clear" w:color="auto" w:fill="auto"/>
            <w:vAlign w:val="center"/>
          </w:tcPr>
          <w:p w14:paraId="5538EB69"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635" w:type="dxa"/>
            <w:tcBorders>
              <w:top w:val="nil"/>
              <w:left w:val="nil"/>
              <w:bottom w:val="single" w:sz="8" w:space="0" w:color="auto"/>
              <w:right w:val="single" w:sz="4" w:space="0" w:color="auto"/>
            </w:tcBorders>
            <w:shd w:val="clear" w:color="auto" w:fill="auto"/>
            <w:vAlign w:val="center"/>
          </w:tcPr>
          <w:p w14:paraId="5538EB6A"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1409" w:type="dxa"/>
            <w:tcBorders>
              <w:top w:val="nil"/>
              <w:left w:val="nil"/>
              <w:bottom w:val="single" w:sz="8" w:space="0" w:color="auto"/>
              <w:right w:val="single" w:sz="8" w:space="0" w:color="auto"/>
            </w:tcBorders>
            <w:shd w:val="clear" w:color="auto" w:fill="auto"/>
            <w:vAlign w:val="center"/>
          </w:tcPr>
          <w:p w14:paraId="5538EB6B"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 </w:t>
            </w:r>
          </w:p>
        </w:tc>
      </w:tr>
      <w:tr w:rsidR="00E16846" w14:paraId="5538EB75" w14:textId="77777777">
        <w:trPr>
          <w:trHeight w:val="915"/>
        </w:trPr>
        <w:tc>
          <w:tcPr>
            <w:tcW w:w="1666" w:type="dxa"/>
            <w:tcBorders>
              <w:top w:val="nil"/>
              <w:left w:val="single" w:sz="8" w:space="0" w:color="auto"/>
              <w:bottom w:val="single" w:sz="8" w:space="0" w:color="auto"/>
              <w:right w:val="single" w:sz="4" w:space="0" w:color="auto"/>
            </w:tcBorders>
            <w:shd w:val="clear" w:color="auto" w:fill="auto"/>
            <w:noWrap/>
            <w:vAlign w:val="center"/>
          </w:tcPr>
          <w:p w14:paraId="5538EB6D"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lastRenderedPageBreak/>
              <w:t>GIZ</w:t>
            </w:r>
          </w:p>
        </w:tc>
        <w:tc>
          <w:tcPr>
            <w:tcW w:w="222" w:type="dxa"/>
            <w:tcBorders>
              <w:top w:val="nil"/>
              <w:left w:val="nil"/>
              <w:bottom w:val="single" w:sz="8" w:space="0" w:color="auto"/>
              <w:right w:val="nil"/>
            </w:tcBorders>
          </w:tcPr>
          <w:p w14:paraId="5538EB6E" w14:textId="77777777" w:rsidR="00E16846" w:rsidRDefault="00E16846">
            <w:pPr>
              <w:rPr>
                <w:rFonts w:asciiTheme="minorHAnsi" w:hAnsiTheme="minorHAnsi" w:cstheme="minorHAnsi"/>
                <w:color w:val="000000"/>
                <w:sz w:val="20"/>
                <w:szCs w:val="20"/>
              </w:rPr>
            </w:pPr>
          </w:p>
        </w:tc>
        <w:tc>
          <w:tcPr>
            <w:tcW w:w="1135" w:type="dxa"/>
            <w:tcBorders>
              <w:top w:val="nil"/>
              <w:left w:val="nil"/>
              <w:bottom w:val="single" w:sz="8" w:space="0" w:color="auto"/>
              <w:right w:val="single" w:sz="4" w:space="0" w:color="auto"/>
            </w:tcBorders>
            <w:shd w:val="clear" w:color="auto" w:fill="auto"/>
            <w:noWrap/>
            <w:vAlign w:val="center"/>
          </w:tcPr>
          <w:p w14:paraId="5538EB6F"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Grant</w:t>
            </w:r>
          </w:p>
        </w:tc>
        <w:tc>
          <w:tcPr>
            <w:tcW w:w="1649" w:type="dxa"/>
            <w:tcBorders>
              <w:top w:val="nil"/>
              <w:left w:val="nil"/>
              <w:bottom w:val="single" w:sz="8" w:space="0" w:color="auto"/>
              <w:right w:val="single" w:sz="4" w:space="0" w:color="auto"/>
            </w:tcBorders>
            <w:shd w:val="clear" w:color="000000" w:fill="D9D9D9"/>
            <w:noWrap/>
            <w:vAlign w:val="center"/>
          </w:tcPr>
          <w:p w14:paraId="5538EB70" w14:textId="77777777" w:rsidR="00E16846" w:rsidRDefault="007F36EB">
            <w:pPr>
              <w:jc w:val="right"/>
              <w:rPr>
                <w:rFonts w:asciiTheme="minorHAnsi" w:hAnsiTheme="minorHAnsi" w:cstheme="minorHAnsi"/>
                <w:color w:val="000000"/>
                <w:sz w:val="20"/>
                <w:szCs w:val="20"/>
              </w:rPr>
            </w:pPr>
            <w:r>
              <w:rPr>
                <w:rFonts w:asciiTheme="minorHAnsi" w:hAnsiTheme="minorHAnsi" w:cstheme="minorHAnsi"/>
                <w:color w:val="000000"/>
                <w:sz w:val="20"/>
                <w:szCs w:val="20"/>
              </w:rPr>
              <w:t>109,847</w:t>
            </w:r>
          </w:p>
        </w:tc>
        <w:tc>
          <w:tcPr>
            <w:tcW w:w="1084" w:type="dxa"/>
            <w:tcBorders>
              <w:top w:val="nil"/>
              <w:left w:val="nil"/>
              <w:bottom w:val="single" w:sz="8" w:space="0" w:color="auto"/>
              <w:right w:val="single" w:sz="4" w:space="0" w:color="auto"/>
            </w:tcBorders>
            <w:shd w:val="clear" w:color="auto" w:fill="auto"/>
          </w:tcPr>
          <w:p w14:paraId="5538EB71"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Kunene</w:t>
            </w:r>
          </w:p>
        </w:tc>
        <w:tc>
          <w:tcPr>
            <w:tcW w:w="2889" w:type="dxa"/>
            <w:tcBorders>
              <w:top w:val="nil"/>
              <w:left w:val="nil"/>
              <w:bottom w:val="single" w:sz="8" w:space="0" w:color="auto"/>
              <w:right w:val="single" w:sz="4" w:space="0" w:color="auto"/>
            </w:tcBorders>
            <w:shd w:val="clear" w:color="auto" w:fill="auto"/>
            <w:vAlign w:val="center"/>
          </w:tcPr>
          <w:p w14:paraId="5538EB72"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Rapid Assessment of the state of the Kunene Watercourse in order to map out and give recommendations for the development of an IWRM plan for the management of the basin</w:t>
            </w:r>
          </w:p>
        </w:tc>
        <w:tc>
          <w:tcPr>
            <w:tcW w:w="635" w:type="dxa"/>
            <w:tcBorders>
              <w:top w:val="nil"/>
              <w:left w:val="nil"/>
              <w:bottom w:val="single" w:sz="8" w:space="0" w:color="auto"/>
              <w:right w:val="single" w:sz="4" w:space="0" w:color="auto"/>
            </w:tcBorders>
            <w:shd w:val="clear" w:color="auto" w:fill="auto"/>
            <w:vAlign w:val="center"/>
          </w:tcPr>
          <w:p w14:paraId="5538EB73"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Very low</w:t>
            </w:r>
          </w:p>
        </w:tc>
        <w:tc>
          <w:tcPr>
            <w:tcW w:w="1409" w:type="dxa"/>
            <w:tcBorders>
              <w:top w:val="nil"/>
              <w:left w:val="nil"/>
              <w:bottom w:val="single" w:sz="8" w:space="0" w:color="auto"/>
              <w:right w:val="single" w:sz="8" w:space="0" w:color="auto"/>
            </w:tcBorders>
            <w:shd w:val="clear" w:color="auto" w:fill="auto"/>
            <w:vAlign w:val="center"/>
          </w:tcPr>
          <w:p w14:paraId="5538EB74"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UNDP Namibia to continue working closely with GIZ and CUVECOM</w:t>
            </w:r>
          </w:p>
        </w:tc>
      </w:tr>
      <w:tr w:rsidR="00E16846" w14:paraId="5538EB7E" w14:textId="77777777">
        <w:trPr>
          <w:trHeight w:val="915"/>
        </w:trPr>
        <w:tc>
          <w:tcPr>
            <w:tcW w:w="1666" w:type="dxa"/>
            <w:tcBorders>
              <w:top w:val="nil"/>
              <w:left w:val="single" w:sz="8" w:space="0" w:color="auto"/>
              <w:bottom w:val="single" w:sz="8" w:space="0" w:color="auto"/>
              <w:right w:val="single" w:sz="4" w:space="0" w:color="auto"/>
            </w:tcBorders>
            <w:shd w:val="clear" w:color="auto" w:fill="auto"/>
            <w:noWrap/>
            <w:vAlign w:val="center"/>
          </w:tcPr>
          <w:p w14:paraId="5538EB76"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SADC Groundwater Management Institute (GMI)</w:t>
            </w:r>
          </w:p>
        </w:tc>
        <w:tc>
          <w:tcPr>
            <w:tcW w:w="222" w:type="dxa"/>
            <w:tcBorders>
              <w:top w:val="nil"/>
              <w:left w:val="nil"/>
              <w:bottom w:val="single" w:sz="8" w:space="0" w:color="auto"/>
              <w:right w:val="nil"/>
            </w:tcBorders>
          </w:tcPr>
          <w:p w14:paraId="5538EB77" w14:textId="77777777" w:rsidR="00E16846" w:rsidRDefault="00E16846">
            <w:pPr>
              <w:rPr>
                <w:rFonts w:asciiTheme="minorHAnsi" w:hAnsiTheme="minorHAnsi" w:cstheme="minorHAnsi"/>
                <w:color w:val="000000"/>
                <w:sz w:val="20"/>
                <w:szCs w:val="20"/>
              </w:rPr>
            </w:pPr>
          </w:p>
        </w:tc>
        <w:tc>
          <w:tcPr>
            <w:tcW w:w="1135" w:type="dxa"/>
            <w:tcBorders>
              <w:top w:val="nil"/>
              <w:left w:val="nil"/>
              <w:bottom w:val="single" w:sz="8" w:space="0" w:color="auto"/>
              <w:right w:val="single" w:sz="4" w:space="0" w:color="auto"/>
            </w:tcBorders>
            <w:shd w:val="clear" w:color="auto" w:fill="auto"/>
            <w:noWrap/>
            <w:vAlign w:val="center"/>
          </w:tcPr>
          <w:p w14:paraId="5538EB78"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Grant</w:t>
            </w:r>
          </w:p>
        </w:tc>
        <w:tc>
          <w:tcPr>
            <w:tcW w:w="1649" w:type="dxa"/>
            <w:tcBorders>
              <w:top w:val="nil"/>
              <w:left w:val="nil"/>
              <w:bottom w:val="single" w:sz="8" w:space="0" w:color="auto"/>
              <w:right w:val="single" w:sz="4" w:space="0" w:color="auto"/>
            </w:tcBorders>
            <w:shd w:val="clear" w:color="000000" w:fill="D9D9D9"/>
            <w:noWrap/>
            <w:vAlign w:val="center"/>
          </w:tcPr>
          <w:p w14:paraId="5538EB79" w14:textId="77777777" w:rsidR="00E16846" w:rsidRDefault="007F36EB">
            <w:pPr>
              <w:jc w:val="right"/>
              <w:rPr>
                <w:rFonts w:asciiTheme="minorHAnsi" w:hAnsiTheme="minorHAnsi" w:cstheme="minorHAnsi"/>
                <w:color w:val="000000"/>
                <w:sz w:val="20"/>
                <w:szCs w:val="20"/>
              </w:rPr>
            </w:pPr>
            <w:r>
              <w:rPr>
                <w:rFonts w:asciiTheme="minorHAnsi" w:hAnsiTheme="minorHAnsi" w:cstheme="minorHAnsi"/>
                <w:color w:val="000000"/>
                <w:sz w:val="20"/>
                <w:szCs w:val="20"/>
              </w:rPr>
              <w:t>150,000</w:t>
            </w:r>
          </w:p>
        </w:tc>
        <w:tc>
          <w:tcPr>
            <w:tcW w:w="1084" w:type="dxa"/>
            <w:tcBorders>
              <w:top w:val="nil"/>
              <w:left w:val="nil"/>
              <w:bottom w:val="single" w:sz="8" w:space="0" w:color="auto"/>
              <w:right w:val="single" w:sz="4" w:space="0" w:color="auto"/>
            </w:tcBorders>
            <w:shd w:val="clear" w:color="auto" w:fill="auto"/>
          </w:tcPr>
          <w:p w14:paraId="5538EB7A" w14:textId="77777777" w:rsidR="00E16846" w:rsidRDefault="00E16846">
            <w:pPr>
              <w:rPr>
                <w:rFonts w:asciiTheme="minorHAnsi" w:hAnsiTheme="minorHAnsi" w:cstheme="minorHAnsi"/>
                <w:color w:val="000000"/>
                <w:sz w:val="20"/>
                <w:szCs w:val="20"/>
              </w:rPr>
            </w:pPr>
          </w:p>
        </w:tc>
        <w:tc>
          <w:tcPr>
            <w:tcW w:w="2889" w:type="dxa"/>
            <w:tcBorders>
              <w:top w:val="nil"/>
              <w:left w:val="nil"/>
              <w:bottom w:val="single" w:sz="8" w:space="0" w:color="auto"/>
              <w:right w:val="single" w:sz="4" w:space="0" w:color="auto"/>
            </w:tcBorders>
            <w:shd w:val="clear" w:color="auto" w:fill="auto"/>
            <w:vAlign w:val="center"/>
          </w:tcPr>
          <w:p w14:paraId="5538EB7B"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In-kind support to the sustainable development and management of conjunctive surface and groundwater resources</w:t>
            </w:r>
          </w:p>
        </w:tc>
        <w:tc>
          <w:tcPr>
            <w:tcW w:w="635" w:type="dxa"/>
            <w:tcBorders>
              <w:top w:val="nil"/>
              <w:left w:val="nil"/>
              <w:bottom w:val="single" w:sz="8" w:space="0" w:color="auto"/>
              <w:right w:val="single" w:sz="4" w:space="0" w:color="auto"/>
            </w:tcBorders>
            <w:shd w:val="clear" w:color="auto" w:fill="auto"/>
            <w:vAlign w:val="center"/>
          </w:tcPr>
          <w:p w14:paraId="5538EB7C"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Low</w:t>
            </w:r>
          </w:p>
        </w:tc>
        <w:tc>
          <w:tcPr>
            <w:tcW w:w="1409" w:type="dxa"/>
            <w:tcBorders>
              <w:top w:val="nil"/>
              <w:left w:val="nil"/>
              <w:bottom w:val="single" w:sz="8" w:space="0" w:color="auto"/>
              <w:right w:val="single" w:sz="8" w:space="0" w:color="auto"/>
            </w:tcBorders>
            <w:shd w:val="clear" w:color="auto" w:fill="auto"/>
            <w:vAlign w:val="center"/>
          </w:tcPr>
          <w:p w14:paraId="5538EB7D"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 xml:space="preserve">UNDP Namibia to keep close contact with SADC Water Division </w:t>
            </w:r>
          </w:p>
        </w:tc>
      </w:tr>
      <w:tr w:rsidR="00E16846" w14:paraId="5538EB87" w14:textId="77777777">
        <w:trPr>
          <w:trHeight w:val="915"/>
        </w:trPr>
        <w:tc>
          <w:tcPr>
            <w:tcW w:w="1666" w:type="dxa"/>
            <w:tcBorders>
              <w:top w:val="nil"/>
              <w:left w:val="single" w:sz="8" w:space="0" w:color="auto"/>
              <w:bottom w:val="single" w:sz="8" w:space="0" w:color="auto"/>
              <w:right w:val="single" w:sz="4" w:space="0" w:color="auto"/>
            </w:tcBorders>
            <w:shd w:val="clear" w:color="auto" w:fill="auto"/>
            <w:noWrap/>
            <w:vAlign w:val="center"/>
          </w:tcPr>
          <w:p w14:paraId="5538EB7F"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Southern African Science Services Centre for Climate Change and Adaptive land management (SASSCAL)</w:t>
            </w:r>
          </w:p>
        </w:tc>
        <w:tc>
          <w:tcPr>
            <w:tcW w:w="222" w:type="dxa"/>
            <w:tcBorders>
              <w:top w:val="nil"/>
              <w:left w:val="nil"/>
              <w:bottom w:val="single" w:sz="8" w:space="0" w:color="auto"/>
              <w:right w:val="nil"/>
            </w:tcBorders>
          </w:tcPr>
          <w:p w14:paraId="5538EB80" w14:textId="77777777" w:rsidR="00E16846" w:rsidRDefault="00E16846">
            <w:pPr>
              <w:rPr>
                <w:rFonts w:asciiTheme="minorHAnsi" w:hAnsiTheme="minorHAnsi" w:cstheme="minorHAnsi"/>
                <w:color w:val="000000"/>
                <w:sz w:val="20"/>
                <w:szCs w:val="20"/>
              </w:rPr>
            </w:pPr>
          </w:p>
        </w:tc>
        <w:tc>
          <w:tcPr>
            <w:tcW w:w="1135" w:type="dxa"/>
            <w:tcBorders>
              <w:top w:val="nil"/>
              <w:left w:val="nil"/>
              <w:bottom w:val="single" w:sz="8" w:space="0" w:color="auto"/>
              <w:right w:val="single" w:sz="4" w:space="0" w:color="auto"/>
            </w:tcBorders>
            <w:shd w:val="clear" w:color="auto" w:fill="auto"/>
            <w:noWrap/>
            <w:vAlign w:val="center"/>
          </w:tcPr>
          <w:p w14:paraId="5538EB81"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Grant</w:t>
            </w:r>
          </w:p>
        </w:tc>
        <w:tc>
          <w:tcPr>
            <w:tcW w:w="1649" w:type="dxa"/>
            <w:tcBorders>
              <w:top w:val="nil"/>
              <w:left w:val="nil"/>
              <w:bottom w:val="single" w:sz="8" w:space="0" w:color="auto"/>
              <w:right w:val="single" w:sz="4" w:space="0" w:color="auto"/>
            </w:tcBorders>
            <w:shd w:val="clear" w:color="000000" w:fill="D9D9D9"/>
            <w:noWrap/>
            <w:vAlign w:val="center"/>
          </w:tcPr>
          <w:p w14:paraId="5538EB82" w14:textId="77777777" w:rsidR="00E16846" w:rsidRDefault="007F36EB">
            <w:pPr>
              <w:jc w:val="right"/>
              <w:rPr>
                <w:rFonts w:asciiTheme="minorHAnsi" w:hAnsiTheme="minorHAnsi" w:cstheme="minorHAnsi"/>
                <w:color w:val="000000"/>
                <w:sz w:val="20"/>
                <w:szCs w:val="20"/>
              </w:rPr>
            </w:pPr>
            <w:r>
              <w:rPr>
                <w:rFonts w:asciiTheme="minorHAnsi" w:hAnsiTheme="minorHAnsi" w:cstheme="minorHAnsi"/>
                <w:color w:val="000000"/>
                <w:sz w:val="20"/>
                <w:szCs w:val="20"/>
              </w:rPr>
              <w:t>131,817</w:t>
            </w:r>
          </w:p>
        </w:tc>
        <w:tc>
          <w:tcPr>
            <w:tcW w:w="1084" w:type="dxa"/>
            <w:tcBorders>
              <w:top w:val="nil"/>
              <w:left w:val="nil"/>
              <w:bottom w:val="single" w:sz="8" w:space="0" w:color="auto"/>
              <w:right w:val="single" w:sz="4" w:space="0" w:color="auto"/>
            </w:tcBorders>
            <w:shd w:val="clear" w:color="auto" w:fill="auto"/>
          </w:tcPr>
          <w:p w14:paraId="5538EB83" w14:textId="77777777" w:rsidR="00E16846" w:rsidRDefault="00E16846">
            <w:pPr>
              <w:rPr>
                <w:rFonts w:asciiTheme="minorHAnsi" w:hAnsiTheme="minorHAnsi" w:cstheme="minorHAnsi"/>
                <w:color w:val="000000"/>
                <w:sz w:val="20"/>
                <w:szCs w:val="20"/>
              </w:rPr>
            </w:pPr>
          </w:p>
        </w:tc>
        <w:tc>
          <w:tcPr>
            <w:tcW w:w="2889" w:type="dxa"/>
            <w:tcBorders>
              <w:top w:val="nil"/>
              <w:left w:val="nil"/>
              <w:bottom w:val="single" w:sz="8" w:space="0" w:color="auto"/>
              <w:right w:val="single" w:sz="4" w:space="0" w:color="auto"/>
            </w:tcBorders>
            <w:shd w:val="clear" w:color="auto" w:fill="auto"/>
            <w:vAlign w:val="center"/>
          </w:tcPr>
          <w:p w14:paraId="5538EB84"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In-kind support through provision of expertise</w:t>
            </w:r>
          </w:p>
        </w:tc>
        <w:tc>
          <w:tcPr>
            <w:tcW w:w="635" w:type="dxa"/>
            <w:tcBorders>
              <w:top w:val="nil"/>
              <w:left w:val="nil"/>
              <w:bottom w:val="single" w:sz="8" w:space="0" w:color="auto"/>
              <w:right w:val="single" w:sz="4" w:space="0" w:color="auto"/>
            </w:tcBorders>
            <w:shd w:val="clear" w:color="auto" w:fill="auto"/>
            <w:vAlign w:val="center"/>
          </w:tcPr>
          <w:p w14:paraId="5538EB85"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Low</w:t>
            </w:r>
          </w:p>
        </w:tc>
        <w:tc>
          <w:tcPr>
            <w:tcW w:w="1409" w:type="dxa"/>
            <w:tcBorders>
              <w:top w:val="nil"/>
              <w:left w:val="nil"/>
              <w:bottom w:val="single" w:sz="8" w:space="0" w:color="auto"/>
              <w:right w:val="single" w:sz="8" w:space="0" w:color="auto"/>
            </w:tcBorders>
            <w:shd w:val="clear" w:color="auto" w:fill="auto"/>
            <w:vAlign w:val="center"/>
          </w:tcPr>
          <w:p w14:paraId="5538EB86"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UNDP Namibia and CUVECOM to keep close contact with SASSCAL</w:t>
            </w:r>
          </w:p>
        </w:tc>
      </w:tr>
      <w:tr w:rsidR="00E16846" w14:paraId="5538EB8F" w14:textId="77777777">
        <w:trPr>
          <w:trHeight w:val="915"/>
        </w:trPr>
        <w:tc>
          <w:tcPr>
            <w:tcW w:w="1666" w:type="dxa"/>
            <w:tcBorders>
              <w:top w:val="nil"/>
              <w:left w:val="single" w:sz="8" w:space="0" w:color="auto"/>
              <w:bottom w:val="single" w:sz="8" w:space="0" w:color="auto"/>
              <w:right w:val="single" w:sz="4" w:space="0" w:color="auto"/>
            </w:tcBorders>
            <w:shd w:val="clear" w:color="auto" w:fill="FFFFFF" w:themeFill="background1"/>
            <w:noWrap/>
            <w:vAlign w:val="center"/>
          </w:tcPr>
          <w:p w14:paraId="5538EB88" w14:textId="77777777" w:rsidR="00E16846" w:rsidRDefault="007F36EB">
            <w:pPr>
              <w:jc w:val="center"/>
              <w:rPr>
                <w:rFonts w:asciiTheme="minorHAnsi" w:hAnsiTheme="minorHAnsi" w:cstheme="minorHAnsi"/>
                <w:sz w:val="20"/>
                <w:szCs w:val="20"/>
              </w:rPr>
            </w:pPr>
            <w:r>
              <w:rPr>
                <w:rFonts w:asciiTheme="minorHAnsi" w:hAnsiTheme="minorHAnsi" w:cstheme="minorHAnsi"/>
                <w:sz w:val="20"/>
                <w:szCs w:val="20"/>
              </w:rPr>
              <w:t>BMZ, Germany</w:t>
            </w:r>
          </w:p>
        </w:tc>
        <w:tc>
          <w:tcPr>
            <w:tcW w:w="1357" w:type="dxa"/>
            <w:gridSpan w:val="2"/>
            <w:tcBorders>
              <w:top w:val="nil"/>
              <w:left w:val="nil"/>
              <w:bottom w:val="single" w:sz="8" w:space="0" w:color="auto"/>
              <w:right w:val="single" w:sz="4" w:space="0" w:color="auto"/>
            </w:tcBorders>
            <w:shd w:val="clear" w:color="auto" w:fill="FFFFFF" w:themeFill="background1"/>
            <w:vAlign w:val="center"/>
          </w:tcPr>
          <w:p w14:paraId="5538EB89" w14:textId="77777777" w:rsidR="00E16846" w:rsidRDefault="007F36EB">
            <w:pPr>
              <w:jc w:val="center"/>
              <w:rPr>
                <w:rFonts w:asciiTheme="minorHAnsi" w:hAnsiTheme="minorHAnsi" w:cstheme="minorHAnsi"/>
                <w:sz w:val="20"/>
                <w:szCs w:val="20"/>
              </w:rPr>
            </w:pPr>
            <w:r>
              <w:rPr>
                <w:rFonts w:asciiTheme="minorHAnsi" w:hAnsiTheme="minorHAnsi" w:cstheme="minorHAnsi"/>
                <w:sz w:val="20"/>
                <w:szCs w:val="20"/>
              </w:rPr>
              <w:t>In-Kind</w:t>
            </w:r>
          </w:p>
        </w:tc>
        <w:tc>
          <w:tcPr>
            <w:tcW w:w="1649" w:type="dxa"/>
            <w:tcBorders>
              <w:top w:val="nil"/>
              <w:left w:val="nil"/>
              <w:bottom w:val="single" w:sz="8" w:space="0" w:color="auto"/>
              <w:right w:val="single" w:sz="4" w:space="0" w:color="auto"/>
            </w:tcBorders>
            <w:shd w:val="clear" w:color="auto" w:fill="FFFFFF" w:themeFill="background1"/>
            <w:noWrap/>
            <w:vAlign w:val="center"/>
          </w:tcPr>
          <w:p w14:paraId="5538EB8A" w14:textId="77777777" w:rsidR="00E16846" w:rsidRDefault="007F36EB">
            <w:pPr>
              <w:jc w:val="right"/>
              <w:rPr>
                <w:rFonts w:asciiTheme="minorHAnsi" w:hAnsiTheme="minorHAnsi" w:cstheme="minorHAnsi"/>
                <w:sz w:val="20"/>
                <w:szCs w:val="20"/>
              </w:rPr>
            </w:pPr>
            <w:r>
              <w:rPr>
                <w:rFonts w:asciiTheme="minorHAnsi" w:hAnsiTheme="minorHAnsi" w:cstheme="minorHAnsi"/>
                <w:sz w:val="20"/>
                <w:szCs w:val="20"/>
              </w:rPr>
              <w:t>100,000</w:t>
            </w:r>
          </w:p>
        </w:tc>
        <w:tc>
          <w:tcPr>
            <w:tcW w:w="1084" w:type="dxa"/>
            <w:tcBorders>
              <w:top w:val="nil"/>
              <w:left w:val="nil"/>
              <w:bottom w:val="single" w:sz="8" w:space="0" w:color="auto"/>
              <w:right w:val="single" w:sz="4" w:space="0" w:color="auto"/>
            </w:tcBorders>
            <w:shd w:val="clear" w:color="auto" w:fill="FFFFFF" w:themeFill="background1"/>
          </w:tcPr>
          <w:p w14:paraId="5538EB8B" w14:textId="77777777" w:rsidR="00E16846" w:rsidRDefault="00E16846">
            <w:pPr>
              <w:jc w:val="center"/>
              <w:rPr>
                <w:rFonts w:asciiTheme="minorHAnsi" w:hAnsiTheme="minorHAnsi" w:cstheme="minorHAnsi"/>
                <w:sz w:val="20"/>
                <w:szCs w:val="20"/>
              </w:rPr>
            </w:pPr>
          </w:p>
        </w:tc>
        <w:tc>
          <w:tcPr>
            <w:tcW w:w="2889" w:type="dxa"/>
            <w:tcBorders>
              <w:top w:val="nil"/>
              <w:left w:val="nil"/>
              <w:bottom w:val="single" w:sz="8" w:space="0" w:color="auto"/>
              <w:right w:val="single" w:sz="4" w:space="0" w:color="auto"/>
            </w:tcBorders>
            <w:shd w:val="clear" w:color="auto" w:fill="FFFFFF" w:themeFill="background1"/>
            <w:vAlign w:val="center"/>
          </w:tcPr>
          <w:p w14:paraId="5538EB8C" w14:textId="77777777" w:rsidR="00E16846" w:rsidRDefault="007F36EB">
            <w:pPr>
              <w:jc w:val="center"/>
              <w:rPr>
                <w:rFonts w:asciiTheme="minorHAnsi" w:hAnsiTheme="minorHAnsi" w:cstheme="minorHAnsi"/>
                <w:sz w:val="20"/>
                <w:szCs w:val="20"/>
              </w:rPr>
            </w:pPr>
            <w:r>
              <w:rPr>
                <w:rFonts w:asciiTheme="minorHAnsi" w:hAnsiTheme="minorHAnsi" w:cstheme="minorHAnsi"/>
                <w:sz w:val="20"/>
                <w:szCs w:val="20"/>
              </w:rPr>
              <w:t>In-kind support through participation of BGR staff in in support of the project activities; supporting and organizing meetings or workshops and further measures in line with a jointly developed working plan of CUVECOM and BGR.</w:t>
            </w:r>
          </w:p>
        </w:tc>
        <w:tc>
          <w:tcPr>
            <w:tcW w:w="635" w:type="dxa"/>
            <w:tcBorders>
              <w:top w:val="nil"/>
              <w:left w:val="nil"/>
              <w:bottom w:val="single" w:sz="8" w:space="0" w:color="auto"/>
              <w:right w:val="single" w:sz="4" w:space="0" w:color="auto"/>
            </w:tcBorders>
            <w:shd w:val="clear" w:color="auto" w:fill="FFFFFF" w:themeFill="background1"/>
            <w:vAlign w:val="center"/>
          </w:tcPr>
          <w:p w14:paraId="5538EB8D" w14:textId="77777777" w:rsidR="00E16846" w:rsidRDefault="007F36EB">
            <w:pPr>
              <w:jc w:val="center"/>
              <w:rPr>
                <w:rFonts w:asciiTheme="minorHAnsi" w:hAnsiTheme="minorHAnsi" w:cstheme="minorHAnsi"/>
                <w:sz w:val="20"/>
                <w:szCs w:val="20"/>
              </w:rPr>
            </w:pPr>
            <w:r>
              <w:rPr>
                <w:rFonts w:asciiTheme="minorHAnsi" w:hAnsiTheme="minorHAnsi" w:cstheme="minorHAnsi"/>
                <w:sz w:val="20"/>
                <w:szCs w:val="20"/>
              </w:rPr>
              <w:t>Low</w:t>
            </w:r>
          </w:p>
        </w:tc>
        <w:tc>
          <w:tcPr>
            <w:tcW w:w="1409" w:type="dxa"/>
            <w:tcBorders>
              <w:top w:val="nil"/>
              <w:left w:val="nil"/>
              <w:bottom w:val="single" w:sz="8" w:space="0" w:color="auto"/>
              <w:right w:val="single" w:sz="8" w:space="0" w:color="auto"/>
            </w:tcBorders>
            <w:shd w:val="clear" w:color="auto" w:fill="FFFFFF" w:themeFill="background1"/>
            <w:vAlign w:val="center"/>
          </w:tcPr>
          <w:p w14:paraId="5538EB8E" w14:textId="77777777" w:rsidR="00E16846" w:rsidRDefault="007F36EB">
            <w:pPr>
              <w:jc w:val="center"/>
              <w:rPr>
                <w:rFonts w:asciiTheme="minorHAnsi" w:hAnsiTheme="minorHAnsi" w:cstheme="minorHAnsi"/>
                <w:sz w:val="20"/>
                <w:szCs w:val="20"/>
              </w:rPr>
            </w:pPr>
            <w:r>
              <w:rPr>
                <w:rFonts w:asciiTheme="minorHAnsi" w:hAnsiTheme="minorHAnsi" w:cstheme="minorHAnsi"/>
                <w:sz w:val="20"/>
                <w:szCs w:val="20"/>
              </w:rPr>
              <w:t>CUVECOM to work closely with BGR</w:t>
            </w:r>
          </w:p>
        </w:tc>
      </w:tr>
      <w:tr w:rsidR="00E16846" w14:paraId="5538EB97" w14:textId="77777777">
        <w:trPr>
          <w:trHeight w:val="915"/>
        </w:trPr>
        <w:tc>
          <w:tcPr>
            <w:tcW w:w="1666" w:type="dxa"/>
            <w:tcBorders>
              <w:top w:val="nil"/>
              <w:left w:val="single" w:sz="8" w:space="0" w:color="auto"/>
              <w:bottom w:val="single" w:sz="8" w:space="0" w:color="auto"/>
              <w:right w:val="single" w:sz="4" w:space="0" w:color="auto"/>
            </w:tcBorders>
            <w:shd w:val="clear" w:color="auto" w:fill="auto"/>
            <w:noWrap/>
            <w:vAlign w:val="center"/>
          </w:tcPr>
          <w:p w14:paraId="5538EB90"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MINEA (Government of Angola)</w:t>
            </w:r>
          </w:p>
        </w:tc>
        <w:tc>
          <w:tcPr>
            <w:tcW w:w="1357" w:type="dxa"/>
            <w:gridSpan w:val="2"/>
            <w:tcBorders>
              <w:top w:val="nil"/>
              <w:left w:val="nil"/>
              <w:bottom w:val="single" w:sz="8" w:space="0" w:color="auto"/>
              <w:right w:val="single" w:sz="4" w:space="0" w:color="auto"/>
            </w:tcBorders>
            <w:vAlign w:val="center"/>
          </w:tcPr>
          <w:p w14:paraId="5538EB91" w14:textId="77777777" w:rsidR="00E16846" w:rsidRDefault="007F36EB">
            <w:pPr>
              <w:jc w:val="center"/>
              <w:rPr>
                <w:rFonts w:asciiTheme="minorHAnsi" w:hAnsiTheme="minorHAnsi" w:cstheme="minorHAnsi"/>
                <w:color w:val="000000"/>
                <w:sz w:val="20"/>
                <w:szCs w:val="20"/>
              </w:rPr>
            </w:pPr>
            <w:r>
              <w:rPr>
                <w:rFonts w:asciiTheme="minorHAnsi" w:hAnsiTheme="minorHAnsi" w:cstheme="minorHAnsi"/>
                <w:color w:val="000000"/>
                <w:sz w:val="20"/>
                <w:szCs w:val="20"/>
              </w:rPr>
              <w:t>Public Investment</w:t>
            </w:r>
          </w:p>
        </w:tc>
        <w:tc>
          <w:tcPr>
            <w:tcW w:w="1649" w:type="dxa"/>
            <w:tcBorders>
              <w:top w:val="nil"/>
              <w:left w:val="nil"/>
              <w:bottom w:val="single" w:sz="8" w:space="0" w:color="auto"/>
              <w:right w:val="single" w:sz="4" w:space="0" w:color="auto"/>
            </w:tcBorders>
            <w:shd w:val="clear" w:color="000000" w:fill="D9D9D9"/>
            <w:noWrap/>
            <w:vAlign w:val="center"/>
          </w:tcPr>
          <w:p w14:paraId="5538EB92" w14:textId="77777777" w:rsidR="00E16846" w:rsidRDefault="007F36EB">
            <w:pPr>
              <w:jc w:val="right"/>
              <w:rPr>
                <w:rFonts w:asciiTheme="minorHAnsi" w:hAnsiTheme="minorHAnsi" w:cstheme="minorHAnsi"/>
                <w:color w:val="000000"/>
                <w:sz w:val="20"/>
                <w:szCs w:val="20"/>
              </w:rPr>
            </w:pPr>
            <w:r>
              <w:rPr>
                <w:rFonts w:asciiTheme="minorHAnsi" w:hAnsiTheme="minorHAnsi" w:cstheme="minorHAnsi"/>
                <w:color w:val="000000"/>
                <w:sz w:val="20"/>
                <w:szCs w:val="20"/>
              </w:rPr>
              <w:t>54,304,510</w:t>
            </w:r>
          </w:p>
        </w:tc>
        <w:tc>
          <w:tcPr>
            <w:tcW w:w="1084" w:type="dxa"/>
            <w:tcBorders>
              <w:top w:val="nil"/>
              <w:left w:val="nil"/>
              <w:bottom w:val="single" w:sz="8" w:space="0" w:color="auto"/>
              <w:right w:val="single" w:sz="4" w:space="0" w:color="auto"/>
            </w:tcBorders>
            <w:shd w:val="clear" w:color="auto" w:fill="auto"/>
          </w:tcPr>
          <w:p w14:paraId="5538EB93" w14:textId="77777777" w:rsidR="00E16846" w:rsidRDefault="00E16846">
            <w:pPr>
              <w:jc w:val="center"/>
              <w:rPr>
                <w:rFonts w:asciiTheme="minorHAnsi" w:hAnsiTheme="minorHAnsi" w:cstheme="minorHAnsi"/>
                <w:color w:val="000000"/>
                <w:sz w:val="20"/>
                <w:szCs w:val="20"/>
              </w:rPr>
            </w:pPr>
          </w:p>
        </w:tc>
        <w:tc>
          <w:tcPr>
            <w:tcW w:w="2889" w:type="dxa"/>
            <w:tcBorders>
              <w:top w:val="nil"/>
              <w:left w:val="nil"/>
              <w:bottom w:val="single" w:sz="8" w:space="0" w:color="auto"/>
              <w:right w:val="single" w:sz="4" w:space="0" w:color="auto"/>
            </w:tcBorders>
            <w:shd w:val="clear" w:color="auto" w:fill="auto"/>
            <w:vAlign w:val="center"/>
          </w:tcPr>
          <w:p w14:paraId="5538EB94" w14:textId="77777777" w:rsidR="00E16846" w:rsidRDefault="007F36EB">
            <w:pPr>
              <w:spacing w:after="80"/>
              <w:rPr>
                <w:rFonts w:asciiTheme="minorHAnsi" w:hAnsiTheme="minorHAnsi" w:cstheme="minorHAnsi"/>
                <w:color w:val="000000"/>
                <w:sz w:val="20"/>
                <w:szCs w:val="20"/>
              </w:rPr>
            </w:pPr>
            <w:r>
              <w:rPr>
                <w:rFonts w:asciiTheme="minorHAnsi" w:hAnsiTheme="minorHAnsi" w:cstheme="minorHAnsi"/>
                <w:sz w:val="20"/>
                <w:szCs w:val="20"/>
              </w:rPr>
              <w:t xml:space="preserve">Emergency drought fighting program in Kunene basin including </w:t>
            </w:r>
            <w:r>
              <w:rPr>
                <w:rFonts w:asciiTheme="minorHAnsi" w:hAnsiTheme="minorHAnsi" w:cstheme="minorHAnsi"/>
                <w:color w:val="000000"/>
                <w:sz w:val="20"/>
                <w:szCs w:val="20"/>
              </w:rPr>
              <w:t>Water Transfer System of the Kunene River from the Cafu Locality to the Shana Zone at communal headquarters of Chitado and in localities of Cuamato and Namacunde in two lots.</w:t>
            </w:r>
          </w:p>
        </w:tc>
        <w:tc>
          <w:tcPr>
            <w:tcW w:w="635" w:type="dxa"/>
            <w:tcBorders>
              <w:top w:val="nil"/>
              <w:left w:val="nil"/>
              <w:bottom w:val="single" w:sz="8" w:space="0" w:color="auto"/>
              <w:right w:val="single" w:sz="4" w:space="0" w:color="auto"/>
            </w:tcBorders>
            <w:shd w:val="clear" w:color="auto" w:fill="auto"/>
            <w:vAlign w:val="center"/>
          </w:tcPr>
          <w:p w14:paraId="5538EB95" w14:textId="77777777" w:rsidR="00E16846" w:rsidRDefault="00E16846">
            <w:pPr>
              <w:rPr>
                <w:rFonts w:asciiTheme="minorHAnsi" w:hAnsiTheme="minorHAnsi" w:cstheme="minorHAnsi"/>
                <w:color w:val="000000"/>
                <w:sz w:val="20"/>
                <w:szCs w:val="20"/>
              </w:rPr>
            </w:pPr>
          </w:p>
        </w:tc>
        <w:tc>
          <w:tcPr>
            <w:tcW w:w="1409" w:type="dxa"/>
            <w:tcBorders>
              <w:top w:val="nil"/>
              <w:left w:val="nil"/>
              <w:bottom w:val="single" w:sz="8" w:space="0" w:color="auto"/>
              <w:right w:val="single" w:sz="8" w:space="0" w:color="auto"/>
            </w:tcBorders>
            <w:shd w:val="clear" w:color="auto" w:fill="auto"/>
            <w:vAlign w:val="center"/>
          </w:tcPr>
          <w:p w14:paraId="5538EB96"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PJTC and CUVECOM to work closely with Gabhic</w:t>
            </w:r>
          </w:p>
        </w:tc>
      </w:tr>
      <w:tr w:rsidR="00E16846" w14:paraId="5538EB9F" w14:textId="77777777">
        <w:trPr>
          <w:trHeight w:val="676"/>
        </w:trPr>
        <w:tc>
          <w:tcPr>
            <w:tcW w:w="1666" w:type="dxa"/>
            <w:tcBorders>
              <w:top w:val="nil"/>
              <w:left w:val="single" w:sz="8" w:space="0" w:color="auto"/>
              <w:bottom w:val="single" w:sz="8" w:space="0" w:color="auto"/>
              <w:right w:val="single" w:sz="4" w:space="0" w:color="auto"/>
            </w:tcBorders>
            <w:shd w:val="clear" w:color="auto" w:fill="auto"/>
            <w:noWrap/>
            <w:vAlign w:val="center"/>
          </w:tcPr>
          <w:p w14:paraId="5538EB98"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UNDP, Namibia</w:t>
            </w:r>
          </w:p>
        </w:tc>
        <w:tc>
          <w:tcPr>
            <w:tcW w:w="1357" w:type="dxa"/>
            <w:gridSpan w:val="2"/>
            <w:tcBorders>
              <w:top w:val="nil"/>
              <w:left w:val="nil"/>
              <w:bottom w:val="single" w:sz="8" w:space="0" w:color="auto"/>
              <w:right w:val="single" w:sz="4" w:space="0" w:color="auto"/>
            </w:tcBorders>
            <w:vAlign w:val="center"/>
          </w:tcPr>
          <w:p w14:paraId="5538EB99" w14:textId="77777777" w:rsidR="00E16846" w:rsidRDefault="007F36EB">
            <w:pPr>
              <w:jc w:val="center"/>
              <w:rPr>
                <w:rFonts w:asciiTheme="minorHAnsi" w:hAnsiTheme="minorHAnsi" w:cstheme="minorHAnsi"/>
                <w:color w:val="000000"/>
                <w:sz w:val="20"/>
                <w:szCs w:val="20"/>
              </w:rPr>
            </w:pPr>
            <w:r>
              <w:rPr>
                <w:rFonts w:asciiTheme="minorHAnsi" w:hAnsiTheme="minorHAnsi" w:cstheme="minorHAnsi"/>
                <w:color w:val="000000"/>
                <w:sz w:val="20"/>
                <w:szCs w:val="20"/>
              </w:rPr>
              <w:t>In-kind</w:t>
            </w:r>
          </w:p>
        </w:tc>
        <w:tc>
          <w:tcPr>
            <w:tcW w:w="1649" w:type="dxa"/>
            <w:tcBorders>
              <w:top w:val="nil"/>
              <w:left w:val="nil"/>
              <w:bottom w:val="single" w:sz="8" w:space="0" w:color="auto"/>
              <w:right w:val="single" w:sz="4" w:space="0" w:color="auto"/>
            </w:tcBorders>
            <w:shd w:val="clear" w:color="000000" w:fill="D9D9D9"/>
            <w:noWrap/>
            <w:vAlign w:val="center"/>
          </w:tcPr>
          <w:p w14:paraId="5538EB9A" w14:textId="77777777" w:rsidR="00E16846" w:rsidRDefault="007F36EB">
            <w:pPr>
              <w:jc w:val="right"/>
              <w:rPr>
                <w:rFonts w:asciiTheme="minorHAnsi" w:hAnsiTheme="minorHAnsi" w:cstheme="minorHAnsi"/>
                <w:color w:val="000000"/>
                <w:sz w:val="20"/>
                <w:szCs w:val="20"/>
              </w:rPr>
            </w:pPr>
            <w:r>
              <w:rPr>
                <w:rFonts w:asciiTheme="minorHAnsi" w:hAnsiTheme="minorHAnsi" w:cstheme="minorHAnsi"/>
                <w:color w:val="000000"/>
                <w:sz w:val="20"/>
                <w:szCs w:val="20"/>
              </w:rPr>
              <w:t>100,000</w:t>
            </w:r>
          </w:p>
        </w:tc>
        <w:tc>
          <w:tcPr>
            <w:tcW w:w="1084" w:type="dxa"/>
            <w:tcBorders>
              <w:top w:val="nil"/>
              <w:left w:val="nil"/>
              <w:bottom w:val="single" w:sz="8" w:space="0" w:color="auto"/>
              <w:right w:val="single" w:sz="4" w:space="0" w:color="auto"/>
            </w:tcBorders>
            <w:shd w:val="clear" w:color="auto" w:fill="auto"/>
          </w:tcPr>
          <w:p w14:paraId="5538EB9B" w14:textId="77777777" w:rsidR="00E16846" w:rsidRDefault="00E16846">
            <w:pPr>
              <w:rPr>
                <w:rFonts w:asciiTheme="minorHAnsi" w:hAnsiTheme="minorHAnsi" w:cstheme="minorHAnsi"/>
                <w:color w:val="000000"/>
                <w:sz w:val="20"/>
                <w:szCs w:val="20"/>
              </w:rPr>
            </w:pPr>
          </w:p>
        </w:tc>
        <w:tc>
          <w:tcPr>
            <w:tcW w:w="2889" w:type="dxa"/>
            <w:tcBorders>
              <w:top w:val="nil"/>
              <w:left w:val="nil"/>
              <w:bottom w:val="single" w:sz="8" w:space="0" w:color="auto"/>
              <w:right w:val="single" w:sz="4" w:space="0" w:color="auto"/>
            </w:tcBorders>
            <w:shd w:val="clear" w:color="auto" w:fill="auto"/>
            <w:vAlign w:val="center"/>
          </w:tcPr>
          <w:p w14:paraId="5538EB9C"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General programme support</w:t>
            </w:r>
          </w:p>
        </w:tc>
        <w:tc>
          <w:tcPr>
            <w:tcW w:w="635" w:type="dxa"/>
            <w:tcBorders>
              <w:top w:val="nil"/>
              <w:left w:val="nil"/>
              <w:bottom w:val="single" w:sz="8" w:space="0" w:color="auto"/>
              <w:right w:val="single" w:sz="4" w:space="0" w:color="auto"/>
            </w:tcBorders>
            <w:shd w:val="clear" w:color="auto" w:fill="auto"/>
            <w:vAlign w:val="center"/>
          </w:tcPr>
          <w:p w14:paraId="5538EB9D"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Very low</w:t>
            </w:r>
          </w:p>
        </w:tc>
        <w:tc>
          <w:tcPr>
            <w:tcW w:w="1409" w:type="dxa"/>
            <w:tcBorders>
              <w:top w:val="nil"/>
              <w:left w:val="nil"/>
              <w:bottom w:val="single" w:sz="8" w:space="0" w:color="auto"/>
              <w:right w:val="single" w:sz="8" w:space="0" w:color="auto"/>
            </w:tcBorders>
            <w:shd w:val="clear" w:color="auto" w:fill="auto"/>
            <w:vAlign w:val="center"/>
          </w:tcPr>
          <w:p w14:paraId="5538EB9E"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GWP-SA to work closely with UNDP</w:t>
            </w:r>
          </w:p>
        </w:tc>
      </w:tr>
      <w:tr w:rsidR="00E16846" w14:paraId="5538EBA7" w14:textId="77777777">
        <w:trPr>
          <w:trHeight w:val="915"/>
        </w:trPr>
        <w:tc>
          <w:tcPr>
            <w:tcW w:w="1666" w:type="dxa"/>
            <w:tcBorders>
              <w:top w:val="nil"/>
              <w:left w:val="single" w:sz="8" w:space="0" w:color="auto"/>
              <w:bottom w:val="single" w:sz="8" w:space="0" w:color="auto"/>
              <w:right w:val="single" w:sz="4" w:space="0" w:color="auto"/>
            </w:tcBorders>
            <w:shd w:val="clear" w:color="auto" w:fill="auto"/>
            <w:noWrap/>
            <w:vAlign w:val="center"/>
          </w:tcPr>
          <w:p w14:paraId="5538EBA0"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UNDP, Angola</w:t>
            </w:r>
          </w:p>
        </w:tc>
        <w:tc>
          <w:tcPr>
            <w:tcW w:w="1357" w:type="dxa"/>
            <w:gridSpan w:val="2"/>
            <w:tcBorders>
              <w:top w:val="nil"/>
              <w:left w:val="nil"/>
              <w:bottom w:val="single" w:sz="8" w:space="0" w:color="auto"/>
              <w:right w:val="single" w:sz="4" w:space="0" w:color="auto"/>
            </w:tcBorders>
            <w:vAlign w:val="center"/>
          </w:tcPr>
          <w:p w14:paraId="5538EBA1" w14:textId="77777777" w:rsidR="00E16846" w:rsidRDefault="007F36EB">
            <w:pPr>
              <w:jc w:val="center"/>
              <w:rPr>
                <w:rFonts w:asciiTheme="minorHAnsi" w:hAnsiTheme="minorHAnsi" w:cstheme="minorHAnsi"/>
                <w:color w:val="000000"/>
                <w:sz w:val="20"/>
                <w:szCs w:val="20"/>
              </w:rPr>
            </w:pPr>
            <w:r>
              <w:rPr>
                <w:rFonts w:asciiTheme="minorHAnsi" w:hAnsiTheme="minorHAnsi" w:cstheme="minorHAnsi"/>
                <w:color w:val="000000"/>
                <w:sz w:val="20"/>
                <w:szCs w:val="20"/>
              </w:rPr>
              <w:t>In-kind</w:t>
            </w:r>
          </w:p>
        </w:tc>
        <w:tc>
          <w:tcPr>
            <w:tcW w:w="1649" w:type="dxa"/>
            <w:tcBorders>
              <w:top w:val="nil"/>
              <w:left w:val="nil"/>
              <w:bottom w:val="single" w:sz="8" w:space="0" w:color="auto"/>
              <w:right w:val="single" w:sz="4" w:space="0" w:color="auto"/>
            </w:tcBorders>
            <w:shd w:val="clear" w:color="000000" w:fill="D9D9D9"/>
            <w:noWrap/>
            <w:vAlign w:val="center"/>
          </w:tcPr>
          <w:p w14:paraId="5538EBA2" w14:textId="77777777" w:rsidR="00E16846" w:rsidRDefault="007F36EB">
            <w:pPr>
              <w:jc w:val="right"/>
              <w:rPr>
                <w:rFonts w:asciiTheme="minorHAnsi" w:hAnsiTheme="minorHAnsi" w:cstheme="minorHAnsi"/>
                <w:color w:val="000000"/>
                <w:sz w:val="20"/>
                <w:szCs w:val="20"/>
              </w:rPr>
            </w:pPr>
            <w:r>
              <w:rPr>
                <w:rFonts w:asciiTheme="minorHAnsi" w:hAnsiTheme="minorHAnsi" w:cstheme="minorHAnsi"/>
                <w:color w:val="000000"/>
                <w:sz w:val="20"/>
                <w:szCs w:val="20"/>
              </w:rPr>
              <w:t>200,000</w:t>
            </w:r>
          </w:p>
        </w:tc>
        <w:tc>
          <w:tcPr>
            <w:tcW w:w="1084" w:type="dxa"/>
            <w:tcBorders>
              <w:top w:val="nil"/>
              <w:left w:val="nil"/>
              <w:bottom w:val="single" w:sz="8" w:space="0" w:color="auto"/>
              <w:right w:val="single" w:sz="4" w:space="0" w:color="auto"/>
            </w:tcBorders>
            <w:shd w:val="clear" w:color="auto" w:fill="auto"/>
          </w:tcPr>
          <w:p w14:paraId="5538EBA3" w14:textId="77777777" w:rsidR="00E16846" w:rsidRDefault="00E16846">
            <w:pPr>
              <w:rPr>
                <w:rFonts w:asciiTheme="minorHAnsi" w:hAnsiTheme="minorHAnsi" w:cstheme="minorHAnsi"/>
                <w:color w:val="000000"/>
                <w:sz w:val="20"/>
                <w:szCs w:val="20"/>
              </w:rPr>
            </w:pPr>
          </w:p>
        </w:tc>
        <w:tc>
          <w:tcPr>
            <w:tcW w:w="2889" w:type="dxa"/>
            <w:tcBorders>
              <w:top w:val="nil"/>
              <w:left w:val="nil"/>
              <w:bottom w:val="single" w:sz="8" w:space="0" w:color="auto"/>
              <w:right w:val="single" w:sz="4" w:space="0" w:color="auto"/>
            </w:tcBorders>
            <w:shd w:val="clear" w:color="auto" w:fill="auto"/>
            <w:vAlign w:val="center"/>
          </w:tcPr>
          <w:p w14:paraId="5538EBA4"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Strategic support to demonstration activities under Components 4 and 5</w:t>
            </w:r>
          </w:p>
        </w:tc>
        <w:tc>
          <w:tcPr>
            <w:tcW w:w="635" w:type="dxa"/>
            <w:tcBorders>
              <w:top w:val="nil"/>
              <w:left w:val="nil"/>
              <w:bottom w:val="single" w:sz="8" w:space="0" w:color="auto"/>
              <w:right w:val="single" w:sz="4" w:space="0" w:color="auto"/>
            </w:tcBorders>
            <w:shd w:val="clear" w:color="auto" w:fill="auto"/>
            <w:vAlign w:val="center"/>
          </w:tcPr>
          <w:p w14:paraId="5538EBA5"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Very low</w:t>
            </w:r>
          </w:p>
        </w:tc>
        <w:tc>
          <w:tcPr>
            <w:tcW w:w="1409" w:type="dxa"/>
            <w:tcBorders>
              <w:top w:val="nil"/>
              <w:left w:val="nil"/>
              <w:bottom w:val="single" w:sz="8" w:space="0" w:color="auto"/>
              <w:right w:val="single" w:sz="8" w:space="0" w:color="auto"/>
            </w:tcBorders>
            <w:shd w:val="clear" w:color="auto" w:fill="auto"/>
            <w:vAlign w:val="center"/>
          </w:tcPr>
          <w:p w14:paraId="5538EBA6" w14:textId="77777777" w:rsidR="00E16846" w:rsidRDefault="007F36EB">
            <w:pPr>
              <w:rPr>
                <w:rFonts w:asciiTheme="minorHAnsi" w:hAnsiTheme="minorHAnsi" w:cstheme="minorHAnsi"/>
                <w:color w:val="000000"/>
                <w:sz w:val="20"/>
                <w:szCs w:val="20"/>
              </w:rPr>
            </w:pPr>
            <w:r>
              <w:rPr>
                <w:rFonts w:asciiTheme="minorHAnsi" w:hAnsiTheme="minorHAnsi" w:cstheme="minorHAnsi"/>
                <w:color w:val="000000"/>
                <w:sz w:val="20"/>
                <w:szCs w:val="20"/>
              </w:rPr>
              <w:t>GWP-SA to work closely with UNDP</w:t>
            </w:r>
          </w:p>
        </w:tc>
      </w:tr>
      <w:tr w:rsidR="00E16846" w14:paraId="5538EBB0" w14:textId="77777777">
        <w:trPr>
          <w:trHeight w:val="300"/>
        </w:trPr>
        <w:tc>
          <w:tcPr>
            <w:tcW w:w="1666" w:type="dxa"/>
            <w:tcBorders>
              <w:top w:val="nil"/>
              <w:left w:val="nil"/>
              <w:bottom w:val="nil"/>
              <w:right w:val="nil"/>
            </w:tcBorders>
            <w:shd w:val="clear" w:color="auto" w:fill="auto"/>
            <w:noWrap/>
            <w:vAlign w:val="center"/>
          </w:tcPr>
          <w:p w14:paraId="5538EBA8" w14:textId="77777777" w:rsidR="00E16846" w:rsidRDefault="00E16846">
            <w:pPr>
              <w:rPr>
                <w:rFonts w:asciiTheme="minorHAnsi" w:hAnsiTheme="minorHAnsi" w:cstheme="minorHAnsi"/>
                <w:color w:val="000000"/>
                <w:sz w:val="20"/>
                <w:szCs w:val="20"/>
              </w:rPr>
            </w:pPr>
          </w:p>
        </w:tc>
        <w:tc>
          <w:tcPr>
            <w:tcW w:w="222" w:type="dxa"/>
            <w:tcBorders>
              <w:top w:val="nil"/>
              <w:left w:val="nil"/>
              <w:bottom w:val="nil"/>
              <w:right w:val="nil"/>
            </w:tcBorders>
          </w:tcPr>
          <w:p w14:paraId="5538EBA9" w14:textId="77777777" w:rsidR="00E16846" w:rsidRDefault="00E16846">
            <w:pPr>
              <w:rPr>
                <w:rFonts w:asciiTheme="minorHAnsi" w:hAnsiTheme="minorHAnsi" w:cstheme="minorHAnsi"/>
                <w:b/>
                <w:bCs/>
                <w:color w:val="000000"/>
                <w:sz w:val="20"/>
                <w:szCs w:val="20"/>
              </w:rPr>
            </w:pPr>
          </w:p>
        </w:tc>
        <w:tc>
          <w:tcPr>
            <w:tcW w:w="1135" w:type="dxa"/>
            <w:tcBorders>
              <w:top w:val="nil"/>
              <w:left w:val="nil"/>
              <w:bottom w:val="nil"/>
              <w:right w:val="nil"/>
            </w:tcBorders>
            <w:shd w:val="clear" w:color="auto" w:fill="auto"/>
            <w:noWrap/>
            <w:vAlign w:val="center"/>
          </w:tcPr>
          <w:p w14:paraId="5538EBAA" w14:textId="77777777" w:rsidR="00E16846" w:rsidRDefault="007F36EB">
            <w:pPr>
              <w:rPr>
                <w:rFonts w:asciiTheme="minorHAnsi" w:hAnsiTheme="minorHAnsi" w:cstheme="minorHAnsi"/>
                <w:b/>
                <w:bCs/>
                <w:color w:val="000000"/>
                <w:sz w:val="20"/>
                <w:szCs w:val="20"/>
              </w:rPr>
            </w:pPr>
            <w:r>
              <w:rPr>
                <w:rFonts w:asciiTheme="minorHAnsi" w:hAnsiTheme="minorHAnsi" w:cstheme="minorHAnsi"/>
                <w:b/>
                <w:bCs/>
                <w:color w:val="000000"/>
                <w:sz w:val="20"/>
                <w:szCs w:val="20"/>
              </w:rPr>
              <w:t>TOTAL co-financing</w:t>
            </w:r>
          </w:p>
        </w:tc>
        <w:tc>
          <w:tcPr>
            <w:tcW w:w="1649" w:type="dxa"/>
            <w:tcBorders>
              <w:top w:val="nil"/>
              <w:left w:val="nil"/>
              <w:bottom w:val="nil"/>
              <w:right w:val="nil"/>
            </w:tcBorders>
            <w:shd w:val="clear" w:color="000000" w:fill="000000"/>
            <w:noWrap/>
            <w:vAlign w:val="center"/>
          </w:tcPr>
          <w:p w14:paraId="5538EBAB" w14:textId="77777777" w:rsidR="00E16846" w:rsidRDefault="007F36EB">
            <w:pPr>
              <w:jc w:val="right"/>
              <w:rPr>
                <w:rFonts w:asciiTheme="minorHAnsi" w:hAnsiTheme="minorHAnsi" w:cstheme="minorHAnsi"/>
                <w:b/>
                <w:bCs/>
                <w:color w:val="FFFFFF"/>
                <w:sz w:val="20"/>
                <w:szCs w:val="20"/>
              </w:rPr>
            </w:pPr>
            <w:r>
              <w:rPr>
                <w:rFonts w:ascii="Calibri" w:hAnsi="Calibri" w:cs="Calibri"/>
                <w:b/>
                <w:bCs/>
                <w:sz w:val="20"/>
                <w:szCs w:val="20"/>
              </w:rPr>
              <w:t>165,450,801</w:t>
            </w:r>
          </w:p>
        </w:tc>
        <w:tc>
          <w:tcPr>
            <w:tcW w:w="1084" w:type="dxa"/>
            <w:tcBorders>
              <w:top w:val="nil"/>
              <w:left w:val="nil"/>
              <w:bottom w:val="nil"/>
              <w:right w:val="nil"/>
            </w:tcBorders>
            <w:shd w:val="clear" w:color="auto" w:fill="auto"/>
          </w:tcPr>
          <w:p w14:paraId="5538EBAC" w14:textId="77777777" w:rsidR="00E16846" w:rsidRDefault="00E16846">
            <w:pPr>
              <w:jc w:val="right"/>
              <w:rPr>
                <w:rFonts w:asciiTheme="minorHAnsi" w:hAnsiTheme="minorHAnsi" w:cstheme="minorHAnsi"/>
                <w:color w:val="FFFFFF"/>
                <w:sz w:val="20"/>
                <w:szCs w:val="20"/>
              </w:rPr>
            </w:pPr>
          </w:p>
        </w:tc>
        <w:tc>
          <w:tcPr>
            <w:tcW w:w="2889" w:type="dxa"/>
            <w:tcBorders>
              <w:top w:val="nil"/>
              <w:left w:val="nil"/>
              <w:bottom w:val="nil"/>
              <w:right w:val="nil"/>
            </w:tcBorders>
            <w:shd w:val="clear" w:color="auto" w:fill="auto"/>
            <w:noWrap/>
            <w:vAlign w:val="center"/>
          </w:tcPr>
          <w:p w14:paraId="5538EBAD" w14:textId="77777777" w:rsidR="00E16846" w:rsidRDefault="00E16846">
            <w:pPr>
              <w:rPr>
                <w:rFonts w:asciiTheme="minorHAnsi" w:hAnsiTheme="minorHAnsi" w:cstheme="minorHAnsi"/>
                <w:sz w:val="20"/>
                <w:szCs w:val="20"/>
              </w:rPr>
            </w:pPr>
          </w:p>
        </w:tc>
        <w:tc>
          <w:tcPr>
            <w:tcW w:w="635" w:type="dxa"/>
            <w:tcBorders>
              <w:top w:val="nil"/>
              <w:left w:val="nil"/>
              <w:bottom w:val="nil"/>
              <w:right w:val="nil"/>
            </w:tcBorders>
            <w:shd w:val="clear" w:color="auto" w:fill="auto"/>
            <w:vAlign w:val="center"/>
          </w:tcPr>
          <w:p w14:paraId="5538EBAE" w14:textId="77777777" w:rsidR="00E16846" w:rsidRDefault="00E16846">
            <w:pPr>
              <w:rPr>
                <w:rFonts w:asciiTheme="minorHAnsi" w:hAnsiTheme="minorHAnsi" w:cstheme="minorHAnsi"/>
                <w:sz w:val="20"/>
                <w:szCs w:val="20"/>
              </w:rPr>
            </w:pPr>
          </w:p>
        </w:tc>
        <w:tc>
          <w:tcPr>
            <w:tcW w:w="1409" w:type="dxa"/>
            <w:tcBorders>
              <w:top w:val="nil"/>
              <w:left w:val="nil"/>
              <w:bottom w:val="nil"/>
              <w:right w:val="nil"/>
            </w:tcBorders>
            <w:shd w:val="clear" w:color="auto" w:fill="auto"/>
            <w:vAlign w:val="center"/>
          </w:tcPr>
          <w:p w14:paraId="5538EBAF" w14:textId="77777777" w:rsidR="00E16846" w:rsidRDefault="00E16846">
            <w:pPr>
              <w:jc w:val="center"/>
              <w:rPr>
                <w:rFonts w:asciiTheme="minorHAnsi" w:hAnsiTheme="minorHAnsi" w:cstheme="minorHAnsi"/>
                <w:sz w:val="20"/>
                <w:szCs w:val="20"/>
              </w:rPr>
            </w:pPr>
          </w:p>
        </w:tc>
      </w:tr>
    </w:tbl>
    <w:p w14:paraId="5538EBB1" w14:textId="77777777" w:rsidR="00E16846" w:rsidRDefault="00E16846">
      <w:pPr>
        <w:pStyle w:val="NumberedParasPIF"/>
        <w:numPr>
          <w:ilvl w:val="0"/>
          <w:numId w:val="0"/>
        </w:numPr>
        <w:ind w:left="360" w:hanging="360"/>
        <w:rPr>
          <w:rFonts w:asciiTheme="minorHAnsi" w:hAnsiTheme="minorHAnsi"/>
          <w:bCs/>
          <w:iCs/>
          <w:szCs w:val="20"/>
          <w:lang w:eastAsia="zh-CN"/>
        </w:rPr>
      </w:pPr>
    </w:p>
    <w:p w14:paraId="5538EBB2" w14:textId="77777777" w:rsidR="00E16846" w:rsidRDefault="007F36EB">
      <w:pPr>
        <w:pStyle w:val="NumberedParasPIF"/>
        <w:ind w:left="454" w:hanging="454"/>
        <w:rPr>
          <w:rFonts w:asciiTheme="minorHAnsi" w:hAnsiTheme="minorHAnsi"/>
          <w:bCs/>
          <w:iCs/>
          <w:szCs w:val="20"/>
          <w:lang w:eastAsia="zh-CN"/>
        </w:rPr>
      </w:pPr>
      <w:r>
        <w:rPr>
          <w:rFonts w:asciiTheme="minorHAnsi" w:hAnsiTheme="minorHAnsi"/>
          <w:b/>
          <w:bCs/>
          <w:szCs w:val="20"/>
          <w:u w:val="single"/>
        </w:rPr>
        <w:t>Budget Revision and Tolerance</w:t>
      </w:r>
      <w:r>
        <w:rPr>
          <w:rFonts w:asciiTheme="minorHAnsi" w:hAnsiTheme="minorHAnsi"/>
          <w:szCs w:val="20"/>
        </w:rPr>
        <w:t xml:space="preserve">: As per UNDP POPP, the project board may agree with the project manager on a tolerance level for each detailed plan under the overall multi-year workplan. The agreed tolerance should be written in the project document </w:t>
      </w:r>
      <w:r>
        <w:rPr>
          <w:rFonts w:asciiTheme="minorHAnsi" w:hAnsiTheme="minorHAnsi"/>
          <w:szCs w:val="20"/>
        </w:rPr>
        <w:lastRenderedPageBreak/>
        <w:t xml:space="preserve">or approved project board meeting minutes. It should normally not exceed 10 percent of the agreed annual budget at the activity level, but within the overall approved multi-year workplan at the activity level. Within the agreed tolerances, the project manager can operate without intervention from the project board. Restrictions apply as follows: </w:t>
      </w:r>
    </w:p>
    <w:p w14:paraId="5538EBB3" w14:textId="77777777" w:rsidR="00E16846" w:rsidRDefault="007F36EB">
      <w:pPr>
        <w:pStyle w:val="NumberedParasPIF"/>
        <w:ind w:left="454" w:hanging="454"/>
        <w:rPr>
          <w:rFonts w:asciiTheme="minorHAnsi" w:hAnsiTheme="minorHAnsi"/>
          <w:bCs/>
          <w:iCs/>
          <w:szCs w:val="20"/>
          <w:lang w:eastAsia="zh-CN"/>
        </w:rPr>
      </w:pPr>
      <w:r>
        <w:rPr>
          <w:rFonts w:asciiTheme="minorHAnsi" w:hAnsiTheme="minorHAnsi"/>
          <w:szCs w:val="20"/>
        </w:rPr>
        <w:t xml:space="preserve">Should the following deviations occur, the Project Manager/IP through UNDP Country Office will seek the approval of the BPPS/NCE-VF team to ensure accurate reporting to the GEF.  It is </w:t>
      </w:r>
      <w:r>
        <w:rPr>
          <w:rFonts w:asciiTheme="minorHAnsi" w:hAnsiTheme="minorHAnsi"/>
          <w:b/>
          <w:bCs/>
          <w:szCs w:val="20"/>
        </w:rPr>
        <w:t>strongly encouraged</w:t>
      </w:r>
      <w:r>
        <w:rPr>
          <w:rFonts w:asciiTheme="minorHAnsi" w:hAnsiTheme="minorHAnsi"/>
          <w:szCs w:val="20"/>
        </w:rPr>
        <w:t xml:space="preserve"> to maintain the expenditures within the approved budget at the budgetary account and at the component level:</w:t>
      </w:r>
    </w:p>
    <w:p w14:paraId="5538EBB4" w14:textId="77777777" w:rsidR="00E16846" w:rsidRDefault="00E16846">
      <w:pPr>
        <w:rPr>
          <w:rFonts w:asciiTheme="minorHAnsi" w:eastAsia="SimSun" w:hAnsiTheme="minorHAnsi" w:cstheme="minorHAnsi"/>
          <w:sz w:val="20"/>
          <w:szCs w:val="20"/>
        </w:rPr>
      </w:pPr>
    </w:p>
    <w:p w14:paraId="5538EBB5" w14:textId="77777777" w:rsidR="00E16846" w:rsidRDefault="007F36EB">
      <w:pPr>
        <w:numPr>
          <w:ilvl w:val="0"/>
          <w:numId w:val="36"/>
        </w:numPr>
        <w:jc w:val="both"/>
        <w:rPr>
          <w:rFonts w:asciiTheme="minorHAnsi" w:eastAsia="SimSun" w:hAnsiTheme="minorHAnsi" w:cstheme="minorHAnsi"/>
          <w:sz w:val="20"/>
          <w:szCs w:val="20"/>
        </w:rPr>
      </w:pPr>
      <w:r>
        <w:rPr>
          <w:rFonts w:asciiTheme="minorHAnsi" w:eastAsia="SimSun" w:hAnsiTheme="minorHAnsi" w:cstheme="minorHAnsi"/>
          <w:sz w:val="20"/>
          <w:szCs w:val="20"/>
        </w:rPr>
        <w:t>Budget reallocations must prove that the suggested changes in the budget will not lead to material changes in the results to be achieved by the project. A strong justification is required and will be approved on an exceptional basis.  Budget re-allocations among the components (including PMC) of the approved Total Budget and Work Plans (TBWP) that represent a value greater than 10% of the total GEF grant.</w:t>
      </w:r>
    </w:p>
    <w:p w14:paraId="5538EBB6" w14:textId="77777777" w:rsidR="00E16846" w:rsidRDefault="007F36EB">
      <w:pPr>
        <w:numPr>
          <w:ilvl w:val="0"/>
          <w:numId w:val="36"/>
        </w:numPr>
        <w:jc w:val="both"/>
        <w:rPr>
          <w:rFonts w:asciiTheme="minorHAnsi" w:eastAsia="SimSun" w:hAnsiTheme="minorHAnsi" w:cstheme="minorHAnsi"/>
          <w:sz w:val="20"/>
          <w:szCs w:val="20"/>
        </w:rPr>
      </w:pPr>
      <w:r>
        <w:rPr>
          <w:rFonts w:asciiTheme="minorHAnsi" w:eastAsia="SimSun" w:hAnsiTheme="minorHAnsi" w:cstheme="minorHAnsi"/>
          <w:sz w:val="20"/>
          <w:szCs w:val="20"/>
        </w:rPr>
        <w:t xml:space="preserve">Introduction of new outputs/activities (i.e. budget items) that were not part of the agreed project document and TBWP that represent a value greater than 5% of the total GEF grant. The new budget items must be eligible as per the </w:t>
      </w:r>
      <w:hyperlink r:id="rId42" w:history="1">
        <w:r>
          <w:rPr>
            <w:rFonts w:asciiTheme="minorHAnsi" w:eastAsia="SimSun" w:hAnsiTheme="minorHAnsi" w:cstheme="minorHAnsi"/>
            <w:color w:val="0000FF"/>
            <w:sz w:val="20"/>
            <w:szCs w:val="20"/>
            <w:u w:val="single"/>
          </w:rPr>
          <w:t>GEF and UNDP  policies</w:t>
        </w:r>
      </w:hyperlink>
      <w:r>
        <w:rPr>
          <w:rFonts w:asciiTheme="minorHAnsi" w:eastAsia="SimSun" w:hAnsiTheme="minorHAnsi" w:cstheme="minorHAnsi"/>
          <w:sz w:val="20"/>
          <w:szCs w:val="20"/>
        </w:rPr>
        <w:t xml:space="preserve">. </w:t>
      </w:r>
    </w:p>
    <w:p w14:paraId="5538EBB7" w14:textId="77777777" w:rsidR="00E16846" w:rsidRDefault="007F36EB">
      <w:pPr>
        <w:numPr>
          <w:ilvl w:val="0"/>
          <w:numId w:val="36"/>
        </w:numPr>
        <w:jc w:val="both"/>
        <w:rPr>
          <w:rFonts w:asciiTheme="minorHAnsi" w:eastAsia="SimSun" w:hAnsiTheme="minorHAnsi" w:cstheme="minorHAnsi"/>
          <w:sz w:val="20"/>
          <w:szCs w:val="20"/>
        </w:rPr>
      </w:pPr>
      <w:r>
        <w:rPr>
          <w:rFonts w:asciiTheme="minorHAnsi" w:eastAsia="SimSun" w:hAnsiTheme="minorHAnsi" w:cstheme="minorHAnsi"/>
          <w:sz w:val="20"/>
          <w:szCs w:val="20"/>
        </w:rPr>
        <w:t>Project management cost (PMC): budget under PMC component is capped and cannot be increased.</w:t>
      </w:r>
    </w:p>
    <w:p w14:paraId="5538EBB8" w14:textId="77777777" w:rsidR="00E16846" w:rsidRDefault="00E16846">
      <w:pPr>
        <w:rPr>
          <w:rFonts w:asciiTheme="minorHAnsi" w:eastAsia="SimSun" w:hAnsiTheme="minorHAnsi" w:cstheme="minorHAnsi"/>
          <w:sz w:val="20"/>
          <w:szCs w:val="20"/>
        </w:rPr>
      </w:pPr>
    </w:p>
    <w:p w14:paraId="5538EBB9" w14:textId="77777777" w:rsidR="00E16846" w:rsidRDefault="007F36EB">
      <w:pPr>
        <w:pStyle w:val="NumberedParasPIF"/>
        <w:ind w:left="454" w:hanging="454"/>
        <w:rPr>
          <w:rFonts w:asciiTheme="minorHAnsi" w:hAnsiTheme="minorHAnsi"/>
          <w:szCs w:val="20"/>
          <w:lang w:eastAsia="zh-CN"/>
        </w:rPr>
      </w:pPr>
      <w:r>
        <w:rPr>
          <w:rFonts w:asciiTheme="minorHAnsi" w:hAnsiTheme="minorHAnsi"/>
          <w:szCs w:val="20"/>
          <w:lang w:eastAsia="zh-CN"/>
        </w:rPr>
        <w:t>UNDP is not in a position to increase the total budget above the amount approved by the donor, therefore any over-expenditure would have to be absorbed from non-GEF resources by the Implementing Partner (GEF Executing Entity)</w:t>
      </w:r>
    </w:p>
    <w:p w14:paraId="5538EBBA" w14:textId="77777777" w:rsidR="00E16846" w:rsidRDefault="007F36EB">
      <w:pPr>
        <w:pStyle w:val="NumberedParasPIF"/>
        <w:ind w:left="454" w:hanging="454"/>
        <w:rPr>
          <w:rFonts w:asciiTheme="minorHAnsi" w:hAnsiTheme="minorHAnsi"/>
          <w:bCs/>
          <w:iCs/>
          <w:szCs w:val="20"/>
          <w:lang w:eastAsia="zh-CN"/>
        </w:rPr>
      </w:pPr>
      <w:r>
        <w:rPr>
          <w:rFonts w:asciiTheme="minorHAnsi" w:hAnsiTheme="minorHAnsi"/>
          <w:szCs w:val="20"/>
          <w:u w:val="single"/>
          <w:lang w:eastAsia="zh-CN"/>
        </w:rPr>
        <w:t>Project extensions</w:t>
      </w:r>
      <w:r>
        <w:rPr>
          <w:rFonts w:asciiTheme="minorHAnsi" w:hAnsiTheme="minorHAnsi"/>
          <w:b/>
          <w:bCs/>
          <w:szCs w:val="20"/>
          <w:lang w:eastAsia="zh-CN"/>
        </w:rPr>
        <w:t xml:space="preserve">: </w:t>
      </w:r>
      <w:r>
        <w:rPr>
          <w:rFonts w:ascii="Calibri" w:hAnsi="Calibri" w:cs="Times New Roman"/>
          <w:color w:val="000000"/>
          <w:szCs w:val="24"/>
          <w:shd w:val="clear" w:color="auto" w:fill="FFFFFF"/>
        </w:rPr>
        <w:t>The UNDP-</w:t>
      </w:r>
      <w:r>
        <w:rPr>
          <w:rFonts w:ascii="Calibri" w:hAnsi="Calibri" w:cs="Times New Roman"/>
          <w:color w:val="000000"/>
          <w:szCs w:val="24"/>
        </w:rPr>
        <w:t xml:space="preserve">BPPS-NCE team </w:t>
      </w:r>
      <w:r>
        <w:rPr>
          <w:rFonts w:ascii="Calibri" w:hAnsi="Calibri" w:cs="Times New Roman"/>
          <w:color w:val="000000"/>
          <w:szCs w:val="24"/>
          <w:shd w:val="clear" w:color="auto" w:fill="FFFFFF"/>
        </w:rPr>
        <w:t>Executive Coordinator must approve all requests for </w:t>
      </w:r>
      <w:r>
        <w:rPr>
          <w:rFonts w:ascii="Calibri" w:hAnsi="Calibri" w:cs="Times New Roman"/>
          <w:color w:val="000000"/>
          <w:szCs w:val="24"/>
        </w:rPr>
        <w:t>extension</w:t>
      </w:r>
      <w:r>
        <w:rPr>
          <w:rFonts w:ascii="Calibri" w:hAnsi="Calibri" w:cs="Times New Roman"/>
          <w:color w:val="000000"/>
          <w:szCs w:val="24"/>
          <w:shd w:val="clear" w:color="auto" w:fill="FFFFFF"/>
        </w:rPr>
        <w:t xml:space="preserve"> of the Project </w:t>
      </w:r>
      <w:r>
        <w:rPr>
          <w:rFonts w:asciiTheme="minorHAnsi" w:hAnsiTheme="minorHAnsi"/>
          <w:szCs w:val="20"/>
          <w:lang w:eastAsia="zh-CN"/>
        </w:rPr>
        <w:t>Completion Date and for other milestone extensions with hard deadlines. All extensions impose additional time and cost burdens</w:t>
      </w:r>
      <w:r>
        <w:rPr>
          <w:rFonts w:ascii="Calibri" w:hAnsi="Calibri" w:cs="Times New Roman"/>
          <w:color w:val="000000"/>
          <w:szCs w:val="24"/>
        </w:rPr>
        <w:t xml:space="preserve"> at all levels</w:t>
      </w:r>
      <w:r>
        <w:rPr>
          <w:rFonts w:ascii="Calibri" w:hAnsi="Calibri" w:cs="Times New Roman"/>
          <w:color w:val="000000"/>
          <w:szCs w:val="24"/>
          <w:shd w:val="clear" w:color="auto" w:fill="FFFFFF"/>
        </w:rPr>
        <w:t xml:space="preserve"> and the GEF project budget cannot be increased</w:t>
      </w:r>
      <w:r>
        <w:rPr>
          <w:rFonts w:ascii="Calibri" w:hAnsi="Calibri" w:cs="Times New Roman"/>
          <w:color w:val="000000"/>
          <w:szCs w:val="24"/>
        </w:rPr>
        <w:t xml:space="preserve"> beyond its originally approved amount</w:t>
      </w:r>
      <w:r>
        <w:rPr>
          <w:rFonts w:ascii="Calibri" w:hAnsi="Calibri" w:cs="Times New Roman"/>
          <w:color w:val="000000"/>
          <w:szCs w:val="24"/>
          <w:shd w:val="clear" w:color="auto" w:fill="FFFFFF"/>
        </w:rPr>
        <w:t>. A single </w:t>
      </w:r>
      <w:r>
        <w:rPr>
          <w:rFonts w:ascii="Calibri" w:hAnsi="Calibri" w:cs="Times New Roman"/>
          <w:color w:val="000000"/>
          <w:szCs w:val="24"/>
        </w:rPr>
        <w:t>extension</w:t>
      </w:r>
      <w:r>
        <w:rPr>
          <w:rFonts w:ascii="Calibri" w:hAnsi="Calibri" w:cs="Times New Roman"/>
          <w:color w:val="000000"/>
          <w:szCs w:val="24"/>
          <w:shd w:val="clear" w:color="auto" w:fill="FFFFFF"/>
        </w:rPr>
        <w:t> may be granted on an exceptional basis and subject to the conditions and maximum durations set out in the UNDP POPP</w:t>
      </w:r>
      <w:r>
        <w:rPr>
          <w:rFonts w:ascii="Calibri" w:hAnsi="Calibri" w:cs="Times New Roman"/>
          <w:color w:val="000000"/>
          <w:szCs w:val="24"/>
        </w:rPr>
        <w:t xml:space="preserve">. The </w:t>
      </w:r>
      <w:r>
        <w:rPr>
          <w:rFonts w:ascii="Calibri" w:hAnsi="Calibri" w:cs="Times New Roman"/>
          <w:color w:val="000000"/>
          <w:szCs w:val="24"/>
          <w:shd w:val="clear" w:color="auto" w:fill="FFFFFF"/>
        </w:rPr>
        <w:t>project management costs during the </w:t>
      </w:r>
      <w:r>
        <w:rPr>
          <w:rFonts w:ascii="Calibri" w:hAnsi="Calibri" w:cs="Times New Roman"/>
          <w:color w:val="000000"/>
          <w:szCs w:val="24"/>
        </w:rPr>
        <w:t>extension</w:t>
      </w:r>
      <w:r>
        <w:rPr>
          <w:rFonts w:ascii="Calibri" w:hAnsi="Calibri" w:cs="Times New Roman"/>
          <w:color w:val="000000"/>
          <w:szCs w:val="24"/>
          <w:shd w:val="clear" w:color="auto" w:fill="FFFFFF"/>
        </w:rPr>
        <w:t xml:space="preserve"> period must remain within the originally approved amount, and any increase in PMC costs </w:t>
      </w:r>
      <w:r>
        <w:rPr>
          <w:rFonts w:ascii="Calibri" w:hAnsi="Calibri" w:cs="Times New Roman"/>
          <w:color w:val="000000"/>
          <w:szCs w:val="24"/>
        </w:rPr>
        <w:t xml:space="preserve">shall </w:t>
      </w:r>
      <w:r>
        <w:rPr>
          <w:rFonts w:ascii="Calibri" w:hAnsi="Calibri" w:cs="Times New Roman"/>
          <w:color w:val="000000"/>
          <w:szCs w:val="24"/>
          <w:shd w:val="clear" w:color="auto" w:fill="FFFFFF"/>
        </w:rPr>
        <w:t>be covered by non-GEF resources; the additional UNDP oversight costs during the </w:t>
      </w:r>
      <w:r>
        <w:rPr>
          <w:rFonts w:ascii="Calibri" w:hAnsi="Calibri" w:cs="Times New Roman"/>
          <w:color w:val="000000"/>
          <w:szCs w:val="24"/>
        </w:rPr>
        <w:t>extension</w:t>
      </w:r>
      <w:r>
        <w:rPr>
          <w:rFonts w:ascii="Calibri" w:hAnsi="Calibri" w:cs="Times New Roman"/>
          <w:color w:val="000000"/>
          <w:szCs w:val="24"/>
          <w:shd w:val="clear" w:color="auto" w:fill="FFFFFF"/>
        </w:rPr>
        <w:t xml:space="preserve"> period must be covered by non-GEF resources, in accordance with UNDP’s </w:t>
      </w:r>
      <w:r>
        <w:rPr>
          <w:rFonts w:ascii="Calibri" w:hAnsi="Calibri" w:cs="Times New Roman"/>
          <w:color w:val="000000"/>
          <w:szCs w:val="24"/>
        </w:rPr>
        <w:t xml:space="preserve">policy as </w:t>
      </w:r>
      <w:r>
        <w:rPr>
          <w:rFonts w:ascii="Calibri" w:hAnsi="Calibri" w:cs="Times New Roman"/>
          <w:color w:val="000000"/>
          <w:szCs w:val="24"/>
          <w:shd w:val="clear" w:color="auto" w:fill="FFFFFF"/>
        </w:rPr>
        <w:t>set out in UNDP POPP.</w:t>
      </w:r>
    </w:p>
    <w:p w14:paraId="5538EBBB" w14:textId="77777777" w:rsidR="00E16846" w:rsidRDefault="007F36EB">
      <w:pPr>
        <w:pStyle w:val="NumberedParasPIF"/>
        <w:ind w:left="454" w:hanging="454"/>
        <w:rPr>
          <w:rFonts w:ascii="Calibri" w:hAnsi="Calibri" w:cs="Times New Roman"/>
          <w:color w:val="000000"/>
          <w:szCs w:val="24"/>
          <w:shd w:val="clear" w:color="auto" w:fill="FFFFFF"/>
        </w:rPr>
      </w:pPr>
      <w:r>
        <w:rPr>
          <w:rFonts w:ascii="Calibri" w:hAnsi="Calibri" w:cs="Times New Roman"/>
          <w:color w:val="000000"/>
          <w:szCs w:val="24"/>
          <w:shd w:val="clear" w:color="auto" w:fill="FFFFFF"/>
        </w:rPr>
        <w:t>For any extension request, UNDP CO and IP will consult and jointly present a clear plan indicating how and from which specific sources the additional oversight costs that will be incurred by UNDP will be covered during the extended period. The BPPS-NCE Executive Coordinator will consult the Regional Bureaux (RBX) and may reject the extension request if no (external co-financing by the IP or internal UNDP CO resources) can be identified.</w:t>
      </w:r>
    </w:p>
    <w:p w14:paraId="5538EBBC" w14:textId="77777777" w:rsidR="00E16846" w:rsidRDefault="007F36EB">
      <w:pPr>
        <w:pStyle w:val="NumberedParasPIF"/>
        <w:ind w:left="454" w:hanging="454"/>
        <w:rPr>
          <w:rFonts w:ascii="Calibri" w:hAnsi="Calibri" w:cs="Times New Roman"/>
          <w:color w:val="000000"/>
          <w:szCs w:val="24"/>
          <w:shd w:val="clear" w:color="auto" w:fill="FFFFFF"/>
        </w:rPr>
      </w:pPr>
      <w:r>
        <w:rPr>
          <w:rFonts w:ascii="Calibri" w:hAnsi="Calibri" w:cs="Times New Roman"/>
          <w:color w:val="000000"/>
          <w:szCs w:val="24"/>
          <w:shd w:val="clear" w:color="auto" w:fill="FFFFFF"/>
        </w:rPr>
        <w:t>All extension requests, along with all supporting documentation, shall be submitted by the IP to the UNDP CO in line with the requirements and within the deadlines set out in the UNDP SOPs and policies in UNDP POPP.</w:t>
      </w:r>
    </w:p>
    <w:p w14:paraId="5538EBBD" w14:textId="77777777" w:rsidR="00E16846" w:rsidRDefault="007F36EB">
      <w:pPr>
        <w:pStyle w:val="NumberedParasPIF"/>
        <w:ind w:left="454" w:hanging="454"/>
        <w:rPr>
          <w:rFonts w:asciiTheme="minorHAnsi" w:hAnsiTheme="minorHAnsi"/>
          <w:bCs/>
          <w:iCs/>
          <w:szCs w:val="20"/>
          <w:lang w:eastAsia="zh-CN"/>
        </w:rPr>
      </w:pPr>
      <w:r>
        <w:rPr>
          <w:rFonts w:asciiTheme="minorHAnsi" w:hAnsiTheme="minorHAnsi"/>
          <w:szCs w:val="20"/>
          <w:u w:val="single"/>
        </w:rPr>
        <w:t>Audit</w:t>
      </w:r>
      <w:r>
        <w:rPr>
          <w:rFonts w:asciiTheme="minorHAnsi" w:hAnsiTheme="minorHAnsi"/>
          <w:szCs w:val="20"/>
        </w:rPr>
        <w:t>: The project will be audited as per UNDP Financial Regulations and Rules and applicable audit policies. Audit cycle and process must be discussed during the Inception workshop. If the Implementing Partner is an UN Agency, the project will be audited according to that Agencies applicable audit policies.</w:t>
      </w:r>
      <w:r>
        <w:rPr>
          <w:rFonts w:asciiTheme="minorHAnsi" w:hAnsiTheme="minorHAnsi"/>
          <w:i/>
          <w:szCs w:val="20"/>
        </w:rPr>
        <w:t xml:space="preserve"> </w:t>
      </w:r>
      <w:r>
        <w:rPr>
          <w:rFonts w:asciiTheme="minorHAnsi" w:hAnsiTheme="minorHAnsi"/>
          <w:iCs/>
          <w:szCs w:val="20"/>
        </w:rPr>
        <w:t>The costs for audit cannot be included under M&amp;E component and budget and must be included under PMC. Do not remove any text from this audit section.</w:t>
      </w:r>
    </w:p>
    <w:p w14:paraId="5538EBBE" w14:textId="10EBA571" w:rsidR="00E16846" w:rsidRDefault="007F36EB">
      <w:pPr>
        <w:pStyle w:val="NumberedParasPIF"/>
        <w:ind w:left="454" w:hanging="454"/>
        <w:rPr>
          <w:rFonts w:asciiTheme="minorHAnsi" w:hAnsiTheme="minorHAnsi"/>
          <w:szCs w:val="20"/>
        </w:rPr>
      </w:pPr>
      <w:r>
        <w:rPr>
          <w:rFonts w:asciiTheme="minorHAnsi" w:hAnsiTheme="minorHAnsi"/>
          <w:b/>
          <w:bCs/>
          <w:szCs w:val="20"/>
        </w:rPr>
        <w:t>Transfer or disposal of assets</w:t>
      </w:r>
      <w:r>
        <w:rPr>
          <w:rFonts w:asciiTheme="minorHAnsi" w:hAnsiTheme="minorHAnsi"/>
          <w:szCs w:val="20"/>
        </w:rPr>
        <w:t xml:space="preserve">: In consultation with the Implementing Partner and other parties of the project, UNDP is responsible for deciding on the transfer or other disposal of assets. Transfer or disposal of assets is recommended to be reviewed and endorsed by the project board following UNDP rules and regulations. Assets may be transferred to the government for project activities managed by a national institution at any time during the life of a project, </w:t>
      </w:r>
      <w:r w:rsidR="009921CF">
        <w:rPr>
          <w:rFonts w:asciiTheme="minorHAnsi" w:hAnsiTheme="minorHAnsi"/>
          <w:szCs w:val="20"/>
        </w:rPr>
        <w:t>however,</w:t>
      </w:r>
      <w:r>
        <w:rPr>
          <w:rFonts w:asciiTheme="minorHAnsi" w:hAnsiTheme="minorHAnsi"/>
          <w:szCs w:val="20"/>
        </w:rPr>
        <w:t xml:space="preserve"> </w:t>
      </w:r>
      <w:r>
        <w:rPr>
          <w:rFonts w:asciiTheme="minorHAnsi" w:hAnsiTheme="minorHAnsi"/>
          <w:b/>
          <w:bCs/>
          <w:szCs w:val="20"/>
        </w:rPr>
        <w:t>must be done before the operational closure date</w:t>
      </w:r>
      <w:r>
        <w:rPr>
          <w:rFonts w:asciiTheme="minorHAnsi" w:hAnsiTheme="minorHAnsi"/>
          <w:szCs w:val="20"/>
        </w:rPr>
        <w:t>. In all cases of transfer, a transfer document must be prepared and kept on file</w:t>
      </w:r>
      <w:r>
        <w:rPr>
          <w:rFonts w:asciiTheme="minorHAnsi" w:hAnsiTheme="minorHAnsi"/>
          <w:szCs w:val="20"/>
        </w:rPr>
        <w:footnoteReference w:id="10"/>
      </w:r>
      <w:r>
        <w:rPr>
          <w:rFonts w:asciiTheme="minorHAnsi" w:hAnsiTheme="minorHAnsi"/>
          <w:szCs w:val="20"/>
        </w:rPr>
        <w:t>. The transfer should be done before Project Management Unit complete their assignments.</w:t>
      </w:r>
    </w:p>
    <w:p w14:paraId="5538EBBF" w14:textId="77777777" w:rsidR="00E16846" w:rsidRDefault="007F36EB">
      <w:pPr>
        <w:pStyle w:val="NumberedParasPIF"/>
        <w:ind w:left="454" w:hanging="454"/>
        <w:rPr>
          <w:rFonts w:asciiTheme="minorHAnsi" w:hAnsiTheme="minorHAnsi"/>
          <w:szCs w:val="20"/>
        </w:rPr>
      </w:pPr>
      <w:r>
        <w:rPr>
          <w:rFonts w:asciiTheme="minorHAnsi" w:hAnsiTheme="minorHAnsi"/>
          <w:b/>
          <w:bCs/>
          <w:szCs w:val="20"/>
        </w:rPr>
        <w:t>Completion Date</w:t>
      </w:r>
      <w:r>
        <w:rPr>
          <w:rFonts w:asciiTheme="minorHAnsi" w:hAnsiTheme="minorHAnsi"/>
          <w:szCs w:val="20"/>
        </w:rPr>
        <w:t xml:space="preserve">: The project completion date is the date of Project Document Signature plus project duration. This date can only be extended through a formal extension request. Prior to completion date, all UNDP-financed inputs must be provided and related activities for the Project completed. No activities, except for the final clearance of the Terminal Evaluation Report and the corresponding management response and the end-of-project review Project Board Meeting should take place after the Completion Date. </w:t>
      </w:r>
    </w:p>
    <w:p w14:paraId="5538EBC0" w14:textId="77777777" w:rsidR="00E16846" w:rsidRDefault="007F36EB">
      <w:pPr>
        <w:pStyle w:val="NumberedParasPIF"/>
        <w:ind w:left="454" w:hanging="454"/>
        <w:rPr>
          <w:rFonts w:asciiTheme="minorHAnsi" w:hAnsiTheme="minorHAnsi"/>
          <w:bCs/>
          <w:iCs/>
          <w:szCs w:val="20"/>
          <w:lang w:eastAsia="zh-CN"/>
        </w:rPr>
      </w:pPr>
      <w:r>
        <w:rPr>
          <w:rFonts w:asciiTheme="minorHAnsi" w:hAnsiTheme="minorHAnsi"/>
          <w:szCs w:val="20"/>
          <w:u w:val="single"/>
        </w:rPr>
        <w:t xml:space="preserve"> Project Closure</w:t>
      </w:r>
      <w:r>
        <w:rPr>
          <w:rFonts w:asciiTheme="minorHAnsi" w:hAnsiTheme="minorHAnsi"/>
          <w:szCs w:val="20"/>
        </w:rPr>
        <w:t xml:space="preserve">: Project closure will be conducted as per UNDP requirements outlined in the UNDP POPP. All costs incurred to close the project must be included in the project closure budget and reported as final project commitments presented to the </w:t>
      </w:r>
      <w:r>
        <w:rPr>
          <w:rFonts w:asciiTheme="minorHAnsi" w:hAnsiTheme="minorHAnsi"/>
          <w:szCs w:val="20"/>
        </w:rPr>
        <w:lastRenderedPageBreak/>
        <w:t xml:space="preserve">Project Board during the final project review. The only costs a project may incur following the final project review are those included in the project closure budget. </w:t>
      </w:r>
    </w:p>
    <w:p w14:paraId="5538EBC1" w14:textId="77777777" w:rsidR="00E16846" w:rsidRDefault="007F36EB">
      <w:pPr>
        <w:pStyle w:val="NumberedParasPIF"/>
        <w:ind w:left="454" w:hanging="454"/>
        <w:rPr>
          <w:rFonts w:asciiTheme="minorHAnsi" w:hAnsiTheme="minorHAnsi"/>
          <w:szCs w:val="20"/>
        </w:rPr>
      </w:pPr>
      <w:r>
        <w:rPr>
          <w:rFonts w:asciiTheme="minorHAnsi" w:hAnsiTheme="minorHAnsi"/>
          <w:b/>
          <w:bCs/>
          <w:szCs w:val="20"/>
          <w:u w:val="single"/>
        </w:rPr>
        <w:t>Operational Closure</w:t>
      </w:r>
      <w:r>
        <w:rPr>
          <w:rFonts w:asciiTheme="minorHAnsi" w:hAnsiTheme="minorHAnsi"/>
          <w:b/>
          <w:bCs/>
          <w:szCs w:val="20"/>
        </w:rPr>
        <w:t>: Operational closure must happen within 9 months from project completion date</w:t>
      </w:r>
      <w:r>
        <w:rPr>
          <w:rFonts w:asciiTheme="minorHAnsi" w:hAnsiTheme="minorHAnsi"/>
          <w:szCs w:val="20"/>
        </w:rPr>
        <w:t xml:space="preserve">. Prior to operational closure, the Terminal Evaluation must have been submitted and the corresponding TE management response and the end-of-project review Project Board meeting must have been completed. The Implementing Partner through a Project Board decision will notify the UNDP Country Office when operational closure has been completed. Before Operational Closure, the project must have completed the transfer or disposal of any equipment that is still the property of UNDP. </w:t>
      </w:r>
    </w:p>
    <w:p w14:paraId="5538EBC2" w14:textId="77777777" w:rsidR="00E16846" w:rsidRDefault="007F36EB">
      <w:pPr>
        <w:pStyle w:val="NumberedParasPIF"/>
        <w:ind w:left="454" w:hanging="454"/>
        <w:rPr>
          <w:rFonts w:asciiTheme="minorHAnsi" w:hAnsiTheme="minorHAnsi"/>
          <w:szCs w:val="20"/>
        </w:rPr>
      </w:pPr>
      <w:r>
        <w:rPr>
          <w:rFonts w:asciiTheme="minorHAnsi" w:hAnsiTheme="minorHAnsi"/>
          <w:b/>
          <w:bCs/>
          <w:szCs w:val="20"/>
          <w:u w:val="single"/>
        </w:rPr>
        <w:t>Financial Closure</w:t>
      </w:r>
      <w:r>
        <w:rPr>
          <w:rFonts w:asciiTheme="minorHAnsi" w:hAnsiTheme="minorHAnsi"/>
          <w:b/>
          <w:bCs/>
          <w:szCs w:val="20"/>
        </w:rPr>
        <w:t>: Financial closure must happen within 6 months of operational closure or after the date of cancellation.</w:t>
      </w:r>
      <w:r>
        <w:rPr>
          <w:rFonts w:asciiTheme="minorHAnsi" w:hAnsiTheme="minorHAnsi"/>
          <w:szCs w:val="20"/>
        </w:rPr>
        <w:t xml:space="preserve"> The project will be financially closed when the following conditions have been met: a) the project is operationally completed or has been cancelled; b) the Implementing Partner has reported all financial transactions to UNDP; c) UNDP has closed the accounts for the project; d) UNDP and the Implementing Partner have certified a final Combined Delivery Report (which serves as final budget revision). </w:t>
      </w:r>
    </w:p>
    <w:p w14:paraId="5538EBC3" w14:textId="77777777" w:rsidR="00E16846" w:rsidRDefault="007F36EB">
      <w:pPr>
        <w:pStyle w:val="NumberedParasPIF"/>
        <w:ind w:left="454" w:hanging="454"/>
        <w:rPr>
          <w:rFonts w:asciiTheme="minorHAnsi" w:hAnsiTheme="minorHAnsi"/>
          <w:szCs w:val="20"/>
        </w:rPr>
      </w:pPr>
      <w:r>
        <w:rPr>
          <w:rFonts w:asciiTheme="minorHAnsi" w:hAnsiTheme="minorHAnsi"/>
          <w:szCs w:val="20"/>
        </w:rPr>
        <w:t xml:space="preserve">Between operational and financial closure, the implementing partner will identify and settle all financial obligations and prepare a final expenditure report. The UNDP Country Office will send the final signed closure documents including confirmation of final cumulative expenditure and unspent balance to BPPS/NCE for confirmation before the project will be financially closed in Quantum by the UNDP Country Office. </w:t>
      </w:r>
    </w:p>
    <w:p w14:paraId="5538EBC4" w14:textId="77777777" w:rsidR="00E16846" w:rsidRDefault="007F36EB">
      <w:pPr>
        <w:pStyle w:val="NumberedParasPIF"/>
        <w:ind w:left="454" w:hanging="454"/>
        <w:rPr>
          <w:rFonts w:asciiTheme="minorHAnsi" w:hAnsiTheme="minorHAnsi"/>
          <w:szCs w:val="20"/>
        </w:rPr>
      </w:pPr>
      <w:r>
        <w:rPr>
          <w:rFonts w:asciiTheme="minorHAnsi" w:hAnsiTheme="minorHAnsi"/>
          <w:b/>
          <w:bCs/>
          <w:szCs w:val="20"/>
          <w:u w:val="single"/>
        </w:rPr>
        <w:t>Cancellation and Suspension:</w:t>
      </w:r>
      <w:r>
        <w:rPr>
          <w:rFonts w:asciiTheme="minorHAnsi" w:hAnsiTheme="minorHAnsi"/>
          <w:szCs w:val="20"/>
        </w:rPr>
        <w:t xml:space="preserve"> All projects considering going through cancellation or suspension must follow UNDP and GEF requirements. Guidance can be found in the UNDP POPP (SOPs for management actions of Vertical Fund projects escalated to the Executive Coordinator and Guidance for GEF project revisions). </w:t>
      </w:r>
    </w:p>
    <w:p w14:paraId="5538EBC5" w14:textId="77777777" w:rsidR="00E16846" w:rsidRDefault="007F36EB">
      <w:pPr>
        <w:pStyle w:val="NumberedParasPIF"/>
        <w:ind w:left="454" w:hanging="454"/>
        <w:rPr>
          <w:rFonts w:asciiTheme="minorHAnsi" w:hAnsiTheme="minorHAnsi"/>
          <w:bCs/>
          <w:iCs/>
          <w:szCs w:val="20"/>
          <w:lang w:eastAsia="zh-CN"/>
        </w:rPr>
      </w:pPr>
      <w:r w:rsidRPr="009921CF">
        <w:rPr>
          <w:rFonts w:asciiTheme="minorHAnsi" w:hAnsiTheme="minorHAnsi"/>
          <w:b/>
          <w:bCs/>
          <w:szCs w:val="20"/>
          <w:u w:val="single"/>
        </w:rPr>
        <w:t>Refund to GEF:</w:t>
      </w:r>
      <w:r>
        <w:rPr>
          <w:rFonts w:asciiTheme="minorHAnsi" w:hAnsiTheme="minorHAnsi"/>
          <w:szCs w:val="20"/>
        </w:rPr>
        <w:t xml:space="preserve">  Should a refund of unspent funds to the GEF be necessary, this will be managed directly by the BPPS/NCE-VF Directorate in New York. No action is required by the UNDP Country Office on the actual refund from UNDP project to the GEF Trustee.</w:t>
      </w:r>
      <w:r>
        <w:t xml:space="preserve"> </w:t>
      </w:r>
      <w:r>
        <w:rPr>
          <w:rFonts w:asciiTheme="minorHAnsi" w:hAnsiTheme="minorHAnsi"/>
          <w:szCs w:val="20"/>
        </w:rPr>
        <w:t>Unspent project balance is not permitted to be transferred to any other projects.</w:t>
      </w:r>
    </w:p>
    <w:p w14:paraId="5538EBC6" w14:textId="77777777" w:rsidR="00E16846" w:rsidRDefault="00E16846">
      <w:pPr>
        <w:rPr>
          <w:rFonts w:eastAsia="SimSun"/>
          <w:sz w:val="20"/>
          <w:szCs w:val="20"/>
          <w:u w:val="single"/>
        </w:rPr>
      </w:pPr>
    </w:p>
    <w:p w14:paraId="5538EBC7" w14:textId="77777777" w:rsidR="00E16846" w:rsidRDefault="00E16846">
      <w:pPr>
        <w:pStyle w:val="NumberedParasPIF"/>
        <w:numPr>
          <w:ilvl w:val="0"/>
          <w:numId w:val="0"/>
        </w:numPr>
        <w:ind w:left="8156" w:hanging="360"/>
        <w:rPr>
          <w:rFonts w:cs="Times New Roman"/>
          <w:bCs/>
          <w:iCs/>
          <w:szCs w:val="20"/>
          <w:lang w:eastAsia="zh-CN"/>
        </w:rPr>
      </w:pPr>
    </w:p>
    <w:p w14:paraId="5538EBC8" w14:textId="77777777" w:rsidR="00E16846" w:rsidRDefault="00E16846">
      <w:pPr>
        <w:keepNext/>
        <w:pBdr>
          <w:top w:val="single" w:sz="4" w:space="1" w:color="auto"/>
        </w:pBdr>
        <w:suppressAutoHyphens/>
        <w:spacing w:after="60"/>
        <w:ind w:left="720"/>
        <w:outlineLvl w:val="0"/>
        <w:rPr>
          <w:rFonts w:eastAsia="SimSun"/>
          <w:b/>
          <w:smallCaps/>
          <w:spacing w:val="-2"/>
          <w:sz w:val="28"/>
          <w:szCs w:val="28"/>
        </w:rPr>
        <w:sectPr w:rsidR="00E16846">
          <w:headerReference w:type="default" r:id="rId43"/>
          <w:footerReference w:type="default" r:id="rId44"/>
          <w:pgSz w:w="12240" w:h="15840"/>
          <w:pgMar w:top="720" w:right="720" w:bottom="720" w:left="720" w:header="720" w:footer="432" w:gutter="0"/>
          <w:cols w:space="708"/>
          <w:titlePg/>
          <w:docGrid w:linePitch="360"/>
        </w:sectPr>
      </w:pPr>
    </w:p>
    <w:p w14:paraId="5538EBC9" w14:textId="77777777" w:rsidR="00E16846" w:rsidRDefault="007F36EB">
      <w:pPr>
        <w:pStyle w:val="Heading1"/>
        <w:rPr>
          <w:b w:val="0"/>
          <w:smallCaps w:val="0"/>
        </w:rPr>
      </w:pPr>
      <w:bookmarkStart w:id="80" w:name="_Toc158033673"/>
      <w:r>
        <w:rPr>
          <w:rFonts w:ascii="Calibri" w:eastAsia="SimSun" w:hAnsi="Calibri"/>
          <w:spacing w:val="-2"/>
          <w:szCs w:val="20"/>
        </w:rPr>
        <w:lastRenderedPageBreak/>
        <w:t>IX</w:t>
      </w:r>
      <w:r>
        <w:rPr>
          <w:rFonts w:ascii="Calibri" w:eastAsia="SimSun" w:hAnsi="Calibri"/>
          <w:spacing w:val="-2"/>
          <w:szCs w:val="20"/>
        </w:rPr>
        <w:tab/>
      </w:r>
      <w:r>
        <w:t>Total Budget and Work Plan</w:t>
      </w:r>
      <w:bookmarkEnd w:id="80"/>
    </w:p>
    <w:p w14:paraId="5538EBCA" w14:textId="77777777" w:rsidR="00E16846" w:rsidRDefault="00E16846">
      <w:pPr>
        <w:spacing w:after="60"/>
        <w:jc w:val="both"/>
        <w:rPr>
          <w:rFonts w:ascii="Calibri" w:eastAsia="SimSun" w:hAnsi="Calibri"/>
          <w:b/>
          <w:i/>
          <w:sz w:val="20"/>
        </w:rPr>
      </w:pPr>
    </w:p>
    <w:tbl>
      <w:tblPr>
        <w:tblW w:w="1438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ayout w:type="fixed"/>
        <w:tblLook w:val="04A0" w:firstRow="1" w:lastRow="0" w:firstColumn="1" w:lastColumn="0" w:noHBand="0" w:noVBand="1"/>
      </w:tblPr>
      <w:tblGrid>
        <w:gridCol w:w="3328"/>
        <w:gridCol w:w="4394"/>
        <w:gridCol w:w="2898"/>
        <w:gridCol w:w="3764"/>
      </w:tblGrid>
      <w:tr w:rsidR="00E16846" w14:paraId="5538EBCC" w14:textId="77777777">
        <w:trPr>
          <w:cantSplit/>
        </w:trPr>
        <w:tc>
          <w:tcPr>
            <w:tcW w:w="14384" w:type="dxa"/>
            <w:gridSpan w:val="4"/>
            <w:shd w:val="clear" w:color="auto" w:fill="D9D9D9"/>
            <w:noWrap/>
            <w:vAlign w:val="bottom"/>
          </w:tcPr>
          <w:p w14:paraId="5538EBCB" w14:textId="77777777" w:rsidR="00E16846" w:rsidRDefault="007F36EB">
            <w:pPr>
              <w:jc w:val="both"/>
              <w:rPr>
                <w:rFonts w:asciiTheme="minorHAnsi" w:eastAsia="SimSun" w:hAnsiTheme="minorHAnsi" w:cstheme="minorHAnsi"/>
                <w:b/>
                <w:bCs/>
                <w:sz w:val="20"/>
                <w:szCs w:val="20"/>
              </w:rPr>
            </w:pPr>
            <w:r>
              <w:rPr>
                <w:rFonts w:asciiTheme="minorHAnsi" w:eastAsia="SimSun" w:hAnsiTheme="minorHAnsi" w:cstheme="minorHAnsi"/>
                <w:b/>
                <w:bCs/>
                <w:sz w:val="20"/>
                <w:szCs w:val="20"/>
              </w:rPr>
              <w:t>Total Budget and Work Plan</w:t>
            </w:r>
          </w:p>
        </w:tc>
      </w:tr>
      <w:tr w:rsidR="00E16846" w14:paraId="5538EBD1" w14:textId="77777777">
        <w:trPr>
          <w:cantSplit/>
        </w:trPr>
        <w:tc>
          <w:tcPr>
            <w:tcW w:w="3328" w:type="dxa"/>
            <w:shd w:val="clear" w:color="auto" w:fill="auto"/>
            <w:noWrap/>
            <w:vAlign w:val="bottom"/>
          </w:tcPr>
          <w:p w14:paraId="5538EBCD" w14:textId="77777777" w:rsidR="00E16846" w:rsidRDefault="007F36EB">
            <w:pPr>
              <w:jc w:val="both"/>
              <w:rPr>
                <w:rFonts w:asciiTheme="minorHAnsi" w:eastAsia="SimSun" w:hAnsiTheme="minorHAnsi" w:cstheme="minorHAnsi"/>
                <w:b/>
                <w:bCs/>
                <w:sz w:val="20"/>
                <w:szCs w:val="20"/>
              </w:rPr>
            </w:pPr>
            <w:r>
              <w:rPr>
                <w:rFonts w:asciiTheme="minorHAnsi" w:eastAsia="SimSun" w:hAnsiTheme="minorHAnsi" w:cstheme="minorHAnsi"/>
                <w:bCs/>
                <w:sz w:val="20"/>
                <w:szCs w:val="20"/>
                <w:lang w:eastAsia="zh-CN"/>
              </w:rPr>
              <w:t xml:space="preserve">Quantum Award ID: </w:t>
            </w:r>
          </w:p>
        </w:tc>
        <w:tc>
          <w:tcPr>
            <w:tcW w:w="4394" w:type="dxa"/>
            <w:shd w:val="clear" w:color="auto" w:fill="auto"/>
            <w:vAlign w:val="bottom"/>
          </w:tcPr>
          <w:p w14:paraId="5538EBCE" w14:textId="14818F83" w:rsidR="00E16846" w:rsidRPr="007F36EB" w:rsidRDefault="007F36EB">
            <w:pPr>
              <w:jc w:val="both"/>
              <w:rPr>
                <w:rFonts w:asciiTheme="minorHAnsi" w:eastAsia="SimSun" w:hAnsiTheme="minorHAnsi" w:cstheme="minorHAnsi"/>
                <w:bCs/>
                <w:sz w:val="20"/>
                <w:szCs w:val="20"/>
              </w:rPr>
            </w:pPr>
            <w:r w:rsidRPr="007F36EB">
              <w:rPr>
                <w:rFonts w:asciiTheme="minorHAnsi" w:hAnsiTheme="minorHAnsi" w:cstheme="minorHAnsi"/>
                <w:color w:val="4D4D4D"/>
                <w:sz w:val="20"/>
                <w:szCs w:val="20"/>
                <w:shd w:val="clear" w:color="auto" w:fill="FAFAFA"/>
              </w:rPr>
              <w:t>1220489</w:t>
            </w:r>
          </w:p>
        </w:tc>
        <w:tc>
          <w:tcPr>
            <w:tcW w:w="2898" w:type="dxa"/>
            <w:shd w:val="clear" w:color="auto" w:fill="auto"/>
            <w:vAlign w:val="center"/>
          </w:tcPr>
          <w:p w14:paraId="5538EBCF" w14:textId="77777777" w:rsidR="00E16846" w:rsidRPr="007F36EB" w:rsidRDefault="007F36EB">
            <w:pPr>
              <w:jc w:val="both"/>
              <w:rPr>
                <w:rFonts w:asciiTheme="minorHAnsi" w:eastAsia="SimSun" w:hAnsiTheme="minorHAnsi" w:cstheme="minorHAnsi"/>
                <w:bCs/>
                <w:sz w:val="20"/>
                <w:szCs w:val="20"/>
                <w:lang w:eastAsia="zh-CN"/>
              </w:rPr>
            </w:pPr>
            <w:r w:rsidRPr="007F36EB">
              <w:rPr>
                <w:rFonts w:asciiTheme="minorHAnsi" w:eastAsia="SimSun" w:hAnsiTheme="minorHAnsi" w:cstheme="minorHAnsi"/>
                <w:bCs/>
                <w:sz w:val="20"/>
                <w:szCs w:val="20"/>
                <w:lang w:eastAsia="zh-CN"/>
              </w:rPr>
              <w:t>Quantum Output Project ID:</w:t>
            </w:r>
          </w:p>
        </w:tc>
        <w:tc>
          <w:tcPr>
            <w:tcW w:w="3764" w:type="dxa"/>
            <w:shd w:val="clear" w:color="auto" w:fill="auto"/>
            <w:vAlign w:val="bottom"/>
          </w:tcPr>
          <w:p w14:paraId="5538EBD0" w14:textId="2B53CEA2" w:rsidR="00E16846" w:rsidRPr="007F36EB" w:rsidRDefault="00DC477A">
            <w:pPr>
              <w:jc w:val="both"/>
              <w:rPr>
                <w:rFonts w:asciiTheme="minorHAnsi" w:eastAsia="SimSun" w:hAnsiTheme="minorHAnsi" w:cstheme="minorHAnsi"/>
                <w:bCs/>
                <w:sz w:val="20"/>
                <w:szCs w:val="20"/>
              </w:rPr>
            </w:pPr>
            <w:r w:rsidRPr="007F36EB">
              <w:rPr>
                <w:rFonts w:asciiTheme="minorHAnsi" w:hAnsiTheme="minorHAnsi" w:cstheme="minorHAnsi"/>
                <w:color w:val="4D4D4D"/>
                <w:sz w:val="20"/>
                <w:szCs w:val="20"/>
                <w:shd w:val="clear" w:color="auto" w:fill="FAFAFA"/>
              </w:rPr>
              <w:t>01001714</w:t>
            </w:r>
          </w:p>
        </w:tc>
      </w:tr>
      <w:tr w:rsidR="00E16846" w14:paraId="5538EBD5" w14:textId="77777777">
        <w:trPr>
          <w:cantSplit/>
        </w:trPr>
        <w:tc>
          <w:tcPr>
            <w:tcW w:w="3328" w:type="dxa"/>
            <w:shd w:val="clear" w:color="auto" w:fill="auto"/>
            <w:noWrap/>
            <w:vAlign w:val="center"/>
          </w:tcPr>
          <w:p w14:paraId="5538EBD2" w14:textId="77777777" w:rsidR="00E16846" w:rsidRDefault="007F36EB">
            <w:pPr>
              <w:jc w:val="both"/>
              <w:rPr>
                <w:rFonts w:asciiTheme="minorHAnsi" w:eastAsia="SimSun" w:hAnsiTheme="minorHAnsi" w:cstheme="minorHAnsi"/>
                <w:bCs/>
                <w:sz w:val="20"/>
                <w:szCs w:val="20"/>
                <w:lang w:eastAsia="zh-CN"/>
              </w:rPr>
            </w:pPr>
            <w:r>
              <w:rPr>
                <w:rFonts w:asciiTheme="minorHAnsi" w:eastAsia="SimSun" w:hAnsiTheme="minorHAnsi" w:cstheme="minorHAnsi"/>
                <w:bCs/>
                <w:sz w:val="20"/>
                <w:szCs w:val="20"/>
                <w:lang w:eastAsia="zh-CN"/>
              </w:rPr>
              <w:t>Quantum Proposal or Award Title:</w:t>
            </w:r>
          </w:p>
        </w:tc>
        <w:tc>
          <w:tcPr>
            <w:tcW w:w="4394" w:type="dxa"/>
            <w:shd w:val="clear" w:color="auto" w:fill="auto"/>
            <w:vAlign w:val="center"/>
          </w:tcPr>
          <w:p w14:paraId="5538EBD3" w14:textId="77777777" w:rsidR="00E16846" w:rsidRDefault="007F36EB">
            <w:pPr>
              <w:shd w:val="clear" w:color="auto" w:fill="FAFAFA"/>
              <w:rPr>
                <w:rFonts w:asciiTheme="minorHAnsi" w:hAnsiTheme="minorHAnsi" w:cstheme="minorHAnsi"/>
                <w:sz w:val="20"/>
                <w:szCs w:val="20"/>
              </w:rPr>
            </w:pPr>
            <w:r>
              <w:rPr>
                <w:rFonts w:asciiTheme="minorHAnsi" w:hAnsiTheme="minorHAnsi" w:cstheme="minorHAnsi"/>
                <w:sz w:val="20"/>
                <w:szCs w:val="20"/>
              </w:rPr>
              <w:t>Enhanced Water Security and Community Resilience in the Adjacent Cuvelai and Kunene Transboundary River Basins</w:t>
            </w:r>
          </w:p>
        </w:tc>
        <w:tc>
          <w:tcPr>
            <w:tcW w:w="6662" w:type="dxa"/>
            <w:gridSpan w:val="2"/>
            <w:shd w:val="clear" w:color="auto" w:fill="auto"/>
            <w:vAlign w:val="center"/>
          </w:tcPr>
          <w:p w14:paraId="5538EBD4" w14:textId="77777777" w:rsidR="00E16846" w:rsidRDefault="00E16846">
            <w:pPr>
              <w:jc w:val="both"/>
              <w:rPr>
                <w:rFonts w:asciiTheme="minorHAnsi" w:eastAsia="SimSun" w:hAnsiTheme="minorHAnsi" w:cstheme="minorHAnsi"/>
                <w:bCs/>
                <w:sz w:val="20"/>
                <w:szCs w:val="20"/>
              </w:rPr>
            </w:pPr>
          </w:p>
        </w:tc>
      </w:tr>
      <w:tr w:rsidR="00E16846" w14:paraId="5538EBD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77"/>
        </w:trPr>
        <w:tc>
          <w:tcPr>
            <w:tcW w:w="3328" w:type="dxa"/>
            <w:tcBorders>
              <w:top w:val="nil"/>
              <w:left w:val="single" w:sz="4" w:space="0" w:color="auto"/>
              <w:bottom w:val="single" w:sz="4" w:space="0" w:color="auto"/>
              <w:right w:val="single" w:sz="4" w:space="0" w:color="auto"/>
            </w:tcBorders>
            <w:shd w:val="clear" w:color="auto" w:fill="auto"/>
            <w:noWrap/>
            <w:vAlign w:val="center"/>
          </w:tcPr>
          <w:p w14:paraId="5538EBD6" w14:textId="77777777" w:rsidR="00E16846" w:rsidRDefault="007F36EB">
            <w:pPr>
              <w:jc w:val="both"/>
              <w:rPr>
                <w:rFonts w:asciiTheme="minorHAnsi" w:eastAsia="SimSun" w:hAnsiTheme="minorHAnsi" w:cstheme="minorHAnsi"/>
                <w:bCs/>
                <w:sz w:val="20"/>
                <w:szCs w:val="20"/>
                <w:lang w:eastAsia="zh-CN"/>
              </w:rPr>
            </w:pPr>
            <w:r>
              <w:rPr>
                <w:rFonts w:asciiTheme="minorHAnsi" w:eastAsia="SimSun" w:hAnsiTheme="minorHAnsi" w:cstheme="minorHAnsi"/>
                <w:bCs/>
                <w:sz w:val="20"/>
                <w:szCs w:val="20"/>
                <w:lang w:eastAsia="zh-CN"/>
              </w:rPr>
              <w:t>Quantum Business Unit</w:t>
            </w:r>
          </w:p>
        </w:tc>
        <w:tc>
          <w:tcPr>
            <w:tcW w:w="11056" w:type="dxa"/>
            <w:gridSpan w:val="3"/>
            <w:tcBorders>
              <w:top w:val="single" w:sz="4" w:space="0" w:color="auto"/>
              <w:left w:val="nil"/>
              <w:bottom w:val="single" w:sz="4" w:space="0" w:color="auto"/>
              <w:right w:val="single" w:sz="4" w:space="0" w:color="auto"/>
            </w:tcBorders>
            <w:shd w:val="clear" w:color="auto" w:fill="auto"/>
            <w:noWrap/>
            <w:vAlign w:val="center"/>
          </w:tcPr>
          <w:p w14:paraId="5538EBD7" w14:textId="77777777" w:rsidR="00E16846" w:rsidRDefault="007F36EB">
            <w:pPr>
              <w:jc w:val="both"/>
              <w:rPr>
                <w:rFonts w:asciiTheme="minorHAnsi" w:eastAsia="SimSun" w:hAnsiTheme="minorHAnsi" w:cstheme="minorHAnsi"/>
                <w:bCs/>
                <w:iCs/>
                <w:sz w:val="20"/>
                <w:szCs w:val="20"/>
                <w:lang w:eastAsia="zh-CN"/>
              </w:rPr>
            </w:pPr>
            <w:r>
              <w:rPr>
                <w:rFonts w:asciiTheme="minorHAnsi" w:eastAsia="SimSun" w:hAnsiTheme="minorHAnsi" w:cstheme="minorHAnsi"/>
                <w:sz w:val="20"/>
                <w:szCs w:val="20"/>
              </w:rPr>
              <w:t>NAM10</w:t>
            </w:r>
          </w:p>
        </w:tc>
      </w:tr>
      <w:tr w:rsidR="00E16846" w14:paraId="5538EBD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77"/>
        </w:trPr>
        <w:tc>
          <w:tcPr>
            <w:tcW w:w="3328" w:type="dxa"/>
            <w:tcBorders>
              <w:top w:val="nil"/>
              <w:left w:val="single" w:sz="4" w:space="0" w:color="auto"/>
              <w:bottom w:val="single" w:sz="4" w:space="0" w:color="auto"/>
              <w:right w:val="single" w:sz="4" w:space="0" w:color="auto"/>
            </w:tcBorders>
            <w:shd w:val="clear" w:color="auto" w:fill="auto"/>
            <w:noWrap/>
            <w:vAlign w:val="center"/>
          </w:tcPr>
          <w:p w14:paraId="5538EBD9" w14:textId="77777777" w:rsidR="00E16846" w:rsidRDefault="007F36EB">
            <w:pPr>
              <w:jc w:val="both"/>
              <w:rPr>
                <w:rFonts w:asciiTheme="minorHAnsi" w:eastAsia="SimSun" w:hAnsiTheme="minorHAnsi" w:cstheme="minorHAnsi"/>
                <w:bCs/>
                <w:sz w:val="20"/>
                <w:szCs w:val="20"/>
                <w:lang w:eastAsia="zh-CN"/>
              </w:rPr>
            </w:pPr>
            <w:bookmarkStart w:id="81" w:name="_Hlk94899653"/>
            <w:r>
              <w:rPr>
                <w:rFonts w:asciiTheme="minorHAnsi" w:eastAsia="SimSun" w:hAnsiTheme="minorHAnsi" w:cstheme="minorHAnsi"/>
                <w:bCs/>
                <w:sz w:val="20"/>
                <w:szCs w:val="20"/>
                <w:lang w:eastAsia="zh-CN"/>
              </w:rPr>
              <w:t>Quantum Primary Output Project Title</w:t>
            </w:r>
          </w:p>
        </w:tc>
        <w:tc>
          <w:tcPr>
            <w:tcW w:w="11056" w:type="dxa"/>
            <w:gridSpan w:val="3"/>
            <w:tcBorders>
              <w:top w:val="single" w:sz="4" w:space="0" w:color="auto"/>
              <w:left w:val="nil"/>
              <w:bottom w:val="single" w:sz="4" w:space="0" w:color="auto"/>
              <w:right w:val="single" w:sz="4" w:space="0" w:color="auto"/>
            </w:tcBorders>
            <w:shd w:val="clear" w:color="auto" w:fill="auto"/>
            <w:noWrap/>
            <w:vAlign w:val="center"/>
          </w:tcPr>
          <w:p w14:paraId="5538EBDA" w14:textId="77777777" w:rsidR="00E16846" w:rsidRDefault="007F36EB">
            <w:pPr>
              <w:jc w:val="both"/>
              <w:rPr>
                <w:rFonts w:asciiTheme="minorHAnsi" w:eastAsia="SimSun" w:hAnsiTheme="minorHAnsi" w:cstheme="minorHAnsi"/>
                <w:bCs/>
                <w:sz w:val="20"/>
                <w:szCs w:val="20"/>
                <w:lang w:eastAsia="zh-CN"/>
              </w:rPr>
            </w:pPr>
            <w:r>
              <w:rPr>
                <w:rFonts w:asciiTheme="minorHAnsi" w:eastAsia="SimSun" w:hAnsiTheme="minorHAnsi" w:cstheme="minorHAnsi"/>
                <w:sz w:val="20"/>
                <w:szCs w:val="20"/>
              </w:rPr>
              <w:t>CUVKUN Water Security &amp; Community Resilience Building</w:t>
            </w:r>
          </w:p>
        </w:tc>
      </w:tr>
      <w:bookmarkEnd w:id="81"/>
      <w:tr w:rsidR="00E16846" w14:paraId="5538EBD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77"/>
        </w:trPr>
        <w:tc>
          <w:tcPr>
            <w:tcW w:w="3328" w:type="dxa"/>
            <w:tcBorders>
              <w:top w:val="nil"/>
              <w:left w:val="single" w:sz="4" w:space="0" w:color="auto"/>
              <w:bottom w:val="single" w:sz="4" w:space="0" w:color="auto"/>
              <w:right w:val="single" w:sz="4" w:space="0" w:color="auto"/>
            </w:tcBorders>
            <w:shd w:val="clear" w:color="auto" w:fill="auto"/>
            <w:noWrap/>
            <w:vAlign w:val="center"/>
          </w:tcPr>
          <w:p w14:paraId="5538EBDC" w14:textId="77777777" w:rsidR="00E16846" w:rsidRDefault="007F36EB">
            <w:pPr>
              <w:jc w:val="both"/>
              <w:rPr>
                <w:rFonts w:asciiTheme="minorHAnsi" w:eastAsia="SimSun" w:hAnsiTheme="minorHAnsi" w:cstheme="minorHAnsi"/>
                <w:bCs/>
                <w:sz w:val="20"/>
                <w:szCs w:val="20"/>
                <w:lang w:eastAsia="zh-CN"/>
              </w:rPr>
            </w:pPr>
            <w:r>
              <w:rPr>
                <w:rFonts w:asciiTheme="minorHAnsi" w:eastAsia="SimSun" w:hAnsiTheme="minorHAnsi" w:cstheme="minorHAnsi"/>
                <w:bCs/>
                <w:sz w:val="20"/>
                <w:szCs w:val="20"/>
                <w:lang w:eastAsia="zh-CN"/>
              </w:rPr>
              <w:t xml:space="preserve">UNDP-GEF PIMS No. </w:t>
            </w:r>
          </w:p>
        </w:tc>
        <w:tc>
          <w:tcPr>
            <w:tcW w:w="11056" w:type="dxa"/>
            <w:gridSpan w:val="3"/>
            <w:tcBorders>
              <w:top w:val="single" w:sz="4" w:space="0" w:color="auto"/>
              <w:left w:val="nil"/>
              <w:bottom w:val="single" w:sz="4" w:space="0" w:color="auto"/>
              <w:right w:val="single" w:sz="4" w:space="0" w:color="auto"/>
            </w:tcBorders>
            <w:shd w:val="clear" w:color="auto" w:fill="auto"/>
            <w:noWrap/>
            <w:vAlign w:val="center"/>
          </w:tcPr>
          <w:p w14:paraId="5538EBDD" w14:textId="77777777" w:rsidR="00E16846" w:rsidRDefault="007F36EB">
            <w:pPr>
              <w:jc w:val="both"/>
              <w:rPr>
                <w:rFonts w:asciiTheme="minorHAnsi" w:eastAsia="SimSun" w:hAnsiTheme="minorHAnsi" w:cstheme="minorHAnsi"/>
                <w:bCs/>
                <w:sz w:val="20"/>
                <w:szCs w:val="20"/>
                <w:lang w:eastAsia="zh-CN"/>
              </w:rPr>
            </w:pPr>
            <w:r>
              <w:rPr>
                <w:rFonts w:asciiTheme="minorHAnsi" w:eastAsia="SimSun" w:hAnsiTheme="minorHAnsi" w:cstheme="minorHAnsi"/>
                <w:bCs/>
                <w:sz w:val="20"/>
                <w:szCs w:val="20"/>
                <w:lang w:eastAsia="zh-CN"/>
              </w:rPr>
              <w:t>4756</w:t>
            </w:r>
          </w:p>
        </w:tc>
      </w:tr>
      <w:tr w:rsidR="00E16846" w14:paraId="5538EBE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77"/>
        </w:trPr>
        <w:tc>
          <w:tcPr>
            <w:tcW w:w="3328" w:type="dxa"/>
            <w:tcBorders>
              <w:top w:val="nil"/>
              <w:left w:val="single" w:sz="4" w:space="0" w:color="auto"/>
              <w:bottom w:val="single" w:sz="4" w:space="0" w:color="auto"/>
              <w:right w:val="single" w:sz="4" w:space="0" w:color="auto"/>
            </w:tcBorders>
            <w:shd w:val="clear" w:color="auto" w:fill="auto"/>
            <w:vAlign w:val="center"/>
          </w:tcPr>
          <w:p w14:paraId="5538EBDF" w14:textId="77777777" w:rsidR="00E16846" w:rsidRDefault="007F36EB">
            <w:pPr>
              <w:jc w:val="both"/>
              <w:rPr>
                <w:rFonts w:asciiTheme="minorHAnsi" w:eastAsia="SimSun" w:hAnsiTheme="minorHAnsi" w:cstheme="minorHAnsi"/>
                <w:bCs/>
                <w:sz w:val="20"/>
                <w:szCs w:val="20"/>
                <w:lang w:eastAsia="zh-CN"/>
              </w:rPr>
            </w:pPr>
            <w:r>
              <w:rPr>
                <w:rFonts w:asciiTheme="minorHAnsi" w:eastAsia="SimSun" w:hAnsiTheme="minorHAnsi" w:cstheme="minorHAnsi"/>
                <w:bCs/>
                <w:sz w:val="20"/>
                <w:szCs w:val="20"/>
                <w:lang w:eastAsia="zh-CN"/>
              </w:rPr>
              <w:t xml:space="preserve">Implementing Partner </w:t>
            </w:r>
          </w:p>
        </w:tc>
        <w:tc>
          <w:tcPr>
            <w:tcW w:w="11056" w:type="dxa"/>
            <w:gridSpan w:val="3"/>
            <w:tcBorders>
              <w:top w:val="single" w:sz="4" w:space="0" w:color="auto"/>
              <w:left w:val="nil"/>
              <w:bottom w:val="single" w:sz="4" w:space="0" w:color="auto"/>
              <w:right w:val="single" w:sz="4" w:space="0" w:color="auto"/>
            </w:tcBorders>
            <w:shd w:val="clear" w:color="auto" w:fill="auto"/>
            <w:noWrap/>
            <w:vAlign w:val="center"/>
          </w:tcPr>
          <w:p w14:paraId="5538EBE0" w14:textId="77777777" w:rsidR="00E16846" w:rsidRDefault="007F36EB">
            <w:pPr>
              <w:jc w:val="both"/>
              <w:rPr>
                <w:rFonts w:asciiTheme="minorHAnsi" w:eastAsia="SimSun" w:hAnsiTheme="minorHAnsi" w:cstheme="minorHAnsi"/>
                <w:bCs/>
                <w:i/>
                <w:sz w:val="20"/>
                <w:szCs w:val="20"/>
                <w:lang w:eastAsia="zh-CN"/>
              </w:rPr>
            </w:pPr>
            <w:r>
              <w:rPr>
                <w:rFonts w:asciiTheme="minorHAnsi" w:eastAsia="SimSun" w:hAnsiTheme="minorHAnsi" w:cstheme="minorHAnsi"/>
                <w:sz w:val="20"/>
                <w:szCs w:val="20"/>
              </w:rPr>
              <w:t>GWP-SA</w:t>
            </w:r>
          </w:p>
        </w:tc>
      </w:tr>
    </w:tbl>
    <w:p w14:paraId="5538EBE2" w14:textId="5E8A03F6" w:rsidR="00E16846" w:rsidRDefault="00E16846">
      <w:pPr>
        <w:spacing w:after="60"/>
        <w:jc w:val="both"/>
        <w:rPr>
          <w:rFonts w:ascii="Calibri" w:eastAsia="SimSun" w:hAnsi="Calibri"/>
          <w:bCs/>
          <w:iCs/>
          <w:sz w:val="20"/>
        </w:rPr>
      </w:pPr>
    </w:p>
    <w:tbl>
      <w:tblPr>
        <w:tblW w:w="5320" w:type="pct"/>
        <w:tblInd w:w="-550" w:type="dxa"/>
        <w:tblLayout w:type="fixed"/>
        <w:tblLook w:val="04A0" w:firstRow="1" w:lastRow="0" w:firstColumn="1" w:lastColumn="0" w:noHBand="0" w:noVBand="1"/>
      </w:tblPr>
      <w:tblGrid>
        <w:gridCol w:w="1365"/>
        <w:gridCol w:w="2775"/>
        <w:gridCol w:w="719"/>
        <w:gridCol w:w="722"/>
        <w:gridCol w:w="539"/>
        <w:gridCol w:w="820"/>
        <w:gridCol w:w="1619"/>
        <w:gridCol w:w="866"/>
        <w:gridCol w:w="866"/>
        <w:gridCol w:w="866"/>
        <w:gridCol w:w="866"/>
        <w:gridCol w:w="866"/>
        <w:gridCol w:w="756"/>
        <w:gridCol w:w="973"/>
        <w:gridCol w:w="682"/>
      </w:tblGrid>
      <w:tr w:rsidR="00F340F7" w:rsidRPr="00045B5F" w14:paraId="5538EBF1" w14:textId="77777777" w:rsidTr="00152077">
        <w:trPr>
          <w:trHeight w:val="1201"/>
          <w:tblHeader/>
        </w:trPr>
        <w:tc>
          <w:tcPr>
            <w:tcW w:w="446" w:type="pct"/>
            <w:tcBorders>
              <w:top w:val="single" w:sz="8" w:space="0" w:color="auto"/>
              <w:left w:val="single" w:sz="8" w:space="0" w:color="auto"/>
              <w:bottom w:val="single" w:sz="8" w:space="0" w:color="auto"/>
              <w:right w:val="single" w:sz="8" w:space="0" w:color="auto"/>
            </w:tcBorders>
            <w:shd w:val="clear" w:color="auto" w:fill="DEEAF6" w:themeFill="accent1" w:themeFillTint="33"/>
          </w:tcPr>
          <w:p w14:paraId="5538EBE3" w14:textId="538523EB" w:rsidR="00062084" w:rsidRPr="00045B5F" w:rsidRDefault="00062084">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Quantum Activity (GEF Component)</w:t>
            </w:r>
          </w:p>
        </w:tc>
        <w:tc>
          <w:tcPr>
            <w:tcW w:w="907" w:type="pct"/>
            <w:tcBorders>
              <w:top w:val="single" w:sz="8" w:space="0" w:color="auto"/>
              <w:left w:val="nil"/>
              <w:bottom w:val="single" w:sz="4" w:space="0" w:color="auto"/>
              <w:right w:val="single" w:sz="4" w:space="0" w:color="auto"/>
            </w:tcBorders>
            <w:shd w:val="clear" w:color="auto" w:fill="DEEAF6" w:themeFill="accent1" w:themeFillTint="33"/>
          </w:tcPr>
          <w:p w14:paraId="693B9002" w14:textId="32E18212" w:rsidR="00062084" w:rsidRPr="00045B5F" w:rsidRDefault="008F2FE4">
            <w:pPr>
              <w:jc w:val="center"/>
              <w:rPr>
                <w:rFonts w:asciiTheme="minorHAnsi" w:hAnsiTheme="minorHAnsi" w:cstheme="minorHAnsi"/>
                <w:b/>
                <w:bCs/>
                <w:color w:val="000000"/>
                <w:sz w:val="16"/>
                <w:szCs w:val="16"/>
                <w:lang w:eastAsia="en-GB"/>
              </w:rPr>
            </w:pPr>
            <w:r w:rsidRPr="00045B5F">
              <w:rPr>
                <w:rFonts w:asciiTheme="minorHAnsi" w:hAnsiTheme="minorHAnsi" w:cstheme="minorHAnsi"/>
                <w:b/>
                <w:iCs/>
                <w:color w:val="000000"/>
                <w:sz w:val="16"/>
                <w:szCs w:val="16"/>
              </w:rPr>
              <w:t>Project Outcomes</w:t>
            </w:r>
          </w:p>
        </w:tc>
        <w:tc>
          <w:tcPr>
            <w:tcW w:w="235" w:type="pct"/>
            <w:tcBorders>
              <w:top w:val="single" w:sz="8" w:space="0" w:color="auto"/>
              <w:left w:val="single" w:sz="4" w:space="0" w:color="auto"/>
              <w:bottom w:val="single" w:sz="8" w:space="0" w:color="auto"/>
              <w:right w:val="single" w:sz="8" w:space="0" w:color="auto"/>
            </w:tcBorders>
            <w:shd w:val="clear" w:color="auto" w:fill="DEEAF6" w:themeFill="accent1" w:themeFillTint="33"/>
          </w:tcPr>
          <w:p w14:paraId="5538EBE4" w14:textId="5DD06B32" w:rsidR="00062084" w:rsidRPr="00045B5F" w:rsidRDefault="00062084">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Quantum Implementing Agent (Responsible Party/[1] , IP, or UNDP)</w:t>
            </w:r>
          </w:p>
        </w:tc>
        <w:tc>
          <w:tcPr>
            <w:tcW w:w="236" w:type="pct"/>
            <w:tcBorders>
              <w:top w:val="single" w:sz="8" w:space="0" w:color="auto"/>
              <w:left w:val="nil"/>
              <w:bottom w:val="single" w:sz="8" w:space="0" w:color="auto"/>
              <w:right w:val="single" w:sz="8" w:space="0" w:color="auto"/>
            </w:tcBorders>
            <w:shd w:val="clear" w:color="auto" w:fill="DEEAF6" w:themeFill="accent1" w:themeFillTint="33"/>
          </w:tcPr>
          <w:p w14:paraId="5538EBE5" w14:textId="77777777" w:rsidR="00062084" w:rsidRPr="00045B5F" w:rsidRDefault="00062084">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Quantum Fund ID</w:t>
            </w:r>
          </w:p>
        </w:tc>
        <w:tc>
          <w:tcPr>
            <w:tcW w:w="176" w:type="pct"/>
            <w:tcBorders>
              <w:top w:val="single" w:sz="8" w:space="0" w:color="auto"/>
              <w:left w:val="nil"/>
              <w:bottom w:val="single" w:sz="8" w:space="0" w:color="auto"/>
              <w:right w:val="single" w:sz="4" w:space="0" w:color="auto"/>
            </w:tcBorders>
            <w:shd w:val="clear" w:color="auto" w:fill="DEEAF6" w:themeFill="accent1" w:themeFillTint="33"/>
          </w:tcPr>
          <w:p w14:paraId="5538EBE6" w14:textId="77777777" w:rsidR="00062084" w:rsidRPr="00045B5F" w:rsidRDefault="00062084" w:rsidP="00152077">
            <w:pP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Donor Name</w:t>
            </w:r>
          </w:p>
        </w:tc>
        <w:tc>
          <w:tcPr>
            <w:tcW w:w="268" w:type="pct"/>
            <w:tcBorders>
              <w:top w:val="single" w:sz="8" w:space="0" w:color="auto"/>
              <w:left w:val="nil"/>
              <w:bottom w:val="single" w:sz="8" w:space="0" w:color="auto"/>
              <w:right w:val="single" w:sz="4" w:space="0" w:color="auto"/>
            </w:tcBorders>
            <w:shd w:val="clear" w:color="auto" w:fill="DEEAF6" w:themeFill="accent1" w:themeFillTint="33"/>
          </w:tcPr>
          <w:p w14:paraId="5538EBE7" w14:textId="77777777" w:rsidR="00062084" w:rsidRPr="00045B5F" w:rsidRDefault="00062084">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Quantum Budgetary Account Code</w:t>
            </w:r>
          </w:p>
        </w:tc>
        <w:tc>
          <w:tcPr>
            <w:tcW w:w="529" w:type="pct"/>
            <w:tcBorders>
              <w:top w:val="single" w:sz="8" w:space="0" w:color="auto"/>
              <w:left w:val="nil"/>
              <w:bottom w:val="single" w:sz="8" w:space="0" w:color="auto"/>
              <w:right w:val="single" w:sz="4" w:space="0" w:color="auto"/>
            </w:tcBorders>
            <w:shd w:val="clear" w:color="auto" w:fill="DEEAF6" w:themeFill="accent1" w:themeFillTint="33"/>
          </w:tcPr>
          <w:p w14:paraId="5538EBE8" w14:textId="77777777" w:rsidR="00062084" w:rsidRPr="00045B5F" w:rsidRDefault="00062084">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Quantum Budget Account Description</w:t>
            </w:r>
          </w:p>
        </w:tc>
        <w:tc>
          <w:tcPr>
            <w:tcW w:w="283" w:type="pct"/>
            <w:tcBorders>
              <w:top w:val="single" w:sz="8" w:space="0" w:color="auto"/>
              <w:left w:val="nil"/>
              <w:bottom w:val="single" w:sz="8" w:space="0" w:color="auto"/>
              <w:right w:val="single" w:sz="4" w:space="0" w:color="auto"/>
            </w:tcBorders>
            <w:shd w:val="clear" w:color="auto" w:fill="DEEAF6" w:themeFill="accent1" w:themeFillTint="33"/>
          </w:tcPr>
          <w:p w14:paraId="5538EBE9" w14:textId="77777777" w:rsidR="00062084" w:rsidRPr="00045B5F" w:rsidRDefault="00062084">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Amount Year {2024} (USD)</w:t>
            </w:r>
          </w:p>
        </w:tc>
        <w:tc>
          <w:tcPr>
            <w:tcW w:w="283" w:type="pct"/>
            <w:tcBorders>
              <w:top w:val="single" w:sz="8" w:space="0" w:color="auto"/>
              <w:left w:val="nil"/>
              <w:bottom w:val="single" w:sz="8" w:space="0" w:color="auto"/>
              <w:right w:val="single" w:sz="4" w:space="0" w:color="auto"/>
            </w:tcBorders>
            <w:shd w:val="clear" w:color="auto" w:fill="DEEAF6" w:themeFill="accent1" w:themeFillTint="33"/>
          </w:tcPr>
          <w:p w14:paraId="5538EBEA" w14:textId="77777777" w:rsidR="00062084" w:rsidRPr="00045B5F" w:rsidRDefault="00062084">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Amount Year {2025} (USD)</w:t>
            </w:r>
          </w:p>
        </w:tc>
        <w:tc>
          <w:tcPr>
            <w:tcW w:w="283" w:type="pct"/>
            <w:tcBorders>
              <w:top w:val="single" w:sz="8" w:space="0" w:color="auto"/>
              <w:left w:val="nil"/>
              <w:bottom w:val="single" w:sz="8" w:space="0" w:color="auto"/>
              <w:right w:val="single" w:sz="4" w:space="0" w:color="auto"/>
            </w:tcBorders>
            <w:shd w:val="clear" w:color="auto" w:fill="DEEAF6" w:themeFill="accent1" w:themeFillTint="33"/>
          </w:tcPr>
          <w:p w14:paraId="5538EBEB" w14:textId="77777777" w:rsidR="00062084" w:rsidRPr="00045B5F" w:rsidRDefault="00062084">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Amount Year {2026} (USD)</w:t>
            </w:r>
          </w:p>
        </w:tc>
        <w:tc>
          <w:tcPr>
            <w:tcW w:w="283" w:type="pct"/>
            <w:tcBorders>
              <w:top w:val="single" w:sz="8" w:space="0" w:color="auto"/>
              <w:left w:val="nil"/>
              <w:bottom w:val="single" w:sz="8" w:space="0" w:color="auto"/>
              <w:right w:val="single" w:sz="4" w:space="0" w:color="auto"/>
            </w:tcBorders>
            <w:shd w:val="clear" w:color="auto" w:fill="DEEAF6" w:themeFill="accent1" w:themeFillTint="33"/>
          </w:tcPr>
          <w:p w14:paraId="5538EBEC" w14:textId="77777777" w:rsidR="00062084" w:rsidRPr="00045B5F" w:rsidRDefault="00062084">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Amount Year {2027} (USD)</w:t>
            </w:r>
          </w:p>
        </w:tc>
        <w:tc>
          <w:tcPr>
            <w:tcW w:w="283" w:type="pct"/>
            <w:tcBorders>
              <w:top w:val="single" w:sz="8" w:space="0" w:color="auto"/>
              <w:left w:val="nil"/>
              <w:bottom w:val="single" w:sz="8" w:space="0" w:color="auto"/>
              <w:right w:val="single" w:sz="4" w:space="0" w:color="auto"/>
            </w:tcBorders>
            <w:shd w:val="clear" w:color="auto" w:fill="DEEAF6" w:themeFill="accent1" w:themeFillTint="33"/>
          </w:tcPr>
          <w:p w14:paraId="5538EBED" w14:textId="77777777" w:rsidR="00062084" w:rsidRPr="00045B5F" w:rsidRDefault="00062084">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Amount Year {2028} (USD)</w:t>
            </w:r>
          </w:p>
        </w:tc>
        <w:tc>
          <w:tcPr>
            <w:tcW w:w="247" w:type="pct"/>
            <w:tcBorders>
              <w:top w:val="single" w:sz="8" w:space="0" w:color="auto"/>
              <w:left w:val="nil"/>
              <w:bottom w:val="single" w:sz="8" w:space="0" w:color="auto"/>
              <w:right w:val="single" w:sz="4" w:space="0" w:color="auto"/>
            </w:tcBorders>
            <w:shd w:val="clear" w:color="auto" w:fill="DEEAF6" w:themeFill="accent1" w:themeFillTint="33"/>
          </w:tcPr>
          <w:p w14:paraId="5538EBEE" w14:textId="77777777" w:rsidR="00062084" w:rsidRPr="00045B5F" w:rsidRDefault="00062084">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Amount Year {2029} (USD)</w:t>
            </w:r>
          </w:p>
        </w:tc>
        <w:tc>
          <w:tcPr>
            <w:tcW w:w="318" w:type="pct"/>
            <w:tcBorders>
              <w:top w:val="single" w:sz="8" w:space="0" w:color="auto"/>
              <w:left w:val="nil"/>
              <w:bottom w:val="single" w:sz="8" w:space="0" w:color="auto"/>
              <w:right w:val="single" w:sz="4" w:space="0" w:color="auto"/>
            </w:tcBorders>
            <w:shd w:val="clear" w:color="auto" w:fill="DEEAF6" w:themeFill="accent1" w:themeFillTint="33"/>
            <w:noWrap/>
          </w:tcPr>
          <w:p w14:paraId="5538EBEF" w14:textId="77777777" w:rsidR="00062084" w:rsidRPr="00045B5F" w:rsidRDefault="00062084">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Total (USD)</w:t>
            </w:r>
          </w:p>
        </w:tc>
        <w:tc>
          <w:tcPr>
            <w:tcW w:w="223" w:type="pct"/>
            <w:tcBorders>
              <w:top w:val="single" w:sz="8" w:space="0" w:color="auto"/>
              <w:left w:val="nil"/>
              <w:bottom w:val="single" w:sz="8" w:space="0" w:color="auto"/>
              <w:right w:val="single" w:sz="8" w:space="0" w:color="auto"/>
            </w:tcBorders>
            <w:shd w:val="clear" w:color="auto" w:fill="DEEAF6" w:themeFill="accent1" w:themeFillTint="33"/>
          </w:tcPr>
          <w:p w14:paraId="5538EBF0" w14:textId="77777777" w:rsidR="00062084" w:rsidRPr="00045B5F" w:rsidRDefault="00062084">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See Budget Note:</w:t>
            </w:r>
          </w:p>
        </w:tc>
      </w:tr>
      <w:tr w:rsidR="00381498" w:rsidRPr="00045B5F" w14:paraId="5538EC00" w14:textId="77777777" w:rsidTr="00152077">
        <w:trPr>
          <w:trHeight w:val="290"/>
        </w:trPr>
        <w:tc>
          <w:tcPr>
            <w:tcW w:w="446" w:type="pct"/>
            <w:vMerge w:val="restart"/>
            <w:tcBorders>
              <w:top w:val="nil"/>
              <w:left w:val="single" w:sz="8" w:space="0" w:color="auto"/>
              <w:bottom w:val="single" w:sz="8" w:space="0" w:color="000000"/>
              <w:right w:val="single" w:sz="4" w:space="0" w:color="auto"/>
            </w:tcBorders>
            <w:shd w:val="clear" w:color="auto" w:fill="auto"/>
          </w:tcPr>
          <w:p w14:paraId="2ED2AEDC" w14:textId="77777777" w:rsidR="008968A3" w:rsidRPr="00045B5F" w:rsidRDefault="008968A3">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Component 1: Strengthening the transboundary and conjunctive water resources management in the Cuvelai River Basin</w:t>
            </w:r>
          </w:p>
          <w:p w14:paraId="6517D3A5" w14:textId="77777777" w:rsidR="00DA7A60" w:rsidRPr="00045B5F" w:rsidRDefault="00DA7A60">
            <w:pPr>
              <w:jc w:val="center"/>
              <w:rPr>
                <w:rFonts w:asciiTheme="minorHAnsi" w:hAnsiTheme="minorHAnsi" w:cstheme="minorHAnsi"/>
                <w:b/>
                <w:bCs/>
                <w:color w:val="000000"/>
                <w:sz w:val="16"/>
                <w:szCs w:val="16"/>
                <w:lang w:eastAsia="en-GB"/>
              </w:rPr>
            </w:pPr>
          </w:p>
          <w:p w14:paraId="6F38BB29" w14:textId="77777777" w:rsidR="00DA7A60" w:rsidRPr="00045B5F" w:rsidRDefault="00DA7A60">
            <w:pPr>
              <w:jc w:val="center"/>
              <w:rPr>
                <w:rFonts w:asciiTheme="minorHAnsi" w:hAnsiTheme="minorHAnsi" w:cstheme="minorHAnsi"/>
                <w:b/>
                <w:bCs/>
                <w:color w:val="000000"/>
                <w:sz w:val="16"/>
                <w:szCs w:val="16"/>
                <w:lang w:eastAsia="en-GB"/>
              </w:rPr>
            </w:pPr>
          </w:p>
          <w:p w14:paraId="033C737C" w14:textId="77777777" w:rsidR="00DA7A60" w:rsidRPr="00045B5F" w:rsidRDefault="00DA7A60">
            <w:pPr>
              <w:jc w:val="center"/>
              <w:rPr>
                <w:rFonts w:asciiTheme="minorHAnsi" w:hAnsiTheme="minorHAnsi" w:cstheme="minorHAnsi"/>
                <w:b/>
                <w:bCs/>
                <w:color w:val="000000"/>
                <w:sz w:val="16"/>
                <w:szCs w:val="16"/>
                <w:lang w:eastAsia="en-GB"/>
              </w:rPr>
            </w:pPr>
          </w:p>
          <w:p w14:paraId="13884DFA" w14:textId="77777777" w:rsidR="00DA7A60" w:rsidRPr="00045B5F" w:rsidRDefault="00DA7A60">
            <w:pPr>
              <w:jc w:val="center"/>
              <w:rPr>
                <w:rFonts w:asciiTheme="minorHAnsi" w:hAnsiTheme="minorHAnsi" w:cstheme="minorHAnsi"/>
                <w:b/>
                <w:bCs/>
                <w:color w:val="000000"/>
                <w:sz w:val="16"/>
                <w:szCs w:val="16"/>
                <w:lang w:eastAsia="en-GB"/>
              </w:rPr>
            </w:pPr>
          </w:p>
          <w:p w14:paraId="5931435B" w14:textId="77777777" w:rsidR="00DA7A60" w:rsidRPr="00045B5F" w:rsidRDefault="00DA7A60">
            <w:pPr>
              <w:jc w:val="center"/>
              <w:rPr>
                <w:rFonts w:asciiTheme="minorHAnsi" w:hAnsiTheme="minorHAnsi" w:cstheme="minorHAnsi"/>
                <w:b/>
                <w:bCs/>
                <w:color w:val="000000"/>
                <w:sz w:val="16"/>
                <w:szCs w:val="16"/>
                <w:lang w:eastAsia="en-GB"/>
              </w:rPr>
            </w:pPr>
          </w:p>
          <w:p w14:paraId="48ADC9F2" w14:textId="77777777" w:rsidR="00DA7A60" w:rsidRPr="00045B5F" w:rsidRDefault="00DA7A60">
            <w:pPr>
              <w:jc w:val="center"/>
              <w:rPr>
                <w:rFonts w:asciiTheme="minorHAnsi" w:hAnsiTheme="minorHAnsi" w:cstheme="minorHAnsi"/>
                <w:b/>
                <w:bCs/>
                <w:color w:val="000000"/>
                <w:sz w:val="16"/>
                <w:szCs w:val="16"/>
                <w:lang w:eastAsia="en-GB"/>
              </w:rPr>
            </w:pPr>
          </w:p>
          <w:p w14:paraId="1C40CB1D" w14:textId="77777777" w:rsidR="00DA7A60" w:rsidRPr="00045B5F" w:rsidRDefault="00DA7A60">
            <w:pPr>
              <w:jc w:val="center"/>
              <w:rPr>
                <w:rFonts w:asciiTheme="minorHAnsi" w:hAnsiTheme="minorHAnsi" w:cstheme="minorHAnsi"/>
                <w:b/>
                <w:bCs/>
                <w:color w:val="000000"/>
                <w:sz w:val="16"/>
                <w:szCs w:val="16"/>
                <w:lang w:eastAsia="en-GB"/>
              </w:rPr>
            </w:pPr>
          </w:p>
          <w:p w14:paraId="746B653D" w14:textId="77777777" w:rsidR="00DA7A60" w:rsidRPr="00045B5F" w:rsidRDefault="00DA7A60">
            <w:pPr>
              <w:jc w:val="center"/>
              <w:rPr>
                <w:rFonts w:asciiTheme="minorHAnsi" w:hAnsiTheme="minorHAnsi" w:cstheme="minorHAnsi"/>
                <w:b/>
                <w:bCs/>
                <w:color w:val="000000"/>
                <w:sz w:val="16"/>
                <w:szCs w:val="16"/>
                <w:lang w:eastAsia="en-GB"/>
              </w:rPr>
            </w:pPr>
          </w:p>
          <w:p w14:paraId="5538EBF2" w14:textId="3E1E9E47" w:rsidR="00DA7A60" w:rsidRPr="00045B5F" w:rsidRDefault="00D920AB" w:rsidP="00DA7A60">
            <w:pPr>
              <w:rPr>
                <w:rFonts w:asciiTheme="minorHAnsi" w:hAnsiTheme="minorHAnsi" w:cstheme="minorHAnsi"/>
                <w:b/>
                <w:bCs/>
                <w:color w:val="000000"/>
                <w:sz w:val="16"/>
                <w:szCs w:val="16"/>
                <w:lang w:eastAsia="en-GB"/>
              </w:rPr>
            </w:pPr>
            <w:r w:rsidRPr="00045B5F">
              <w:rPr>
                <w:rFonts w:asciiTheme="minorHAnsi" w:hAnsiTheme="minorHAnsi" w:cstheme="minorHAnsi"/>
                <w:b/>
                <w:bCs/>
                <w:noProof/>
                <w:color w:val="000000"/>
                <w:sz w:val="16"/>
                <w:szCs w:val="16"/>
                <w:lang w:eastAsia="en-GB"/>
              </w:rPr>
              <mc:AlternateContent>
                <mc:Choice Requires="wps">
                  <w:drawing>
                    <wp:anchor distT="0" distB="0" distL="114300" distR="114300" simplePos="0" relativeHeight="251693056" behindDoc="0" locked="0" layoutInCell="1" allowOverlap="1" wp14:anchorId="37AAE97A" wp14:editId="3BD8D2EC">
                      <wp:simplePos x="0" y="0"/>
                      <wp:positionH relativeFrom="column">
                        <wp:posOffset>795020</wp:posOffset>
                      </wp:positionH>
                      <wp:positionV relativeFrom="paragraph">
                        <wp:posOffset>1548765</wp:posOffset>
                      </wp:positionV>
                      <wp:extent cx="1762125" cy="9525"/>
                      <wp:effectExtent l="0" t="0" r="28575" b="28575"/>
                      <wp:wrapNone/>
                      <wp:docPr id="6" name="Straight Connector 6"/>
                      <wp:cNvGraphicFramePr/>
                      <a:graphic xmlns:a="http://schemas.openxmlformats.org/drawingml/2006/main">
                        <a:graphicData uri="http://schemas.microsoft.com/office/word/2010/wordprocessingShape">
                          <wps:wsp>
                            <wps:cNvCnPr/>
                            <wps:spPr>
                              <a:xfrm flipV="1">
                                <a:off x="0" y="0"/>
                                <a:ext cx="176212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1B38E3" id="Straight Connector 6" o:spid="_x0000_s1026" style="position:absolute;flip:y;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2.6pt,121.95pt" to="201.35pt,12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" strokecolor="black [3200]" strokeweight=".5pt">
                      <v:stroke joinstyle="miter"/>
                    </v:line>
                  </w:pict>
                </mc:Fallback>
              </mc:AlternateContent>
            </w:r>
          </w:p>
        </w:tc>
        <w:tc>
          <w:tcPr>
            <w:tcW w:w="907" w:type="pct"/>
            <w:vMerge w:val="restart"/>
            <w:tcBorders>
              <w:top w:val="single" w:sz="4" w:space="0" w:color="auto"/>
              <w:left w:val="single" w:sz="4" w:space="0" w:color="auto"/>
              <w:bottom w:val="single" w:sz="4" w:space="0" w:color="auto"/>
              <w:right w:val="single" w:sz="4" w:space="0" w:color="auto"/>
            </w:tcBorders>
          </w:tcPr>
          <w:p w14:paraId="63E8281A" w14:textId="32F23ED9" w:rsidR="008968A3" w:rsidRPr="00045B5F" w:rsidRDefault="006F5BC3" w:rsidP="00195858">
            <w:pPr>
              <w:rPr>
                <w:rFonts w:asciiTheme="minorHAnsi" w:hAnsiTheme="minorHAnsi" w:cstheme="minorHAnsi"/>
                <w:color w:val="000000"/>
                <w:sz w:val="16"/>
                <w:szCs w:val="16"/>
                <w:lang w:eastAsia="en-GB"/>
              </w:rPr>
            </w:pPr>
            <w:r w:rsidRPr="00045B5F">
              <w:rPr>
                <w:rFonts w:asciiTheme="minorHAnsi" w:hAnsiTheme="minorHAnsi" w:cstheme="minorHAnsi"/>
                <w:sz w:val="16"/>
                <w:szCs w:val="16"/>
              </w:rPr>
              <w:t>1.1 - Two countries committed to the joint management of the transboundary Cuvelai River basin with a focus on the improved resilient community livelihoods, based on the best available science and knowledge</w:t>
            </w:r>
          </w:p>
        </w:tc>
        <w:tc>
          <w:tcPr>
            <w:tcW w:w="235" w:type="pct"/>
            <w:vMerge w:val="restart"/>
            <w:tcBorders>
              <w:top w:val="nil"/>
              <w:left w:val="single" w:sz="4" w:space="0" w:color="auto"/>
              <w:bottom w:val="single" w:sz="8" w:space="0" w:color="000000"/>
              <w:right w:val="single" w:sz="8" w:space="0" w:color="auto"/>
            </w:tcBorders>
            <w:shd w:val="clear" w:color="auto" w:fill="auto"/>
          </w:tcPr>
          <w:p w14:paraId="5538EBF3" w14:textId="1C116F51"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 GWP-SA</w:t>
            </w:r>
          </w:p>
        </w:tc>
        <w:tc>
          <w:tcPr>
            <w:tcW w:w="236" w:type="pct"/>
            <w:vMerge w:val="restart"/>
            <w:tcBorders>
              <w:top w:val="nil"/>
              <w:left w:val="single" w:sz="8" w:space="0" w:color="auto"/>
              <w:bottom w:val="single" w:sz="8" w:space="0" w:color="000000"/>
              <w:right w:val="single" w:sz="8" w:space="0" w:color="auto"/>
            </w:tcBorders>
            <w:shd w:val="clear" w:color="auto" w:fill="auto"/>
            <w:noWrap/>
          </w:tcPr>
          <w:p w14:paraId="5538EBF4"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 62000</w:t>
            </w:r>
          </w:p>
        </w:tc>
        <w:tc>
          <w:tcPr>
            <w:tcW w:w="176" w:type="pct"/>
            <w:vMerge w:val="restart"/>
            <w:tcBorders>
              <w:top w:val="nil"/>
              <w:left w:val="single" w:sz="8" w:space="0" w:color="auto"/>
              <w:bottom w:val="single" w:sz="8" w:space="0" w:color="000000"/>
              <w:right w:val="single" w:sz="8" w:space="0" w:color="000000"/>
            </w:tcBorders>
            <w:shd w:val="clear" w:color="auto" w:fill="auto"/>
          </w:tcPr>
          <w:p w14:paraId="5538EBF5"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GEF</w:t>
            </w:r>
          </w:p>
        </w:tc>
        <w:tc>
          <w:tcPr>
            <w:tcW w:w="268" w:type="pct"/>
            <w:tcBorders>
              <w:top w:val="nil"/>
              <w:left w:val="single" w:sz="4" w:space="0" w:color="auto"/>
              <w:bottom w:val="single" w:sz="4" w:space="0" w:color="auto"/>
              <w:right w:val="single" w:sz="4" w:space="0" w:color="auto"/>
            </w:tcBorders>
            <w:shd w:val="clear" w:color="auto" w:fill="auto"/>
            <w:noWrap/>
          </w:tcPr>
          <w:p w14:paraId="5538EBF6"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71200</w:t>
            </w:r>
          </w:p>
        </w:tc>
        <w:tc>
          <w:tcPr>
            <w:tcW w:w="529" w:type="pct"/>
            <w:tcBorders>
              <w:top w:val="nil"/>
              <w:left w:val="nil"/>
              <w:bottom w:val="single" w:sz="4" w:space="0" w:color="auto"/>
              <w:right w:val="single" w:sz="4" w:space="0" w:color="auto"/>
            </w:tcBorders>
            <w:shd w:val="clear" w:color="auto" w:fill="auto"/>
          </w:tcPr>
          <w:p w14:paraId="5538EBF7" w14:textId="77777777" w:rsidR="008968A3" w:rsidRPr="00045B5F" w:rsidRDefault="008968A3">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International Consultants</w:t>
            </w:r>
          </w:p>
        </w:tc>
        <w:tc>
          <w:tcPr>
            <w:tcW w:w="283" w:type="pct"/>
            <w:tcBorders>
              <w:top w:val="nil"/>
              <w:left w:val="nil"/>
              <w:bottom w:val="single" w:sz="4" w:space="0" w:color="auto"/>
              <w:right w:val="single" w:sz="4" w:space="0" w:color="auto"/>
            </w:tcBorders>
            <w:shd w:val="clear" w:color="auto" w:fill="auto"/>
            <w:noWrap/>
          </w:tcPr>
          <w:p w14:paraId="5538EBF8" w14:textId="77777777" w:rsidR="008968A3" w:rsidRPr="00045B5F" w:rsidRDefault="008968A3">
            <w:pPr>
              <w:jc w:val="right"/>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100,000</w:t>
            </w:r>
          </w:p>
        </w:tc>
        <w:tc>
          <w:tcPr>
            <w:tcW w:w="283" w:type="pct"/>
            <w:tcBorders>
              <w:top w:val="nil"/>
              <w:left w:val="nil"/>
              <w:bottom w:val="single" w:sz="4" w:space="0" w:color="auto"/>
              <w:right w:val="single" w:sz="4" w:space="0" w:color="auto"/>
            </w:tcBorders>
            <w:shd w:val="clear" w:color="auto" w:fill="auto"/>
            <w:noWrap/>
          </w:tcPr>
          <w:p w14:paraId="5538EBF9" w14:textId="77777777" w:rsidR="008968A3" w:rsidRPr="00045B5F" w:rsidRDefault="008968A3">
            <w:pPr>
              <w:jc w:val="right"/>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200,000</w:t>
            </w:r>
          </w:p>
        </w:tc>
        <w:tc>
          <w:tcPr>
            <w:tcW w:w="283" w:type="pct"/>
            <w:tcBorders>
              <w:top w:val="nil"/>
              <w:left w:val="nil"/>
              <w:bottom w:val="single" w:sz="4" w:space="0" w:color="auto"/>
              <w:right w:val="single" w:sz="4" w:space="0" w:color="auto"/>
            </w:tcBorders>
            <w:shd w:val="clear" w:color="auto" w:fill="auto"/>
            <w:noWrap/>
          </w:tcPr>
          <w:p w14:paraId="5538EBFA" w14:textId="77777777" w:rsidR="008968A3" w:rsidRPr="00045B5F" w:rsidRDefault="008968A3">
            <w:pPr>
              <w:jc w:val="right"/>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160,000</w:t>
            </w:r>
          </w:p>
        </w:tc>
        <w:tc>
          <w:tcPr>
            <w:tcW w:w="283" w:type="pct"/>
            <w:tcBorders>
              <w:top w:val="nil"/>
              <w:left w:val="nil"/>
              <w:bottom w:val="single" w:sz="4" w:space="0" w:color="auto"/>
              <w:right w:val="single" w:sz="4" w:space="0" w:color="auto"/>
            </w:tcBorders>
            <w:shd w:val="clear" w:color="auto" w:fill="auto"/>
            <w:noWrap/>
          </w:tcPr>
          <w:p w14:paraId="5538EBFB" w14:textId="77777777" w:rsidR="008968A3" w:rsidRPr="00045B5F" w:rsidRDefault="008968A3">
            <w:pPr>
              <w:jc w:val="right"/>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55,000</w:t>
            </w:r>
          </w:p>
        </w:tc>
        <w:tc>
          <w:tcPr>
            <w:tcW w:w="283" w:type="pct"/>
            <w:tcBorders>
              <w:top w:val="nil"/>
              <w:left w:val="nil"/>
              <w:bottom w:val="single" w:sz="4" w:space="0" w:color="auto"/>
              <w:right w:val="single" w:sz="4" w:space="0" w:color="auto"/>
            </w:tcBorders>
            <w:shd w:val="clear" w:color="auto" w:fill="auto"/>
            <w:noWrap/>
          </w:tcPr>
          <w:p w14:paraId="5538EBFC" w14:textId="77777777" w:rsidR="008968A3" w:rsidRPr="00045B5F" w:rsidRDefault="008968A3">
            <w:pPr>
              <w:jc w:val="right"/>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25,000</w:t>
            </w:r>
          </w:p>
        </w:tc>
        <w:tc>
          <w:tcPr>
            <w:tcW w:w="247" w:type="pct"/>
            <w:tcBorders>
              <w:top w:val="nil"/>
              <w:left w:val="nil"/>
              <w:bottom w:val="single" w:sz="4" w:space="0" w:color="auto"/>
              <w:right w:val="single" w:sz="4" w:space="0" w:color="auto"/>
            </w:tcBorders>
            <w:shd w:val="clear" w:color="auto" w:fill="auto"/>
            <w:noWrap/>
          </w:tcPr>
          <w:p w14:paraId="5538EBFD" w14:textId="77777777" w:rsidR="008968A3" w:rsidRPr="00045B5F" w:rsidRDefault="008968A3">
            <w:pPr>
              <w:jc w:val="right"/>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0</w:t>
            </w:r>
          </w:p>
        </w:tc>
        <w:tc>
          <w:tcPr>
            <w:tcW w:w="318" w:type="pct"/>
            <w:tcBorders>
              <w:top w:val="nil"/>
              <w:left w:val="nil"/>
              <w:bottom w:val="single" w:sz="4" w:space="0" w:color="auto"/>
              <w:right w:val="single" w:sz="4" w:space="0" w:color="auto"/>
            </w:tcBorders>
            <w:shd w:val="clear" w:color="auto" w:fill="auto"/>
            <w:noWrap/>
          </w:tcPr>
          <w:p w14:paraId="5538EBFE" w14:textId="77777777" w:rsidR="008968A3" w:rsidRPr="00045B5F" w:rsidRDefault="008968A3">
            <w:pPr>
              <w:jc w:val="right"/>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540,000</w:t>
            </w:r>
          </w:p>
        </w:tc>
        <w:tc>
          <w:tcPr>
            <w:tcW w:w="223" w:type="pct"/>
            <w:tcBorders>
              <w:top w:val="nil"/>
              <w:left w:val="nil"/>
              <w:bottom w:val="single" w:sz="4" w:space="0" w:color="auto"/>
              <w:right w:val="single" w:sz="8" w:space="0" w:color="auto"/>
            </w:tcBorders>
            <w:shd w:val="clear" w:color="auto" w:fill="auto"/>
          </w:tcPr>
          <w:p w14:paraId="5538EBFF"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w:t>
            </w:r>
          </w:p>
        </w:tc>
      </w:tr>
      <w:tr w:rsidR="00381498" w:rsidRPr="00045B5F" w14:paraId="5538EC0F" w14:textId="77777777" w:rsidTr="00152077">
        <w:trPr>
          <w:trHeight w:val="91"/>
        </w:trPr>
        <w:tc>
          <w:tcPr>
            <w:tcW w:w="446" w:type="pct"/>
            <w:vMerge/>
            <w:tcBorders>
              <w:top w:val="nil"/>
              <w:left w:val="single" w:sz="8" w:space="0" w:color="auto"/>
              <w:bottom w:val="single" w:sz="8" w:space="0" w:color="000000"/>
              <w:right w:val="single" w:sz="4" w:space="0" w:color="auto"/>
            </w:tcBorders>
          </w:tcPr>
          <w:p w14:paraId="5538EC01" w14:textId="77777777" w:rsidR="008968A3" w:rsidRPr="00045B5F" w:rsidRDefault="008968A3">
            <w:pPr>
              <w:rPr>
                <w:rFonts w:asciiTheme="minorHAnsi" w:hAnsiTheme="minorHAnsi" w:cstheme="minorHAnsi"/>
                <w:b/>
                <w:bCs/>
                <w:color w:val="000000"/>
                <w:sz w:val="16"/>
                <w:szCs w:val="16"/>
                <w:lang w:eastAsia="en-GB"/>
              </w:rPr>
            </w:pPr>
          </w:p>
        </w:tc>
        <w:tc>
          <w:tcPr>
            <w:tcW w:w="907" w:type="pct"/>
            <w:vMerge/>
            <w:tcBorders>
              <w:top w:val="single" w:sz="4" w:space="0" w:color="auto"/>
              <w:left w:val="single" w:sz="4" w:space="0" w:color="auto"/>
              <w:bottom w:val="single" w:sz="4" w:space="0" w:color="auto"/>
              <w:right w:val="single" w:sz="4" w:space="0" w:color="auto"/>
            </w:tcBorders>
          </w:tcPr>
          <w:p w14:paraId="5306446E" w14:textId="77777777" w:rsidR="008968A3" w:rsidRPr="00045B5F" w:rsidRDefault="008968A3">
            <w:pPr>
              <w:rPr>
                <w:rFonts w:asciiTheme="minorHAnsi" w:hAnsiTheme="minorHAnsi" w:cstheme="minorHAnsi"/>
                <w:color w:val="000000"/>
                <w:sz w:val="16"/>
                <w:szCs w:val="16"/>
                <w:lang w:eastAsia="en-GB"/>
              </w:rPr>
            </w:pPr>
          </w:p>
        </w:tc>
        <w:tc>
          <w:tcPr>
            <w:tcW w:w="235" w:type="pct"/>
            <w:vMerge/>
            <w:tcBorders>
              <w:top w:val="nil"/>
              <w:left w:val="single" w:sz="4" w:space="0" w:color="auto"/>
              <w:bottom w:val="single" w:sz="8" w:space="0" w:color="000000"/>
              <w:right w:val="single" w:sz="8" w:space="0" w:color="auto"/>
            </w:tcBorders>
          </w:tcPr>
          <w:p w14:paraId="5538EC02" w14:textId="38B0003F" w:rsidR="008968A3" w:rsidRPr="00045B5F" w:rsidRDefault="008968A3">
            <w:pPr>
              <w:rPr>
                <w:rFonts w:asciiTheme="minorHAnsi" w:hAnsiTheme="minorHAnsi" w:cstheme="minorHAnsi"/>
                <w:color w:val="000000"/>
                <w:sz w:val="16"/>
                <w:szCs w:val="16"/>
                <w:lang w:eastAsia="en-GB"/>
              </w:rPr>
            </w:pPr>
          </w:p>
        </w:tc>
        <w:tc>
          <w:tcPr>
            <w:tcW w:w="236" w:type="pct"/>
            <w:vMerge/>
            <w:tcBorders>
              <w:top w:val="nil"/>
              <w:left w:val="single" w:sz="8" w:space="0" w:color="auto"/>
              <w:bottom w:val="single" w:sz="8" w:space="0" w:color="000000"/>
              <w:right w:val="single" w:sz="8" w:space="0" w:color="auto"/>
            </w:tcBorders>
          </w:tcPr>
          <w:p w14:paraId="5538EC03" w14:textId="77777777" w:rsidR="008968A3" w:rsidRPr="00045B5F" w:rsidRDefault="008968A3">
            <w:pPr>
              <w:rPr>
                <w:rFonts w:asciiTheme="minorHAnsi" w:hAnsiTheme="minorHAnsi" w:cstheme="minorHAnsi"/>
                <w:color w:val="000000"/>
                <w:sz w:val="16"/>
                <w:szCs w:val="16"/>
                <w:lang w:eastAsia="en-GB"/>
              </w:rPr>
            </w:pPr>
          </w:p>
        </w:tc>
        <w:tc>
          <w:tcPr>
            <w:tcW w:w="176" w:type="pct"/>
            <w:vMerge/>
            <w:tcBorders>
              <w:top w:val="nil"/>
              <w:left w:val="single" w:sz="8" w:space="0" w:color="auto"/>
              <w:bottom w:val="single" w:sz="8" w:space="0" w:color="000000"/>
              <w:right w:val="single" w:sz="8" w:space="0" w:color="000000"/>
            </w:tcBorders>
          </w:tcPr>
          <w:p w14:paraId="5538EC04" w14:textId="77777777" w:rsidR="008968A3" w:rsidRPr="00045B5F" w:rsidRDefault="008968A3">
            <w:pPr>
              <w:rPr>
                <w:rFonts w:asciiTheme="minorHAnsi" w:hAnsiTheme="minorHAnsi" w:cstheme="minorHAnsi"/>
                <w:color w:val="000000"/>
                <w:sz w:val="16"/>
                <w:szCs w:val="16"/>
                <w:lang w:eastAsia="en-GB"/>
              </w:rPr>
            </w:pPr>
          </w:p>
        </w:tc>
        <w:tc>
          <w:tcPr>
            <w:tcW w:w="268" w:type="pct"/>
            <w:tcBorders>
              <w:top w:val="nil"/>
              <w:left w:val="single" w:sz="4" w:space="0" w:color="auto"/>
              <w:bottom w:val="single" w:sz="4" w:space="0" w:color="auto"/>
              <w:right w:val="single" w:sz="4" w:space="0" w:color="auto"/>
            </w:tcBorders>
            <w:shd w:val="clear" w:color="auto" w:fill="auto"/>
            <w:noWrap/>
          </w:tcPr>
          <w:p w14:paraId="5538EC05"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71300</w:t>
            </w:r>
          </w:p>
        </w:tc>
        <w:tc>
          <w:tcPr>
            <w:tcW w:w="529" w:type="pct"/>
            <w:tcBorders>
              <w:top w:val="nil"/>
              <w:left w:val="nil"/>
              <w:bottom w:val="single" w:sz="4" w:space="0" w:color="auto"/>
              <w:right w:val="single" w:sz="4" w:space="0" w:color="auto"/>
            </w:tcBorders>
            <w:shd w:val="clear" w:color="auto" w:fill="auto"/>
          </w:tcPr>
          <w:p w14:paraId="5538EC06" w14:textId="77777777" w:rsidR="008968A3" w:rsidRPr="00045B5F" w:rsidRDefault="008968A3">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Local Consultants</w:t>
            </w:r>
          </w:p>
        </w:tc>
        <w:tc>
          <w:tcPr>
            <w:tcW w:w="283" w:type="pct"/>
            <w:tcBorders>
              <w:top w:val="nil"/>
              <w:left w:val="nil"/>
              <w:bottom w:val="single" w:sz="4" w:space="0" w:color="auto"/>
              <w:right w:val="single" w:sz="4" w:space="0" w:color="auto"/>
            </w:tcBorders>
            <w:shd w:val="clear" w:color="auto" w:fill="auto"/>
            <w:noWrap/>
          </w:tcPr>
          <w:p w14:paraId="5538EC07" w14:textId="77777777" w:rsidR="008968A3" w:rsidRPr="00045B5F" w:rsidRDefault="008968A3">
            <w:pPr>
              <w:jc w:val="right"/>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100,000</w:t>
            </w:r>
          </w:p>
        </w:tc>
        <w:tc>
          <w:tcPr>
            <w:tcW w:w="283" w:type="pct"/>
            <w:tcBorders>
              <w:top w:val="nil"/>
              <w:left w:val="nil"/>
              <w:bottom w:val="single" w:sz="4" w:space="0" w:color="auto"/>
              <w:right w:val="single" w:sz="4" w:space="0" w:color="auto"/>
            </w:tcBorders>
            <w:shd w:val="clear" w:color="auto" w:fill="auto"/>
            <w:noWrap/>
          </w:tcPr>
          <w:p w14:paraId="5538EC08" w14:textId="77777777" w:rsidR="008968A3" w:rsidRPr="00045B5F" w:rsidRDefault="008968A3">
            <w:pPr>
              <w:jc w:val="right"/>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150,000</w:t>
            </w:r>
          </w:p>
        </w:tc>
        <w:tc>
          <w:tcPr>
            <w:tcW w:w="283" w:type="pct"/>
            <w:tcBorders>
              <w:top w:val="nil"/>
              <w:left w:val="nil"/>
              <w:bottom w:val="single" w:sz="4" w:space="0" w:color="auto"/>
              <w:right w:val="single" w:sz="4" w:space="0" w:color="auto"/>
            </w:tcBorders>
            <w:shd w:val="clear" w:color="auto" w:fill="auto"/>
            <w:noWrap/>
          </w:tcPr>
          <w:p w14:paraId="5538EC09" w14:textId="77777777" w:rsidR="008968A3" w:rsidRPr="00045B5F" w:rsidRDefault="008968A3">
            <w:pPr>
              <w:jc w:val="right"/>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210,000</w:t>
            </w:r>
          </w:p>
        </w:tc>
        <w:tc>
          <w:tcPr>
            <w:tcW w:w="283" w:type="pct"/>
            <w:tcBorders>
              <w:top w:val="nil"/>
              <w:left w:val="nil"/>
              <w:bottom w:val="single" w:sz="4" w:space="0" w:color="auto"/>
              <w:right w:val="single" w:sz="4" w:space="0" w:color="auto"/>
            </w:tcBorders>
            <w:shd w:val="clear" w:color="auto" w:fill="auto"/>
            <w:noWrap/>
          </w:tcPr>
          <w:p w14:paraId="5538EC0A" w14:textId="77777777" w:rsidR="008968A3" w:rsidRPr="00045B5F" w:rsidRDefault="008968A3">
            <w:pPr>
              <w:jc w:val="right"/>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65,000</w:t>
            </w:r>
          </w:p>
        </w:tc>
        <w:tc>
          <w:tcPr>
            <w:tcW w:w="283" w:type="pct"/>
            <w:tcBorders>
              <w:top w:val="nil"/>
              <w:left w:val="nil"/>
              <w:bottom w:val="single" w:sz="4" w:space="0" w:color="auto"/>
              <w:right w:val="single" w:sz="4" w:space="0" w:color="auto"/>
            </w:tcBorders>
            <w:shd w:val="clear" w:color="auto" w:fill="auto"/>
            <w:noWrap/>
          </w:tcPr>
          <w:p w14:paraId="5538EC0B" w14:textId="77777777" w:rsidR="008968A3" w:rsidRPr="00045B5F" w:rsidRDefault="008968A3">
            <w:pPr>
              <w:jc w:val="right"/>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25,000</w:t>
            </w:r>
          </w:p>
        </w:tc>
        <w:tc>
          <w:tcPr>
            <w:tcW w:w="247" w:type="pct"/>
            <w:tcBorders>
              <w:top w:val="nil"/>
              <w:left w:val="nil"/>
              <w:bottom w:val="single" w:sz="4" w:space="0" w:color="auto"/>
              <w:right w:val="single" w:sz="4" w:space="0" w:color="auto"/>
            </w:tcBorders>
            <w:shd w:val="clear" w:color="auto" w:fill="auto"/>
            <w:noWrap/>
          </w:tcPr>
          <w:p w14:paraId="5538EC0C" w14:textId="77777777" w:rsidR="008968A3" w:rsidRPr="00045B5F" w:rsidRDefault="008968A3">
            <w:pPr>
              <w:jc w:val="right"/>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0</w:t>
            </w:r>
          </w:p>
        </w:tc>
        <w:tc>
          <w:tcPr>
            <w:tcW w:w="318" w:type="pct"/>
            <w:tcBorders>
              <w:top w:val="nil"/>
              <w:left w:val="nil"/>
              <w:bottom w:val="single" w:sz="4" w:space="0" w:color="auto"/>
              <w:right w:val="single" w:sz="4" w:space="0" w:color="auto"/>
            </w:tcBorders>
            <w:shd w:val="clear" w:color="auto" w:fill="auto"/>
            <w:noWrap/>
          </w:tcPr>
          <w:p w14:paraId="5538EC0D" w14:textId="77777777" w:rsidR="008968A3" w:rsidRPr="00045B5F" w:rsidRDefault="008968A3">
            <w:pPr>
              <w:jc w:val="right"/>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550,000</w:t>
            </w:r>
          </w:p>
        </w:tc>
        <w:tc>
          <w:tcPr>
            <w:tcW w:w="223" w:type="pct"/>
            <w:tcBorders>
              <w:top w:val="nil"/>
              <w:left w:val="nil"/>
              <w:bottom w:val="single" w:sz="4" w:space="0" w:color="auto"/>
              <w:right w:val="single" w:sz="8" w:space="0" w:color="auto"/>
            </w:tcBorders>
            <w:shd w:val="clear" w:color="auto" w:fill="auto"/>
          </w:tcPr>
          <w:p w14:paraId="5538EC0E"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w:t>
            </w:r>
          </w:p>
        </w:tc>
      </w:tr>
      <w:tr w:rsidR="00381498" w:rsidRPr="00045B5F" w14:paraId="5538EC1E" w14:textId="77777777" w:rsidTr="00152077">
        <w:trPr>
          <w:trHeight w:val="290"/>
        </w:trPr>
        <w:tc>
          <w:tcPr>
            <w:tcW w:w="446" w:type="pct"/>
            <w:vMerge/>
            <w:tcBorders>
              <w:top w:val="nil"/>
              <w:left w:val="single" w:sz="8" w:space="0" w:color="auto"/>
              <w:bottom w:val="single" w:sz="8" w:space="0" w:color="000000"/>
              <w:right w:val="single" w:sz="4" w:space="0" w:color="auto"/>
            </w:tcBorders>
          </w:tcPr>
          <w:p w14:paraId="5538EC10" w14:textId="77777777" w:rsidR="008968A3" w:rsidRPr="00045B5F" w:rsidRDefault="008968A3">
            <w:pPr>
              <w:rPr>
                <w:rFonts w:asciiTheme="minorHAnsi" w:hAnsiTheme="minorHAnsi" w:cstheme="minorHAnsi"/>
                <w:b/>
                <w:bCs/>
                <w:color w:val="000000"/>
                <w:sz w:val="16"/>
                <w:szCs w:val="16"/>
                <w:lang w:eastAsia="en-GB"/>
              </w:rPr>
            </w:pPr>
          </w:p>
        </w:tc>
        <w:tc>
          <w:tcPr>
            <w:tcW w:w="907" w:type="pct"/>
            <w:vMerge/>
            <w:tcBorders>
              <w:top w:val="single" w:sz="4" w:space="0" w:color="auto"/>
              <w:left w:val="single" w:sz="4" w:space="0" w:color="auto"/>
              <w:bottom w:val="single" w:sz="4" w:space="0" w:color="auto"/>
              <w:right w:val="single" w:sz="4" w:space="0" w:color="auto"/>
            </w:tcBorders>
          </w:tcPr>
          <w:p w14:paraId="68017B8D" w14:textId="77777777" w:rsidR="008968A3" w:rsidRPr="00045B5F" w:rsidRDefault="008968A3">
            <w:pPr>
              <w:rPr>
                <w:rFonts w:asciiTheme="minorHAnsi" w:hAnsiTheme="minorHAnsi" w:cstheme="minorHAnsi"/>
                <w:color w:val="000000"/>
                <w:sz w:val="16"/>
                <w:szCs w:val="16"/>
                <w:lang w:eastAsia="en-GB"/>
              </w:rPr>
            </w:pPr>
          </w:p>
        </w:tc>
        <w:tc>
          <w:tcPr>
            <w:tcW w:w="235" w:type="pct"/>
            <w:vMerge/>
            <w:tcBorders>
              <w:top w:val="nil"/>
              <w:left w:val="single" w:sz="4" w:space="0" w:color="auto"/>
              <w:bottom w:val="single" w:sz="8" w:space="0" w:color="000000"/>
              <w:right w:val="single" w:sz="8" w:space="0" w:color="auto"/>
            </w:tcBorders>
          </w:tcPr>
          <w:p w14:paraId="5538EC11" w14:textId="19F1B034" w:rsidR="008968A3" w:rsidRPr="00045B5F" w:rsidRDefault="008968A3">
            <w:pPr>
              <w:rPr>
                <w:rFonts w:asciiTheme="minorHAnsi" w:hAnsiTheme="minorHAnsi" w:cstheme="minorHAnsi"/>
                <w:color w:val="000000"/>
                <w:sz w:val="16"/>
                <w:szCs w:val="16"/>
                <w:lang w:eastAsia="en-GB"/>
              </w:rPr>
            </w:pPr>
          </w:p>
        </w:tc>
        <w:tc>
          <w:tcPr>
            <w:tcW w:w="236" w:type="pct"/>
            <w:vMerge/>
            <w:tcBorders>
              <w:top w:val="nil"/>
              <w:left w:val="single" w:sz="8" w:space="0" w:color="auto"/>
              <w:bottom w:val="single" w:sz="8" w:space="0" w:color="000000"/>
              <w:right w:val="single" w:sz="8" w:space="0" w:color="auto"/>
            </w:tcBorders>
          </w:tcPr>
          <w:p w14:paraId="5538EC12" w14:textId="77777777" w:rsidR="008968A3" w:rsidRPr="00045B5F" w:rsidRDefault="008968A3">
            <w:pPr>
              <w:rPr>
                <w:rFonts w:asciiTheme="minorHAnsi" w:hAnsiTheme="minorHAnsi" w:cstheme="minorHAnsi"/>
                <w:color w:val="000000"/>
                <w:sz w:val="16"/>
                <w:szCs w:val="16"/>
                <w:lang w:eastAsia="en-GB"/>
              </w:rPr>
            </w:pPr>
          </w:p>
        </w:tc>
        <w:tc>
          <w:tcPr>
            <w:tcW w:w="176" w:type="pct"/>
            <w:vMerge/>
            <w:tcBorders>
              <w:top w:val="nil"/>
              <w:left w:val="single" w:sz="8" w:space="0" w:color="auto"/>
              <w:bottom w:val="single" w:sz="8" w:space="0" w:color="000000"/>
              <w:right w:val="single" w:sz="8" w:space="0" w:color="000000"/>
            </w:tcBorders>
          </w:tcPr>
          <w:p w14:paraId="5538EC13" w14:textId="77777777" w:rsidR="008968A3" w:rsidRPr="00045B5F" w:rsidRDefault="008968A3">
            <w:pPr>
              <w:rPr>
                <w:rFonts w:asciiTheme="minorHAnsi" w:hAnsiTheme="minorHAnsi" w:cstheme="minorHAnsi"/>
                <w:color w:val="000000"/>
                <w:sz w:val="16"/>
                <w:szCs w:val="16"/>
                <w:lang w:eastAsia="en-GB"/>
              </w:rPr>
            </w:pPr>
          </w:p>
        </w:tc>
        <w:tc>
          <w:tcPr>
            <w:tcW w:w="268" w:type="pct"/>
            <w:tcBorders>
              <w:top w:val="nil"/>
              <w:left w:val="single" w:sz="4" w:space="0" w:color="auto"/>
              <w:bottom w:val="single" w:sz="4" w:space="0" w:color="auto"/>
              <w:right w:val="single" w:sz="4" w:space="0" w:color="auto"/>
            </w:tcBorders>
            <w:shd w:val="clear" w:color="auto" w:fill="auto"/>
            <w:noWrap/>
          </w:tcPr>
          <w:p w14:paraId="5538EC14"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71800</w:t>
            </w:r>
          </w:p>
        </w:tc>
        <w:tc>
          <w:tcPr>
            <w:tcW w:w="529" w:type="pct"/>
            <w:tcBorders>
              <w:top w:val="nil"/>
              <w:left w:val="nil"/>
              <w:bottom w:val="single" w:sz="4" w:space="0" w:color="auto"/>
              <w:right w:val="single" w:sz="4" w:space="0" w:color="auto"/>
            </w:tcBorders>
            <w:shd w:val="clear" w:color="auto" w:fill="auto"/>
          </w:tcPr>
          <w:p w14:paraId="5538EC15" w14:textId="77777777" w:rsidR="008968A3" w:rsidRPr="00045B5F" w:rsidRDefault="008968A3">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Contractual Services-Imp Partn</w:t>
            </w:r>
          </w:p>
        </w:tc>
        <w:tc>
          <w:tcPr>
            <w:tcW w:w="283" w:type="pct"/>
            <w:tcBorders>
              <w:top w:val="nil"/>
              <w:left w:val="nil"/>
              <w:bottom w:val="single" w:sz="4" w:space="0" w:color="auto"/>
              <w:right w:val="single" w:sz="4" w:space="0" w:color="auto"/>
            </w:tcBorders>
            <w:shd w:val="clear" w:color="auto" w:fill="auto"/>
            <w:noWrap/>
          </w:tcPr>
          <w:p w14:paraId="5538EC16" w14:textId="77777777" w:rsidR="008968A3" w:rsidRPr="00045B5F" w:rsidRDefault="008968A3">
            <w:pPr>
              <w:jc w:val="right"/>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200,000</w:t>
            </w:r>
          </w:p>
        </w:tc>
        <w:tc>
          <w:tcPr>
            <w:tcW w:w="283" w:type="pct"/>
            <w:tcBorders>
              <w:top w:val="nil"/>
              <w:left w:val="nil"/>
              <w:bottom w:val="single" w:sz="4" w:space="0" w:color="auto"/>
              <w:right w:val="single" w:sz="4" w:space="0" w:color="auto"/>
            </w:tcBorders>
            <w:shd w:val="clear" w:color="auto" w:fill="auto"/>
            <w:noWrap/>
          </w:tcPr>
          <w:p w14:paraId="5538EC17" w14:textId="77777777" w:rsidR="008968A3" w:rsidRPr="00045B5F" w:rsidRDefault="008968A3">
            <w:pPr>
              <w:jc w:val="right"/>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200,000</w:t>
            </w:r>
          </w:p>
        </w:tc>
        <w:tc>
          <w:tcPr>
            <w:tcW w:w="283" w:type="pct"/>
            <w:tcBorders>
              <w:top w:val="nil"/>
              <w:left w:val="nil"/>
              <w:bottom w:val="single" w:sz="4" w:space="0" w:color="auto"/>
              <w:right w:val="single" w:sz="4" w:space="0" w:color="auto"/>
            </w:tcBorders>
            <w:shd w:val="clear" w:color="auto" w:fill="auto"/>
            <w:noWrap/>
          </w:tcPr>
          <w:p w14:paraId="5538EC18" w14:textId="77777777" w:rsidR="008968A3" w:rsidRPr="00045B5F" w:rsidRDefault="008968A3">
            <w:pPr>
              <w:jc w:val="right"/>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200,000</w:t>
            </w:r>
          </w:p>
        </w:tc>
        <w:tc>
          <w:tcPr>
            <w:tcW w:w="283" w:type="pct"/>
            <w:tcBorders>
              <w:top w:val="nil"/>
              <w:left w:val="nil"/>
              <w:bottom w:val="single" w:sz="4" w:space="0" w:color="auto"/>
              <w:right w:val="single" w:sz="4" w:space="0" w:color="auto"/>
            </w:tcBorders>
            <w:shd w:val="clear" w:color="auto" w:fill="auto"/>
            <w:noWrap/>
          </w:tcPr>
          <w:p w14:paraId="5538EC19" w14:textId="77777777" w:rsidR="008968A3" w:rsidRPr="00045B5F" w:rsidRDefault="008968A3">
            <w:pPr>
              <w:jc w:val="right"/>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200,000</w:t>
            </w:r>
          </w:p>
        </w:tc>
        <w:tc>
          <w:tcPr>
            <w:tcW w:w="283" w:type="pct"/>
            <w:tcBorders>
              <w:top w:val="nil"/>
              <w:left w:val="nil"/>
              <w:bottom w:val="single" w:sz="4" w:space="0" w:color="auto"/>
              <w:right w:val="single" w:sz="4" w:space="0" w:color="auto"/>
            </w:tcBorders>
            <w:shd w:val="clear" w:color="auto" w:fill="auto"/>
            <w:noWrap/>
          </w:tcPr>
          <w:p w14:paraId="5538EC1A" w14:textId="77777777" w:rsidR="008968A3" w:rsidRPr="00045B5F" w:rsidRDefault="008968A3">
            <w:pPr>
              <w:jc w:val="right"/>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200,000</w:t>
            </w:r>
          </w:p>
        </w:tc>
        <w:tc>
          <w:tcPr>
            <w:tcW w:w="247" w:type="pct"/>
            <w:tcBorders>
              <w:top w:val="nil"/>
              <w:left w:val="nil"/>
              <w:bottom w:val="single" w:sz="4" w:space="0" w:color="auto"/>
              <w:right w:val="single" w:sz="4" w:space="0" w:color="auto"/>
            </w:tcBorders>
            <w:shd w:val="clear" w:color="auto" w:fill="auto"/>
            <w:noWrap/>
          </w:tcPr>
          <w:p w14:paraId="5538EC1B" w14:textId="77777777" w:rsidR="008968A3" w:rsidRPr="00045B5F" w:rsidRDefault="008968A3">
            <w:pPr>
              <w:jc w:val="right"/>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82,500</w:t>
            </w:r>
          </w:p>
        </w:tc>
        <w:tc>
          <w:tcPr>
            <w:tcW w:w="318" w:type="pct"/>
            <w:tcBorders>
              <w:top w:val="nil"/>
              <w:left w:val="nil"/>
              <w:bottom w:val="single" w:sz="4" w:space="0" w:color="auto"/>
              <w:right w:val="single" w:sz="4" w:space="0" w:color="auto"/>
            </w:tcBorders>
            <w:shd w:val="clear" w:color="auto" w:fill="auto"/>
            <w:noWrap/>
          </w:tcPr>
          <w:p w14:paraId="5538EC1C" w14:textId="77777777" w:rsidR="008968A3" w:rsidRPr="00045B5F" w:rsidRDefault="008968A3">
            <w:pPr>
              <w:jc w:val="right"/>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1,082,500</w:t>
            </w:r>
          </w:p>
        </w:tc>
        <w:tc>
          <w:tcPr>
            <w:tcW w:w="223" w:type="pct"/>
            <w:tcBorders>
              <w:top w:val="nil"/>
              <w:left w:val="nil"/>
              <w:bottom w:val="single" w:sz="4" w:space="0" w:color="auto"/>
              <w:right w:val="single" w:sz="8" w:space="0" w:color="auto"/>
            </w:tcBorders>
            <w:shd w:val="clear" w:color="auto" w:fill="auto"/>
          </w:tcPr>
          <w:p w14:paraId="5538EC1D"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3</w:t>
            </w:r>
          </w:p>
        </w:tc>
      </w:tr>
      <w:tr w:rsidR="00381498" w:rsidRPr="00045B5F" w14:paraId="5538EC2D" w14:textId="77777777" w:rsidTr="00152077">
        <w:trPr>
          <w:trHeight w:val="172"/>
        </w:trPr>
        <w:tc>
          <w:tcPr>
            <w:tcW w:w="446" w:type="pct"/>
            <w:vMerge/>
            <w:tcBorders>
              <w:top w:val="nil"/>
              <w:left w:val="single" w:sz="8" w:space="0" w:color="auto"/>
              <w:bottom w:val="single" w:sz="8" w:space="0" w:color="000000"/>
              <w:right w:val="single" w:sz="4" w:space="0" w:color="auto"/>
            </w:tcBorders>
          </w:tcPr>
          <w:p w14:paraId="5538EC1F" w14:textId="77777777" w:rsidR="008968A3" w:rsidRPr="00045B5F" w:rsidRDefault="008968A3">
            <w:pPr>
              <w:rPr>
                <w:rFonts w:asciiTheme="minorHAnsi" w:hAnsiTheme="minorHAnsi" w:cstheme="minorHAnsi"/>
                <w:b/>
                <w:bCs/>
                <w:color w:val="000000"/>
                <w:sz w:val="16"/>
                <w:szCs w:val="16"/>
                <w:lang w:eastAsia="en-GB"/>
              </w:rPr>
            </w:pPr>
          </w:p>
        </w:tc>
        <w:tc>
          <w:tcPr>
            <w:tcW w:w="907" w:type="pct"/>
            <w:vMerge/>
            <w:tcBorders>
              <w:top w:val="single" w:sz="4" w:space="0" w:color="auto"/>
              <w:left w:val="single" w:sz="4" w:space="0" w:color="auto"/>
              <w:bottom w:val="single" w:sz="4" w:space="0" w:color="auto"/>
              <w:right w:val="single" w:sz="4" w:space="0" w:color="auto"/>
            </w:tcBorders>
          </w:tcPr>
          <w:p w14:paraId="763B4C61" w14:textId="77777777" w:rsidR="008968A3" w:rsidRPr="00045B5F" w:rsidRDefault="008968A3">
            <w:pPr>
              <w:rPr>
                <w:rFonts w:asciiTheme="minorHAnsi" w:hAnsiTheme="minorHAnsi" w:cstheme="minorHAnsi"/>
                <w:color w:val="000000"/>
                <w:sz w:val="16"/>
                <w:szCs w:val="16"/>
                <w:lang w:eastAsia="en-GB"/>
              </w:rPr>
            </w:pPr>
          </w:p>
        </w:tc>
        <w:tc>
          <w:tcPr>
            <w:tcW w:w="235" w:type="pct"/>
            <w:vMerge/>
            <w:tcBorders>
              <w:top w:val="nil"/>
              <w:left w:val="single" w:sz="4" w:space="0" w:color="auto"/>
              <w:bottom w:val="single" w:sz="8" w:space="0" w:color="000000"/>
              <w:right w:val="single" w:sz="8" w:space="0" w:color="auto"/>
            </w:tcBorders>
          </w:tcPr>
          <w:p w14:paraId="5538EC20" w14:textId="205EF720" w:rsidR="008968A3" w:rsidRPr="00045B5F" w:rsidRDefault="008968A3">
            <w:pPr>
              <w:rPr>
                <w:rFonts w:asciiTheme="minorHAnsi" w:hAnsiTheme="minorHAnsi" w:cstheme="minorHAnsi"/>
                <w:color w:val="000000"/>
                <w:sz w:val="16"/>
                <w:szCs w:val="16"/>
                <w:lang w:eastAsia="en-GB"/>
              </w:rPr>
            </w:pPr>
          </w:p>
        </w:tc>
        <w:tc>
          <w:tcPr>
            <w:tcW w:w="236" w:type="pct"/>
            <w:vMerge/>
            <w:tcBorders>
              <w:top w:val="nil"/>
              <w:left w:val="single" w:sz="8" w:space="0" w:color="auto"/>
              <w:bottom w:val="single" w:sz="8" w:space="0" w:color="000000"/>
              <w:right w:val="single" w:sz="8" w:space="0" w:color="auto"/>
            </w:tcBorders>
          </w:tcPr>
          <w:p w14:paraId="5538EC21" w14:textId="77777777" w:rsidR="008968A3" w:rsidRPr="00045B5F" w:rsidRDefault="008968A3">
            <w:pPr>
              <w:rPr>
                <w:rFonts w:asciiTheme="minorHAnsi" w:hAnsiTheme="minorHAnsi" w:cstheme="minorHAnsi"/>
                <w:color w:val="000000"/>
                <w:sz w:val="16"/>
                <w:szCs w:val="16"/>
                <w:lang w:eastAsia="en-GB"/>
              </w:rPr>
            </w:pPr>
          </w:p>
        </w:tc>
        <w:tc>
          <w:tcPr>
            <w:tcW w:w="176" w:type="pct"/>
            <w:vMerge/>
            <w:tcBorders>
              <w:top w:val="nil"/>
              <w:left w:val="single" w:sz="8" w:space="0" w:color="auto"/>
              <w:bottom w:val="single" w:sz="8" w:space="0" w:color="000000"/>
              <w:right w:val="single" w:sz="8" w:space="0" w:color="000000"/>
            </w:tcBorders>
          </w:tcPr>
          <w:p w14:paraId="5538EC22" w14:textId="77777777" w:rsidR="008968A3" w:rsidRPr="00045B5F" w:rsidRDefault="008968A3">
            <w:pPr>
              <w:rPr>
                <w:rFonts w:asciiTheme="minorHAnsi" w:hAnsiTheme="minorHAnsi" w:cstheme="minorHAnsi"/>
                <w:color w:val="000000"/>
                <w:sz w:val="16"/>
                <w:szCs w:val="16"/>
                <w:lang w:eastAsia="en-GB"/>
              </w:rPr>
            </w:pPr>
          </w:p>
        </w:tc>
        <w:tc>
          <w:tcPr>
            <w:tcW w:w="268" w:type="pct"/>
            <w:tcBorders>
              <w:top w:val="nil"/>
              <w:left w:val="single" w:sz="4" w:space="0" w:color="auto"/>
              <w:bottom w:val="single" w:sz="4" w:space="0" w:color="auto"/>
              <w:right w:val="single" w:sz="4" w:space="0" w:color="auto"/>
            </w:tcBorders>
            <w:shd w:val="clear" w:color="auto" w:fill="auto"/>
            <w:noWrap/>
          </w:tcPr>
          <w:p w14:paraId="5538EC23"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71600</w:t>
            </w:r>
          </w:p>
        </w:tc>
        <w:tc>
          <w:tcPr>
            <w:tcW w:w="529" w:type="pct"/>
            <w:tcBorders>
              <w:top w:val="nil"/>
              <w:left w:val="nil"/>
              <w:bottom w:val="single" w:sz="4" w:space="0" w:color="auto"/>
              <w:right w:val="single" w:sz="4" w:space="0" w:color="auto"/>
            </w:tcBorders>
            <w:shd w:val="clear" w:color="auto" w:fill="auto"/>
          </w:tcPr>
          <w:p w14:paraId="5538EC24" w14:textId="77777777" w:rsidR="008968A3" w:rsidRPr="00045B5F" w:rsidRDefault="008968A3">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Travel</w:t>
            </w:r>
          </w:p>
        </w:tc>
        <w:tc>
          <w:tcPr>
            <w:tcW w:w="283" w:type="pct"/>
            <w:tcBorders>
              <w:top w:val="nil"/>
              <w:left w:val="nil"/>
              <w:bottom w:val="single" w:sz="4" w:space="0" w:color="auto"/>
              <w:right w:val="single" w:sz="4" w:space="0" w:color="auto"/>
            </w:tcBorders>
            <w:shd w:val="clear" w:color="auto" w:fill="auto"/>
            <w:noWrap/>
          </w:tcPr>
          <w:p w14:paraId="5538EC25" w14:textId="77777777" w:rsidR="008968A3" w:rsidRPr="00045B5F" w:rsidRDefault="008968A3">
            <w:pPr>
              <w:jc w:val="right"/>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60,000</w:t>
            </w:r>
          </w:p>
        </w:tc>
        <w:tc>
          <w:tcPr>
            <w:tcW w:w="283" w:type="pct"/>
            <w:tcBorders>
              <w:top w:val="nil"/>
              <w:left w:val="nil"/>
              <w:bottom w:val="single" w:sz="4" w:space="0" w:color="auto"/>
              <w:right w:val="single" w:sz="4" w:space="0" w:color="auto"/>
            </w:tcBorders>
            <w:shd w:val="clear" w:color="auto" w:fill="auto"/>
            <w:noWrap/>
          </w:tcPr>
          <w:p w14:paraId="5538EC26" w14:textId="77777777" w:rsidR="008968A3" w:rsidRPr="00045B5F" w:rsidRDefault="008968A3">
            <w:pPr>
              <w:jc w:val="right"/>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30,000</w:t>
            </w:r>
          </w:p>
        </w:tc>
        <w:tc>
          <w:tcPr>
            <w:tcW w:w="283" w:type="pct"/>
            <w:tcBorders>
              <w:top w:val="nil"/>
              <w:left w:val="nil"/>
              <w:bottom w:val="single" w:sz="4" w:space="0" w:color="auto"/>
              <w:right w:val="single" w:sz="4" w:space="0" w:color="auto"/>
            </w:tcBorders>
            <w:shd w:val="clear" w:color="auto" w:fill="auto"/>
            <w:noWrap/>
          </w:tcPr>
          <w:p w14:paraId="5538EC27" w14:textId="77777777" w:rsidR="008968A3" w:rsidRPr="00045B5F" w:rsidRDefault="008968A3">
            <w:pPr>
              <w:jc w:val="right"/>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30,000</w:t>
            </w:r>
          </w:p>
        </w:tc>
        <w:tc>
          <w:tcPr>
            <w:tcW w:w="283" w:type="pct"/>
            <w:tcBorders>
              <w:top w:val="nil"/>
              <w:left w:val="nil"/>
              <w:bottom w:val="single" w:sz="4" w:space="0" w:color="auto"/>
              <w:right w:val="single" w:sz="4" w:space="0" w:color="auto"/>
            </w:tcBorders>
            <w:shd w:val="clear" w:color="auto" w:fill="auto"/>
            <w:noWrap/>
          </w:tcPr>
          <w:p w14:paraId="5538EC28" w14:textId="77777777" w:rsidR="008968A3" w:rsidRPr="00045B5F" w:rsidRDefault="008968A3">
            <w:pPr>
              <w:jc w:val="right"/>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40,000</w:t>
            </w:r>
          </w:p>
        </w:tc>
        <w:tc>
          <w:tcPr>
            <w:tcW w:w="283" w:type="pct"/>
            <w:tcBorders>
              <w:top w:val="nil"/>
              <w:left w:val="nil"/>
              <w:bottom w:val="single" w:sz="4" w:space="0" w:color="auto"/>
              <w:right w:val="single" w:sz="4" w:space="0" w:color="auto"/>
            </w:tcBorders>
            <w:shd w:val="clear" w:color="auto" w:fill="auto"/>
            <w:noWrap/>
          </w:tcPr>
          <w:p w14:paraId="5538EC29" w14:textId="77777777" w:rsidR="008968A3" w:rsidRPr="00045B5F" w:rsidRDefault="008968A3">
            <w:pPr>
              <w:jc w:val="right"/>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65,000</w:t>
            </w:r>
          </w:p>
        </w:tc>
        <w:tc>
          <w:tcPr>
            <w:tcW w:w="247" w:type="pct"/>
            <w:tcBorders>
              <w:top w:val="nil"/>
              <w:left w:val="nil"/>
              <w:bottom w:val="single" w:sz="4" w:space="0" w:color="auto"/>
              <w:right w:val="single" w:sz="4" w:space="0" w:color="auto"/>
            </w:tcBorders>
            <w:shd w:val="clear" w:color="auto" w:fill="auto"/>
            <w:noWrap/>
          </w:tcPr>
          <w:p w14:paraId="5538EC2A" w14:textId="77777777" w:rsidR="008968A3" w:rsidRPr="00045B5F" w:rsidRDefault="008968A3">
            <w:pPr>
              <w:jc w:val="right"/>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25,000</w:t>
            </w:r>
          </w:p>
        </w:tc>
        <w:tc>
          <w:tcPr>
            <w:tcW w:w="318" w:type="pct"/>
            <w:tcBorders>
              <w:top w:val="nil"/>
              <w:left w:val="nil"/>
              <w:bottom w:val="single" w:sz="4" w:space="0" w:color="auto"/>
              <w:right w:val="single" w:sz="4" w:space="0" w:color="auto"/>
            </w:tcBorders>
            <w:shd w:val="clear" w:color="auto" w:fill="auto"/>
            <w:noWrap/>
          </w:tcPr>
          <w:p w14:paraId="5538EC2B" w14:textId="77777777" w:rsidR="008968A3" w:rsidRPr="00045B5F" w:rsidRDefault="008968A3">
            <w:pPr>
              <w:jc w:val="right"/>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250,000</w:t>
            </w:r>
          </w:p>
        </w:tc>
        <w:tc>
          <w:tcPr>
            <w:tcW w:w="223" w:type="pct"/>
            <w:tcBorders>
              <w:top w:val="nil"/>
              <w:left w:val="nil"/>
              <w:bottom w:val="single" w:sz="4" w:space="0" w:color="auto"/>
              <w:right w:val="single" w:sz="8" w:space="0" w:color="auto"/>
            </w:tcBorders>
            <w:shd w:val="clear" w:color="auto" w:fill="auto"/>
          </w:tcPr>
          <w:p w14:paraId="5538EC2C"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4</w:t>
            </w:r>
          </w:p>
        </w:tc>
      </w:tr>
      <w:tr w:rsidR="00381498" w:rsidRPr="00045B5F" w14:paraId="5538EC3C" w14:textId="77777777" w:rsidTr="00152077">
        <w:trPr>
          <w:trHeight w:val="360"/>
        </w:trPr>
        <w:tc>
          <w:tcPr>
            <w:tcW w:w="446" w:type="pct"/>
            <w:vMerge/>
            <w:tcBorders>
              <w:top w:val="nil"/>
              <w:left w:val="single" w:sz="8" w:space="0" w:color="auto"/>
              <w:bottom w:val="single" w:sz="8" w:space="0" w:color="000000"/>
              <w:right w:val="single" w:sz="4" w:space="0" w:color="auto"/>
            </w:tcBorders>
          </w:tcPr>
          <w:p w14:paraId="5538EC2E" w14:textId="77777777" w:rsidR="008968A3" w:rsidRPr="00045B5F" w:rsidRDefault="008968A3">
            <w:pPr>
              <w:rPr>
                <w:rFonts w:asciiTheme="minorHAnsi" w:hAnsiTheme="minorHAnsi" w:cstheme="minorHAnsi"/>
                <w:b/>
                <w:bCs/>
                <w:color w:val="000000"/>
                <w:sz w:val="16"/>
                <w:szCs w:val="16"/>
                <w:lang w:eastAsia="en-GB"/>
              </w:rPr>
            </w:pPr>
          </w:p>
        </w:tc>
        <w:tc>
          <w:tcPr>
            <w:tcW w:w="907" w:type="pct"/>
            <w:vMerge/>
            <w:tcBorders>
              <w:top w:val="single" w:sz="4" w:space="0" w:color="auto"/>
              <w:left w:val="single" w:sz="4" w:space="0" w:color="auto"/>
              <w:bottom w:val="single" w:sz="4" w:space="0" w:color="auto"/>
              <w:right w:val="single" w:sz="4" w:space="0" w:color="auto"/>
            </w:tcBorders>
          </w:tcPr>
          <w:p w14:paraId="69294DBD" w14:textId="77777777" w:rsidR="008968A3" w:rsidRPr="00045B5F" w:rsidRDefault="008968A3">
            <w:pPr>
              <w:rPr>
                <w:rFonts w:asciiTheme="minorHAnsi" w:hAnsiTheme="minorHAnsi" w:cstheme="minorHAnsi"/>
                <w:color w:val="000000"/>
                <w:sz w:val="16"/>
                <w:szCs w:val="16"/>
                <w:lang w:eastAsia="en-GB"/>
              </w:rPr>
            </w:pPr>
          </w:p>
        </w:tc>
        <w:tc>
          <w:tcPr>
            <w:tcW w:w="235" w:type="pct"/>
            <w:vMerge/>
            <w:tcBorders>
              <w:top w:val="nil"/>
              <w:left w:val="single" w:sz="4" w:space="0" w:color="auto"/>
              <w:bottom w:val="single" w:sz="8" w:space="0" w:color="000000"/>
              <w:right w:val="single" w:sz="8" w:space="0" w:color="auto"/>
            </w:tcBorders>
          </w:tcPr>
          <w:p w14:paraId="5538EC2F" w14:textId="2AE9DF53" w:rsidR="008968A3" w:rsidRPr="00045B5F" w:rsidRDefault="008968A3">
            <w:pPr>
              <w:rPr>
                <w:rFonts w:asciiTheme="minorHAnsi" w:hAnsiTheme="minorHAnsi" w:cstheme="minorHAnsi"/>
                <w:color w:val="000000"/>
                <w:sz w:val="16"/>
                <w:szCs w:val="16"/>
                <w:lang w:eastAsia="en-GB"/>
              </w:rPr>
            </w:pPr>
          </w:p>
        </w:tc>
        <w:tc>
          <w:tcPr>
            <w:tcW w:w="236" w:type="pct"/>
            <w:vMerge/>
            <w:tcBorders>
              <w:top w:val="nil"/>
              <w:left w:val="single" w:sz="8" w:space="0" w:color="auto"/>
              <w:bottom w:val="single" w:sz="8" w:space="0" w:color="000000"/>
              <w:right w:val="single" w:sz="8" w:space="0" w:color="auto"/>
            </w:tcBorders>
          </w:tcPr>
          <w:p w14:paraId="5538EC30" w14:textId="77777777" w:rsidR="008968A3" w:rsidRPr="00045B5F" w:rsidRDefault="008968A3">
            <w:pPr>
              <w:rPr>
                <w:rFonts w:asciiTheme="minorHAnsi" w:hAnsiTheme="minorHAnsi" w:cstheme="minorHAnsi"/>
                <w:color w:val="000000"/>
                <w:sz w:val="16"/>
                <w:szCs w:val="16"/>
                <w:lang w:eastAsia="en-GB"/>
              </w:rPr>
            </w:pPr>
          </w:p>
        </w:tc>
        <w:tc>
          <w:tcPr>
            <w:tcW w:w="176" w:type="pct"/>
            <w:vMerge/>
            <w:tcBorders>
              <w:top w:val="nil"/>
              <w:left w:val="single" w:sz="8" w:space="0" w:color="auto"/>
              <w:bottom w:val="single" w:sz="8" w:space="0" w:color="000000"/>
              <w:right w:val="single" w:sz="8" w:space="0" w:color="000000"/>
            </w:tcBorders>
          </w:tcPr>
          <w:p w14:paraId="5538EC31" w14:textId="77777777" w:rsidR="008968A3" w:rsidRPr="00045B5F" w:rsidRDefault="008968A3">
            <w:pPr>
              <w:rPr>
                <w:rFonts w:asciiTheme="minorHAnsi" w:hAnsiTheme="minorHAnsi" w:cstheme="minorHAnsi"/>
                <w:color w:val="000000"/>
                <w:sz w:val="16"/>
                <w:szCs w:val="16"/>
                <w:lang w:eastAsia="en-GB"/>
              </w:rPr>
            </w:pPr>
          </w:p>
        </w:tc>
        <w:tc>
          <w:tcPr>
            <w:tcW w:w="268" w:type="pct"/>
            <w:tcBorders>
              <w:top w:val="nil"/>
              <w:left w:val="single" w:sz="4" w:space="0" w:color="auto"/>
              <w:bottom w:val="single" w:sz="4" w:space="0" w:color="auto"/>
              <w:right w:val="single" w:sz="4" w:space="0" w:color="auto"/>
            </w:tcBorders>
            <w:shd w:val="clear" w:color="auto" w:fill="auto"/>
            <w:noWrap/>
          </w:tcPr>
          <w:p w14:paraId="5538EC32"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72100</w:t>
            </w:r>
          </w:p>
        </w:tc>
        <w:tc>
          <w:tcPr>
            <w:tcW w:w="529" w:type="pct"/>
            <w:tcBorders>
              <w:top w:val="nil"/>
              <w:left w:val="nil"/>
              <w:bottom w:val="single" w:sz="4" w:space="0" w:color="auto"/>
              <w:right w:val="single" w:sz="4" w:space="0" w:color="auto"/>
            </w:tcBorders>
            <w:shd w:val="clear" w:color="auto" w:fill="auto"/>
          </w:tcPr>
          <w:p w14:paraId="5538EC33" w14:textId="77777777" w:rsidR="008968A3" w:rsidRPr="00045B5F" w:rsidRDefault="008968A3">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Contractual services - Companies</w:t>
            </w:r>
          </w:p>
        </w:tc>
        <w:tc>
          <w:tcPr>
            <w:tcW w:w="283" w:type="pct"/>
            <w:tcBorders>
              <w:top w:val="nil"/>
              <w:left w:val="nil"/>
              <w:bottom w:val="single" w:sz="4" w:space="0" w:color="auto"/>
              <w:right w:val="single" w:sz="4" w:space="0" w:color="auto"/>
            </w:tcBorders>
            <w:shd w:val="clear" w:color="auto" w:fill="auto"/>
            <w:noWrap/>
          </w:tcPr>
          <w:p w14:paraId="5538EC34" w14:textId="77777777" w:rsidR="008968A3" w:rsidRPr="00045B5F" w:rsidRDefault="008968A3">
            <w:pPr>
              <w:jc w:val="right"/>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50,000</w:t>
            </w:r>
          </w:p>
        </w:tc>
        <w:tc>
          <w:tcPr>
            <w:tcW w:w="283" w:type="pct"/>
            <w:tcBorders>
              <w:top w:val="nil"/>
              <w:left w:val="nil"/>
              <w:bottom w:val="single" w:sz="4" w:space="0" w:color="auto"/>
              <w:right w:val="single" w:sz="4" w:space="0" w:color="auto"/>
            </w:tcBorders>
            <w:shd w:val="clear" w:color="auto" w:fill="auto"/>
            <w:noWrap/>
          </w:tcPr>
          <w:p w14:paraId="5538EC35" w14:textId="77777777" w:rsidR="008968A3" w:rsidRPr="00045B5F" w:rsidRDefault="008968A3">
            <w:pPr>
              <w:jc w:val="right"/>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200,000</w:t>
            </w:r>
          </w:p>
        </w:tc>
        <w:tc>
          <w:tcPr>
            <w:tcW w:w="283" w:type="pct"/>
            <w:tcBorders>
              <w:top w:val="nil"/>
              <w:left w:val="nil"/>
              <w:bottom w:val="single" w:sz="4" w:space="0" w:color="auto"/>
              <w:right w:val="single" w:sz="4" w:space="0" w:color="auto"/>
            </w:tcBorders>
            <w:shd w:val="clear" w:color="auto" w:fill="auto"/>
            <w:noWrap/>
          </w:tcPr>
          <w:p w14:paraId="5538EC36" w14:textId="77777777" w:rsidR="008968A3" w:rsidRPr="00045B5F" w:rsidRDefault="008968A3">
            <w:pPr>
              <w:jc w:val="right"/>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25,000</w:t>
            </w:r>
          </w:p>
        </w:tc>
        <w:tc>
          <w:tcPr>
            <w:tcW w:w="283" w:type="pct"/>
            <w:tcBorders>
              <w:top w:val="nil"/>
              <w:left w:val="nil"/>
              <w:bottom w:val="single" w:sz="4" w:space="0" w:color="auto"/>
              <w:right w:val="single" w:sz="4" w:space="0" w:color="auto"/>
            </w:tcBorders>
            <w:shd w:val="clear" w:color="auto" w:fill="auto"/>
            <w:noWrap/>
          </w:tcPr>
          <w:p w14:paraId="5538EC37" w14:textId="77777777" w:rsidR="008968A3" w:rsidRPr="00045B5F" w:rsidRDefault="008968A3">
            <w:pPr>
              <w:jc w:val="right"/>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25,000</w:t>
            </w:r>
          </w:p>
        </w:tc>
        <w:tc>
          <w:tcPr>
            <w:tcW w:w="283" w:type="pct"/>
            <w:tcBorders>
              <w:top w:val="nil"/>
              <w:left w:val="nil"/>
              <w:bottom w:val="single" w:sz="4" w:space="0" w:color="auto"/>
              <w:right w:val="single" w:sz="4" w:space="0" w:color="auto"/>
            </w:tcBorders>
            <w:shd w:val="clear" w:color="auto" w:fill="auto"/>
            <w:noWrap/>
          </w:tcPr>
          <w:p w14:paraId="5538EC38" w14:textId="77777777" w:rsidR="008968A3" w:rsidRPr="00045B5F" w:rsidRDefault="008968A3">
            <w:pPr>
              <w:jc w:val="right"/>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0</w:t>
            </w:r>
          </w:p>
        </w:tc>
        <w:tc>
          <w:tcPr>
            <w:tcW w:w="247" w:type="pct"/>
            <w:tcBorders>
              <w:top w:val="nil"/>
              <w:left w:val="nil"/>
              <w:bottom w:val="single" w:sz="4" w:space="0" w:color="auto"/>
              <w:right w:val="single" w:sz="4" w:space="0" w:color="auto"/>
            </w:tcBorders>
            <w:shd w:val="clear" w:color="auto" w:fill="auto"/>
            <w:noWrap/>
          </w:tcPr>
          <w:p w14:paraId="5538EC39" w14:textId="77777777" w:rsidR="008968A3" w:rsidRPr="00045B5F" w:rsidRDefault="008968A3">
            <w:pPr>
              <w:jc w:val="right"/>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0</w:t>
            </w:r>
          </w:p>
        </w:tc>
        <w:tc>
          <w:tcPr>
            <w:tcW w:w="318" w:type="pct"/>
            <w:tcBorders>
              <w:top w:val="nil"/>
              <w:left w:val="nil"/>
              <w:bottom w:val="single" w:sz="4" w:space="0" w:color="auto"/>
              <w:right w:val="single" w:sz="4" w:space="0" w:color="auto"/>
            </w:tcBorders>
            <w:shd w:val="clear" w:color="auto" w:fill="auto"/>
            <w:noWrap/>
          </w:tcPr>
          <w:p w14:paraId="5538EC3A" w14:textId="77777777" w:rsidR="008968A3" w:rsidRPr="00045B5F" w:rsidRDefault="008968A3">
            <w:pPr>
              <w:jc w:val="right"/>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300,000</w:t>
            </w:r>
          </w:p>
        </w:tc>
        <w:tc>
          <w:tcPr>
            <w:tcW w:w="223" w:type="pct"/>
            <w:tcBorders>
              <w:top w:val="nil"/>
              <w:left w:val="nil"/>
              <w:bottom w:val="single" w:sz="4" w:space="0" w:color="auto"/>
              <w:right w:val="single" w:sz="8" w:space="0" w:color="auto"/>
            </w:tcBorders>
            <w:shd w:val="clear" w:color="auto" w:fill="auto"/>
          </w:tcPr>
          <w:p w14:paraId="5538EC3B"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5</w:t>
            </w:r>
          </w:p>
        </w:tc>
      </w:tr>
      <w:tr w:rsidR="00381498" w:rsidRPr="00045B5F" w14:paraId="5538EC4B" w14:textId="77777777" w:rsidTr="00152077">
        <w:trPr>
          <w:trHeight w:val="290"/>
        </w:trPr>
        <w:tc>
          <w:tcPr>
            <w:tcW w:w="446" w:type="pct"/>
            <w:vMerge/>
            <w:tcBorders>
              <w:top w:val="nil"/>
              <w:left w:val="single" w:sz="8" w:space="0" w:color="auto"/>
              <w:bottom w:val="single" w:sz="8" w:space="0" w:color="000000"/>
              <w:right w:val="single" w:sz="4" w:space="0" w:color="auto"/>
            </w:tcBorders>
          </w:tcPr>
          <w:p w14:paraId="5538EC3D" w14:textId="77777777" w:rsidR="008968A3" w:rsidRPr="00045B5F" w:rsidRDefault="008968A3">
            <w:pPr>
              <w:rPr>
                <w:rFonts w:asciiTheme="minorHAnsi" w:hAnsiTheme="minorHAnsi" w:cstheme="minorHAnsi"/>
                <w:b/>
                <w:bCs/>
                <w:color w:val="000000"/>
                <w:sz w:val="16"/>
                <w:szCs w:val="16"/>
                <w:lang w:eastAsia="en-GB"/>
              </w:rPr>
            </w:pPr>
          </w:p>
        </w:tc>
        <w:tc>
          <w:tcPr>
            <w:tcW w:w="907" w:type="pct"/>
            <w:vMerge/>
            <w:tcBorders>
              <w:top w:val="single" w:sz="4" w:space="0" w:color="auto"/>
              <w:left w:val="single" w:sz="4" w:space="0" w:color="auto"/>
              <w:bottom w:val="single" w:sz="4" w:space="0" w:color="auto"/>
              <w:right w:val="single" w:sz="4" w:space="0" w:color="auto"/>
            </w:tcBorders>
          </w:tcPr>
          <w:p w14:paraId="4A11A5A0" w14:textId="77777777" w:rsidR="008968A3" w:rsidRPr="00045B5F" w:rsidRDefault="008968A3">
            <w:pPr>
              <w:rPr>
                <w:rFonts w:asciiTheme="minorHAnsi" w:hAnsiTheme="minorHAnsi" w:cstheme="minorHAnsi"/>
                <w:color w:val="000000"/>
                <w:sz w:val="16"/>
                <w:szCs w:val="16"/>
                <w:lang w:eastAsia="en-GB"/>
              </w:rPr>
            </w:pPr>
          </w:p>
        </w:tc>
        <w:tc>
          <w:tcPr>
            <w:tcW w:w="235" w:type="pct"/>
            <w:vMerge/>
            <w:tcBorders>
              <w:top w:val="nil"/>
              <w:left w:val="single" w:sz="4" w:space="0" w:color="auto"/>
              <w:bottom w:val="single" w:sz="8" w:space="0" w:color="000000"/>
              <w:right w:val="single" w:sz="8" w:space="0" w:color="auto"/>
            </w:tcBorders>
          </w:tcPr>
          <w:p w14:paraId="5538EC3E" w14:textId="26774EAA" w:rsidR="008968A3" w:rsidRPr="00045B5F" w:rsidRDefault="008968A3">
            <w:pPr>
              <w:rPr>
                <w:rFonts w:asciiTheme="minorHAnsi" w:hAnsiTheme="minorHAnsi" w:cstheme="minorHAnsi"/>
                <w:color w:val="000000"/>
                <w:sz w:val="16"/>
                <w:szCs w:val="16"/>
                <w:lang w:eastAsia="en-GB"/>
              </w:rPr>
            </w:pPr>
          </w:p>
        </w:tc>
        <w:tc>
          <w:tcPr>
            <w:tcW w:w="236" w:type="pct"/>
            <w:vMerge/>
            <w:tcBorders>
              <w:top w:val="nil"/>
              <w:left w:val="single" w:sz="8" w:space="0" w:color="auto"/>
              <w:bottom w:val="single" w:sz="8" w:space="0" w:color="000000"/>
              <w:right w:val="single" w:sz="8" w:space="0" w:color="auto"/>
            </w:tcBorders>
          </w:tcPr>
          <w:p w14:paraId="5538EC3F" w14:textId="77777777" w:rsidR="008968A3" w:rsidRPr="00045B5F" w:rsidRDefault="008968A3">
            <w:pPr>
              <w:rPr>
                <w:rFonts w:asciiTheme="minorHAnsi" w:hAnsiTheme="minorHAnsi" w:cstheme="minorHAnsi"/>
                <w:color w:val="000000"/>
                <w:sz w:val="16"/>
                <w:szCs w:val="16"/>
                <w:lang w:eastAsia="en-GB"/>
              </w:rPr>
            </w:pPr>
          </w:p>
        </w:tc>
        <w:tc>
          <w:tcPr>
            <w:tcW w:w="176" w:type="pct"/>
            <w:vMerge/>
            <w:tcBorders>
              <w:top w:val="nil"/>
              <w:left w:val="single" w:sz="8" w:space="0" w:color="auto"/>
              <w:bottom w:val="single" w:sz="8" w:space="0" w:color="000000"/>
              <w:right w:val="single" w:sz="8" w:space="0" w:color="000000"/>
            </w:tcBorders>
          </w:tcPr>
          <w:p w14:paraId="5538EC40" w14:textId="77777777" w:rsidR="008968A3" w:rsidRPr="00045B5F" w:rsidRDefault="008968A3">
            <w:pPr>
              <w:rPr>
                <w:rFonts w:asciiTheme="minorHAnsi" w:hAnsiTheme="minorHAnsi" w:cstheme="minorHAnsi"/>
                <w:color w:val="000000"/>
                <w:sz w:val="16"/>
                <w:szCs w:val="16"/>
                <w:lang w:eastAsia="en-GB"/>
              </w:rPr>
            </w:pPr>
          </w:p>
        </w:tc>
        <w:tc>
          <w:tcPr>
            <w:tcW w:w="268" w:type="pct"/>
            <w:tcBorders>
              <w:top w:val="nil"/>
              <w:left w:val="single" w:sz="4" w:space="0" w:color="auto"/>
              <w:bottom w:val="single" w:sz="4" w:space="0" w:color="auto"/>
              <w:right w:val="single" w:sz="4" w:space="0" w:color="auto"/>
            </w:tcBorders>
            <w:shd w:val="clear" w:color="auto" w:fill="auto"/>
            <w:noWrap/>
          </w:tcPr>
          <w:p w14:paraId="5538EC41"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72200</w:t>
            </w:r>
          </w:p>
        </w:tc>
        <w:tc>
          <w:tcPr>
            <w:tcW w:w="529" w:type="pct"/>
            <w:tcBorders>
              <w:top w:val="nil"/>
              <w:left w:val="nil"/>
              <w:bottom w:val="single" w:sz="4" w:space="0" w:color="auto"/>
              <w:right w:val="single" w:sz="4" w:space="0" w:color="auto"/>
            </w:tcBorders>
            <w:shd w:val="clear" w:color="auto" w:fill="auto"/>
          </w:tcPr>
          <w:p w14:paraId="5538EC42" w14:textId="77777777" w:rsidR="008968A3" w:rsidRPr="00045B5F" w:rsidRDefault="008968A3">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Equipment and Furniture</w:t>
            </w:r>
          </w:p>
        </w:tc>
        <w:tc>
          <w:tcPr>
            <w:tcW w:w="283" w:type="pct"/>
            <w:tcBorders>
              <w:top w:val="nil"/>
              <w:left w:val="nil"/>
              <w:bottom w:val="single" w:sz="4" w:space="0" w:color="auto"/>
              <w:right w:val="single" w:sz="4" w:space="0" w:color="auto"/>
            </w:tcBorders>
            <w:shd w:val="clear" w:color="auto" w:fill="auto"/>
            <w:noWrap/>
          </w:tcPr>
          <w:p w14:paraId="5538EC43" w14:textId="77777777" w:rsidR="008968A3" w:rsidRPr="00045B5F" w:rsidRDefault="008968A3">
            <w:pPr>
              <w:jc w:val="right"/>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10,000</w:t>
            </w:r>
          </w:p>
        </w:tc>
        <w:tc>
          <w:tcPr>
            <w:tcW w:w="283" w:type="pct"/>
            <w:tcBorders>
              <w:top w:val="nil"/>
              <w:left w:val="nil"/>
              <w:bottom w:val="single" w:sz="4" w:space="0" w:color="auto"/>
              <w:right w:val="single" w:sz="4" w:space="0" w:color="auto"/>
            </w:tcBorders>
            <w:shd w:val="clear" w:color="auto" w:fill="auto"/>
            <w:noWrap/>
          </w:tcPr>
          <w:p w14:paraId="5538EC44" w14:textId="77777777" w:rsidR="008968A3" w:rsidRPr="00045B5F" w:rsidRDefault="008968A3">
            <w:pPr>
              <w:jc w:val="right"/>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7,500</w:t>
            </w:r>
          </w:p>
        </w:tc>
        <w:tc>
          <w:tcPr>
            <w:tcW w:w="283" w:type="pct"/>
            <w:tcBorders>
              <w:top w:val="nil"/>
              <w:left w:val="nil"/>
              <w:bottom w:val="single" w:sz="4" w:space="0" w:color="auto"/>
              <w:right w:val="single" w:sz="4" w:space="0" w:color="auto"/>
            </w:tcBorders>
            <w:shd w:val="clear" w:color="auto" w:fill="auto"/>
            <w:noWrap/>
          </w:tcPr>
          <w:p w14:paraId="5538EC45" w14:textId="77777777" w:rsidR="008968A3" w:rsidRPr="00045B5F" w:rsidRDefault="008968A3">
            <w:pPr>
              <w:jc w:val="right"/>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1,500</w:t>
            </w:r>
          </w:p>
        </w:tc>
        <w:tc>
          <w:tcPr>
            <w:tcW w:w="283" w:type="pct"/>
            <w:tcBorders>
              <w:top w:val="nil"/>
              <w:left w:val="nil"/>
              <w:bottom w:val="single" w:sz="4" w:space="0" w:color="auto"/>
              <w:right w:val="single" w:sz="4" w:space="0" w:color="auto"/>
            </w:tcBorders>
            <w:shd w:val="clear" w:color="auto" w:fill="auto"/>
            <w:noWrap/>
          </w:tcPr>
          <w:p w14:paraId="5538EC46" w14:textId="77777777" w:rsidR="008968A3" w:rsidRPr="00045B5F" w:rsidRDefault="008968A3">
            <w:pPr>
              <w:jc w:val="right"/>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0</w:t>
            </w:r>
          </w:p>
        </w:tc>
        <w:tc>
          <w:tcPr>
            <w:tcW w:w="283" w:type="pct"/>
            <w:tcBorders>
              <w:top w:val="nil"/>
              <w:left w:val="nil"/>
              <w:bottom w:val="single" w:sz="4" w:space="0" w:color="auto"/>
              <w:right w:val="single" w:sz="4" w:space="0" w:color="auto"/>
            </w:tcBorders>
            <w:shd w:val="clear" w:color="auto" w:fill="auto"/>
            <w:noWrap/>
          </w:tcPr>
          <w:p w14:paraId="5538EC47" w14:textId="77777777" w:rsidR="008968A3" w:rsidRPr="00045B5F" w:rsidRDefault="008968A3">
            <w:pPr>
              <w:jc w:val="right"/>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0</w:t>
            </w:r>
          </w:p>
        </w:tc>
        <w:tc>
          <w:tcPr>
            <w:tcW w:w="247" w:type="pct"/>
            <w:tcBorders>
              <w:top w:val="nil"/>
              <w:left w:val="nil"/>
              <w:bottom w:val="single" w:sz="4" w:space="0" w:color="auto"/>
              <w:right w:val="single" w:sz="4" w:space="0" w:color="auto"/>
            </w:tcBorders>
            <w:shd w:val="clear" w:color="auto" w:fill="auto"/>
            <w:noWrap/>
          </w:tcPr>
          <w:p w14:paraId="5538EC48" w14:textId="77777777" w:rsidR="008968A3" w:rsidRPr="00045B5F" w:rsidRDefault="008968A3">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 </w:t>
            </w:r>
          </w:p>
        </w:tc>
        <w:tc>
          <w:tcPr>
            <w:tcW w:w="318" w:type="pct"/>
            <w:tcBorders>
              <w:top w:val="nil"/>
              <w:left w:val="nil"/>
              <w:bottom w:val="single" w:sz="4" w:space="0" w:color="auto"/>
              <w:right w:val="single" w:sz="4" w:space="0" w:color="auto"/>
            </w:tcBorders>
            <w:shd w:val="clear" w:color="auto" w:fill="auto"/>
            <w:noWrap/>
          </w:tcPr>
          <w:p w14:paraId="5538EC49" w14:textId="77777777" w:rsidR="008968A3" w:rsidRPr="00045B5F" w:rsidRDefault="008968A3">
            <w:pPr>
              <w:jc w:val="right"/>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19,000</w:t>
            </w:r>
          </w:p>
        </w:tc>
        <w:tc>
          <w:tcPr>
            <w:tcW w:w="223" w:type="pct"/>
            <w:tcBorders>
              <w:top w:val="nil"/>
              <w:left w:val="nil"/>
              <w:bottom w:val="single" w:sz="4" w:space="0" w:color="auto"/>
              <w:right w:val="single" w:sz="8" w:space="0" w:color="auto"/>
            </w:tcBorders>
            <w:shd w:val="clear" w:color="auto" w:fill="auto"/>
          </w:tcPr>
          <w:p w14:paraId="5538EC4A"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6</w:t>
            </w:r>
          </w:p>
        </w:tc>
      </w:tr>
      <w:tr w:rsidR="00381498" w:rsidRPr="00045B5F" w14:paraId="5538EC5A" w14:textId="77777777" w:rsidTr="00152077">
        <w:trPr>
          <w:trHeight w:val="290"/>
        </w:trPr>
        <w:tc>
          <w:tcPr>
            <w:tcW w:w="446" w:type="pct"/>
            <w:vMerge/>
            <w:tcBorders>
              <w:top w:val="nil"/>
              <w:left w:val="single" w:sz="8" w:space="0" w:color="auto"/>
              <w:bottom w:val="single" w:sz="8" w:space="0" w:color="000000"/>
              <w:right w:val="single" w:sz="4" w:space="0" w:color="auto"/>
            </w:tcBorders>
          </w:tcPr>
          <w:p w14:paraId="5538EC4C" w14:textId="77777777" w:rsidR="008968A3" w:rsidRPr="00045B5F" w:rsidRDefault="008968A3">
            <w:pPr>
              <w:rPr>
                <w:rFonts w:asciiTheme="minorHAnsi" w:hAnsiTheme="minorHAnsi" w:cstheme="minorHAnsi"/>
                <w:b/>
                <w:bCs/>
                <w:color w:val="000000"/>
                <w:sz w:val="16"/>
                <w:szCs w:val="16"/>
                <w:lang w:eastAsia="en-GB"/>
              </w:rPr>
            </w:pPr>
          </w:p>
        </w:tc>
        <w:tc>
          <w:tcPr>
            <w:tcW w:w="907" w:type="pct"/>
            <w:vMerge/>
            <w:tcBorders>
              <w:top w:val="single" w:sz="4" w:space="0" w:color="auto"/>
              <w:left w:val="single" w:sz="4" w:space="0" w:color="auto"/>
              <w:bottom w:val="single" w:sz="4" w:space="0" w:color="auto"/>
              <w:right w:val="single" w:sz="4" w:space="0" w:color="auto"/>
            </w:tcBorders>
          </w:tcPr>
          <w:p w14:paraId="2C4FBD0D" w14:textId="77777777" w:rsidR="008968A3" w:rsidRPr="00045B5F" w:rsidRDefault="008968A3">
            <w:pPr>
              <w:rPr>
                <w:rFonts w:asciiTheme="minorHAnsi" w:hAnsiTheme="minorHAnsi" w:cstheme="minorHAnsi"/>
                <w:color w:val="000000"/>
                <w:sz w:val="16"/>
                <w:szCs w:val="16"/>
                <w:lang w:eastAsia="en-GB"/>
              </w:rPr>
            </w:pPr>
          </w:p>
        </w:tc>
        <w:tc>
          <w:tcPr>
            <w:tcW w:w="235" w:type="pct"/>
            <w:vMerge/>
            <w:tcBorders>
              <w:top w:val="nil"/>
              <w:left w:val="single" w:sz="4" w:space="0" w:color="auto"/>
              <w:bottom w:val="single" w:sz="8" w:space="0" w:color="000000"/>
              <w:right w:val="single" w:sz="8" w:space="0" w:color="auto"/>
            </w:tcBorders>
          </w:tcPr>
          <w:p w14:paraId="5538EC4D" w14:textId="5B5378D7" w:rsidR="008968A3" w:rsidRPr="00045B5F" w:rsidRDefault="008968A3">
            <w:pPr>
              <w:rPr>
                <w:rFonts w:asciiTheme="minorHAnsi" w:hAnsiTheme="minorHAnsi" w:cstheme="minorHAnsi"/>
                <w:color w:val="000000"/>
                <w:sz w:val="16"/>
                <w:szCs w:val="16"/>
                <w:lang w:eastAsia="en-GB"/>
              </w:rPr>
            </w:pPr>
          </w:p>
        </w:tc>
        <w:tc>
          <w:tcPr>
            <w:tcW w:w="236" w:type="pct"/>
            <w:vMerge/>
            <w:tcBorders>
              <w:top w:val="nil"/>
              <w:left w:val="single" w:sz="8" w:space="0" w:color="auto"/>
              <w:bottom w:val="single" w:sz="8" w:space="0" w:color="000000"/>
              <w:right w:val="single" w:sz="8" w:space="0" w:color="auto"/>
            </w:tcBorders>
          </w:tcPr>
          <w:p w14:paraId="5538EC4E" w14:textId="77777777" w:rsidR="008968A3" w:rsidRPr="00045B5F" w:rsidRDefault="008968A3">
            <w:pPr>
              <w:rPr>
                <w:rFonts w:asciiTheme="minorHAnsi" w:hAnsiTheme="minorHAnsi" w:cstheme="minorHAnsi"/>
                <w:color w:val="000000"/>
                <w:sz w:val="16"/>
                <w:szCs w:val="16"/>
                <w:lang w:eastAsia="en-GB"/>
              </w:rPr>
            </w:pPr>
          </w:p>
        </w:tc>
        <w:tc>
          <w:tcPr>
            <w:tcW w:w="176" w:type="pct"/>
            <w:vMerge/>
            <w:tcBorders>
              <w:top w:val="nil"/>
              <w:left w:val="single" w:sz="8" w:space="0" w:color="auto"/>
              <w:bottom w:val="single" w:sz="8" w:space="0" w:color="000000"/>
              <w:right w:val="single" w:sz="8" w:space="0" w:color="000000"/>
            </w:tcBorders>
          </w:tcPr>
          <w:p w14:paraId="5538EC4F" w14:textId="77777777" w:rsidR="008968A3" w:rsidRPr="00045B5F" w:rsidRDefault="008968A3">
            <w:pPr>
              <w:rPr>
                <w:rFonts w:asciiTheme="minorHAnsi" w:hAnsiTheme="minorHAnsi" w:cstheme="minorHAnsi"/>
                <w:color w:val="000000"/>
                <w:sz w:val="16"/>
                <w:szCs w:val="16"/>
                <w:lang w:eastAsia="en-GB"/>
              </w:rPr>
            </w:pPr>
          </w:p>
        </w:tc>
        <w:tc>
          <w:tcPr>
            <w:tcW w:w="268" w:type="pct"/>
            <w:tcBorders>
              <w:top w:val="nil"/>
              <w:left w:val="single" w:sz="4" w:space="0" w:color="auto"/>
              <w:bottom w:val="single" w:sz="4" w:space="0" w:color="auto"/>
              <w:right w:val="single" w:sz="4" w:space="0" w:color="auto"/>
            </w:tcBorders>
            <w:shd w:val="clear" w:color="auto" w:fill="auto"/>
            <w:noWrap/>
          </w:tcPr>
          <w:p w14:paraId="5538EC50"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72300</w:t>
            </w:r>
          </w:p>
        </w:tc>
        <w:tc>
          <w:tcPr>
            <w:tcW w:w="529" w:type="pct"/>
            <w:tcBorders>
              <w:top w:val="nil"/>
              <w:left w:val="nil"/>
              <w:bottom w:val="single" w:sz="4" w:space="0" w:color="auto"/>
              <w:right w:val="single" w:sz="4" w:space="0" w:color="auto"/>
            </w:tcBorders>
            <w:shd w:val="clear" w:color="auto" w:fill="auto"/>
          </w:tcPr>
          <w:p w14:paraId="5538EC51" w14:textId="77777777" w:rsidR="008968A3" w:rsidRPr="00045B5F" w:rsidRDefault="008968A3">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Materials and Goods</w:t>
            </w:r>
          </w:p>
        </w:tc>
        <w:tc>
          <w:tcPr>
            <w:tcW w:w="283" w:type="pct"/>
            <w:tcBorders>
              <w:top w:val="nil"/>
              <w:left w:val="nil"/>
              <w:bottom w:val="single" w:sz="4" w:space="0" w:color="auto"/>
              <w:right w:val="single" w:sz="4" w:space="0" w:color="auto"/>
            </w:tcBorders>
            <w:shd w:val="clear" w:color="auto" w:fill="auto"/>
            <w:noWrap/>
          </w:tcPr>
          <w:p w14:paraId="5538EC52" w14:textId="77777777" w:rsidR="008968A3" w:rsidRPr="00045B5F" w:rsidRDefault="008968A3">
            <w:pPr>
              <w:jc w:val="right"/>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5,000</w:t>
            </w:r>
          </w:p>
        </w:tc>
        <w:tc>
          <w:tcPr>
            <w:tcW w:w="283" w:type="pct"/>
            <w:tcBorders>
              <w:top w:val="nil"/>
              <w:left w:val="nil"/>
              <w:bottom w:val="single" w:sz="4" w:space="0" w:color="auto"/>
              <w:right w:val="single" w:sz="4" w:space="0" w:color="auto"/>
            </w:tcBorders>
            <w:shd w:val="clear" w:color="auto" w:fill="auto"/>
            <w:noWrap/>
          </w:tcPr>
          <w:p w14:paraId="5538EC53" w14:textId="77777777" w:rsidR="008968A3" w:rsidRPr="00045B5F" w:rsidRDefault="008968A3">
            <w:pPr>
              <w:jc w:val="right"/>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5,000</w:t>
            </w:r>
          </w:p>
        </w:tc>
        <w:tc>
          <w:tcPr>
            <w:tcW w:w="283" w:type="pct"/>
            <w:tcBorders>
              <w:top w:val="nil"/>
              <w:left w:val="nil"/>
              <w:bottom w:val="single" w:sz="4" w:space="0" w:color="auto"/>
              <w:right w:val="single" w:sz="4" w:space="0" w:color="auto"/>
            </w:tcBorders>
            <w:shd w:val="clear" w:color="auto" w:fill="auto"/>
            <w:noWrap/>
          </w:tcPr>
          <w:p w14:paraId="5538EC54" w14:textId="77777777" w:rsidR="008968A3" w:rsidRPr="00045B5F" w:rsidRDefault="008968A3">
            <w:pPr>
              <w:jc w:val="right"/>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5,000</w:t>
            </w:r>
          </w:p>
        </w:tc>
        <w:tc>
          <w:tcPr>
            <w:tcW w:w="283" w:type="pct"/>
            <w:tcBorders>
              <w:top w:val="nil"/>
              <w:left w:val="nil"/>
              <w:bottom w:val="single" w:sz="4" w:space="0" w:color="auto"/>
              <w:right w:val="single" w:sz="4" w:space="0" w:color="auto"/>
            </w:tcBorders>
            <w:shd w:val="clear" w:color="auto" w:fill="auto"/>
            <w:noWrap/>
          </w:tcPr>
          <w:p w14:paraId="5538EC55" w14:textId="77777777" w:rsidR="008968A3" w:rsidRPr="00045B5F" w:rsidRDefault="008968A3">
            <w:pPr>
              <w:jc w:val="right"/>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2,500</w:t>
            </w:r>
          </w:p>
        </w:tc>
        <w:tc>
          <w:tcPr>
            <w:tcW w:w="283" w:type="pct"/>
            <w:tcBorders>
              <w:top w:val="nil"/>
              <w:left w:val="nil"/>
              <w:bottom w:val="single" w:sz="4" w:space="0" w:color="auto"/>
              <w:right w:val="single" w:sz="4" w:space="0" w:color="auto"/>
            </w:tcBorders>
            <w:shd w:val="clear" w:color="auto" w:fill="auto"/>
            <w:noWrap/>
          </w:tcPr>
          <w:p w14:paraId="5538EC56" w14:textId="77777777" w:rsidR="008968A3" w:rsidRPr="00045B5F" w:rsidRDefault="008968A3">
            <w:pPr>
              <w:jc w:val="right"/>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0</w:t>
            </w:r>
          </w:p>
        </w:tc>
        <w:tc>
          <w:tcPr>
            <w:tcW w:w="247" w:type="pct"/>
            <w:tcBorders>
              <w:top w:val="nil"/>
              <w:left w:val="nil"/>
              <w:bottom w:val="single" w:sz="4" w:space="0" w:color="auto"/>
              <w:right w:val="single" w:sz="4" w:space="0" w:color="auto"/>
            </w:tcBorders>
            <w:shd w:val="clear" w:color="auto" w:fill="auto"/>
            <w:noWrap/>
          </w:tcPr>
          <w:p w14:paraId="5538EC57" w14:textId="77777777" w:rsidR="008968A3" w:rsidRPr="00045B5F" w:rsidRDefault="008968A3">
            <w:pPr>
              <w:jc w:val="right"/>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0</w:t>
            </w:r>
          </w:p>
        </w:tc>
        <w:tc>
          <w:tcPr>
            <w:tcW w:w="318" w:type="pct"/>
            <w:tcBorders>
              <w:top w:val="nil"/>
              <w:left w:val="nil"/>
              <w:bottom w:val="single" w:sz="4" w:space="0" w:color="auto"/>
              <w:right w:val="single" w:sz="4" w:space="0" w:color="auto"/>
            </w:tcBorders>
            <w:shd w:val="clear" w:color="auto" w:fill="auto"/>
            <w:noWrap/>
          </w:tcPr>
          <w:p w14:paraId="5538EC58" w14:textId="77777777" w:rsidR="008968A3" w:rsidRPr="00045B5F" w:rsidRDefault="008968A3">
            <w:pPr>
              <w:jc w:val="right"/>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17,500</w:t>
            </w:r>
          </w:p>
        </w:tc>
        <w:tc>
          <w:tcPr>
            <w:tcW w:w="223" w:type="pct"/>
            <w:tcBorders>
              <w:top w:val="nil"/>
              <w:left w:val="nil"/>
              <w:bottom w:val="single" w:sz="4" w:space="0" w:color="auto"/>
              <w:right w:val="single" w:sz="8" w:space="0" w:color="auto"/>
            </w:tcBorders>
            <w:shd w:val="clear" w:color="auto" w:fill="auto"/>
          </w:tcPr>
          <w:p w14:paraId="5538EC59"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w:t>
            </w:r>
          </w:p>
        </w:tc>
      </w:tr>
      <w:tr w:rsidR="00381498" w:rsidRPr="00045B5F" w14:paraId="5538EC69" w14:textId="77777777" w:rsidTr="00152077">
        <w:trPr>
          <w:trHeight w:val="480"/>
        </w:trPr>
        <w:tc>
          <w:tcPr>
            <w:tcW w:w="446" w:type="pct"/>
            <w:vMerge/>
            <w:tcBorders>
              <w:top w:val="nil"/>
              <w:left w:val="single" w:sz="8" w:space="0" w:color="auto"/>
              <w:bottom w:val="single" w:sz="8" w:space="0" w:color="000000"/>
              <w:right w:val="single" w:sz="4" w:space="0" w:color="auto"/>
            </w:tcBorders>
          </w:tcPr>
          <w:p w14:paraId="5538EC5B" w14:textId="77777777" w:rsidR="008968A3" w:rsidRPr="00045B5F" w:rsidRDefault="008968A3">
            <w:pPr>
              <w:rPr>
                <w:rFonts w:asciiTheme="minorHAnsi" w:hAnsiTheme="minorHAnsi" w:cstheme="minorHAnsi"/>
                <w:b/>
                <w:bCs/>
                <w:color w:val="000000"/>
                <w:sz w:val="16"/>
                <w:szCs w:val="16"/>
                <w:lang w:eastAsia="en-GB"/>
              </w:rPr>
            </w:pPr>
          </w:p>
        </w:tc>
        <w:tc>
          <w:tcPr>
            <w:tcW w:w="907" w:type="pct"/>
            <w:vMerge/>
            <w:tcBorders>
              <w:top w:val="single" w:sz="4" w:space="0" w:color="auto"/>
              <w:left w:val="single" w:sz="4" w:space="0" w:color="auto"/>
              <w:bottom w:val="single" w:sz="4" w:space="0" w:color="auto"/>
              <w:right w:val="single" w:sz="4" w:space="0" w:color="auto"/>
            </w:tcBorders>
          </w:tcPr>
          <w:p w14:paraId="5C34F25C" w14:textId="77777777" w:rsidR="008968A3" w:rsidRPr="00045B5F" w:rsidRDefault="008968A3">
            <w:pPr>
              <w:rPr>
                <w:rFonts w:asciiTheme="minorHAnsi" w:hAnsiTheme="minorHAnsi" w:cstheme="minorHAnsi"/>
                <w:color w:val="000000"/>
                <w:sz w:val="16"/>
                <w:szCs w:val="16"/>
                <w:lang w:eastAsia="en-GB"/>
              </w:rPr>
            </w:pPr>
          </w:p>
        </w:tc>
        <w:tc>
          <w:tcPr>
            <w:tcW w:w="235" w:type="pct"/>
            <w:vMerge/>
            <w:tcBorders>
              <w:top w:val="nil"/>
              <w:left w:val="single" w:sz="4" w:space="0" w:color="auto"/>
              <w:bottom w:val="single" w:sz="8" w:space="0" w:color="000000"/>
              <w:right w:val="single" w:sz="8" w:space="0" w:color="auto"/>
            </w:tcBorders>
          </w:tcPr>
          <w:p w14:paraId="5538EC5C" w14:textId="23FA8109" w:rsidR="008968A3" w:rsidRPr="00045B5F" w:rsidRDefault="008968A3">
            <w:pPr>
              <w:rPr>
                <w:rFonts w:asciiTheme="minorHAnsi" w:hAnsiTheme="minorHAnsi" w:cstheme="minorHAnsi"/>
                <w:color w:val="000000"/>
                <w:sz w:val="16"/>
                <w:szCs w:val="16"/>
                <w:lang w:eastAsia="en-GB"/>
              </w:rPr>
            </w:pPr>
          </w:p>
        </w:tc>
        <w:tc>
          <w:tcPr>
            <w:tcW w:w="236" w:type="pct"/>
            <w:vMerge/>
            <w:tcBorders>
              <w:top w:val="nil"/>
              <w:left w:val="single" w:sz="8" w:space="0" w:color="auto"/>
              <w:bottom w:val="single" w:sz="8" w:space="0" w:color="000000"/>
              <w:right w:val="single" w:sz="8" w:space="0" w:color="auto"/>
            </w:tcBorders>
          </w:tcPr>
          <w:p w14:paraId="5538EC5D" w14:textId="77777777" w:rsidR="008968A3" w:rsidRPr="00045B5F" w:rsidRDefault="008968A3">
            <w:pPr>
              <w:rPr>
                <w:rFonts w:asciiTheme="minorHAnsi" w:hAnsiTheme="minorHAnsi" w:cstheme="minorHAnsi"/>
                <w:color w:val="000000"/>
                <w:sz w:val="16"/>
                <w:szCs w:val="16"/>
                <w:lang w:eastAsia="en-GB"/>
              </w:rPr>
            </w:pPr>
          </w:p>
        </w:tc>
        <w:tc>
          <w:tcPr>
            <w:tcW w:w="176" w:type="pct"/>
            <w:vMerge/>
            <w:tcBorders>
              <w:top w:val="nil"/>
              <w:left w:val="single" w:sz="8" w:space="0" w:color="auto"/>
              <w:bottom w:val="single" w:sz="8" w:space="0" w:color="000000"/>
              <w:right w:val="single" w:sz="8" w:space="0" w:color="000000"/>
            </w:tcBorders>
          </w:tcPr>
          <w:p w14:paraId="5538EC5E" w14:textId="77777777" w:rsidR="008968A3" w:rsidRPr="00045B5F" w:rsidRDefault="008968A3">
            <w:pPr>
              <w:rPr>
                <w:rFonts w:asciiTheme="minorHAnsi" w:hAnsiTheme="minorHAnsi" w:cstheme="minorHAnsi"/>
                <w:color w:val="000000"/>
                <w:sz w:val="16"/>
                <w:szCs w:val="16"/>
                <w:lang w:eastAsia="en-GB"/>
              </w:rPr>
            </w:pPr>
          </w:p>
        </w:tc>
        <w:tc>
          <w:tcPr>
            <w:tcW w:w="268" w:type="pct"/>
            <w:tcBorders>
              <w:top w:val="nil"/>
              <w:left w:val="single" w:sz="4" w:space="0" w:color="auto"/>
              <w:bottom w:val="single" w:sz="4" w:space="0" w:color="auto"/>
              <w:right w:val="single" w:sz="4" w:space="0" w:color="auto"/>
            </w:tcBorders>
            <w:shd w:val="clear" w:color="auto" w:fill="auto"/>
            <w:noWrap/>
          </w:tcPr>
          <w:p w14:paraId="5538EC5F"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72800</w:t>
            </w:r>
          </w:p>
        </w:tc>
        <w:tc>
          <w:tcPr>
            <w:tcW w:w="529" w:type="pct"/>
            <w:tcBorders>
              <w:top w:val="nil"/>
              <w:left w:val="nil"/>
              <w:bottom w:val="single" w:sz="4" w:space="0" w:color="auto"/>
              <w:right w:val="single" w:sz="4" w:space="0" w:color="auto"/>
            </w:tcBorders>
            <w:shd w:val="clear" w:color="auto" w:fill="auto"/>
          </w:tcPr>
          <w:p w14:paraId="5538EC60" w14:textId="77777777" w:rsidR="008968A3" w:rsidRPr="00045B5F" w:rsidRDefault="008968A3">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Information Technology Equipment</w:t>
            </w:r>
          </w:p>
        </w:tc>
        <w:tc>
          <w:tcPr>
            <w:tcW w:w="283" w:type="pct"/>
            <w:tcBorders>
              <w:top w:val="nil"/>
              <w:left w:val="nil"/>
              <w:bottom w:val="single" w:sz="4" w:space="0" w:color="auto"/>
              <w:right w:val="single" w:sz="4" w:space="0" w:color="auto"/>
            </w:tcBorders>
            <w:shd w:val="clear" w:color="auto" w:fill="auto"/>
            <w:noWrap/>
          </w:tcPr>
          <w:p w14:paraId="5538EC61" w14:textId="77777777" w:rsidR="008968A3" w:rsidRPr="00045B5F" w:rsidRDefault="008968A3">
            <w:pPr>
              <w:jc w:val="right"/>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0</w:t>
            </w:r>
          </w:p>
        </w:tc>
        <w:tc>
          <w:tcPr>
            <w:tcW w:w="283" w:type="pct"/>
            <w:tcBorders>
              <w:top w:val="nil"/>
              <w:left w:val="nil"/>
              <w:bottom w:val="single" w:sz="4" w:space="0" w:color="auto"/>
              <w:right w:val="single" w:sz="4" w:space="0" w:color="auto"/>
            </w:tcBorders>
            <w:shd w:val="clear" w:color="auto" w:fill="auto"/>
            <w:noWrap/>
          </w:tcPr>
          <w:p w14:paraId="5538EC62" w14:textId="77777777" w:rsidR="008968A3" w:rsidRPr="00045B5F" w:rsidRDefault="008968A3">
            <w:pPr>
              <w:jc w:val="right"/>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0</w:t>
            </w:r>
          </w:p>
        </w:tc>
        <w:tc>
          <w:tcPr>
            <w:tcW w:w="283" w:type="pct"/>
            <w:tcBorders>
              <w:top w:val="nil"/>
              <w:left w:val="nil"/>
              <w:bottom w:val="single" w:sz="4" w:space="0" w:color="auto"/>
              <w:right w:val="single" w:sz="4" w:space="0" w:color="auto"/>
            </w:tcBorders>
            <w:shd w:val="clear" w:color="auto" w:fill="auto"/>
            <w:noWrap/>
          </w:tcPr>
          <w:p w14:paraId="5538EC63" w14:textId="77777777" w:rsidR="008968A3" w:rsidRPr="00045B5F" w:rsidRDefault="008968A3">
            <w:pPr>
              <w:jc w:val="right"/>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10,000</w:t>
            </w:r>
          </w:p>
        </w:tc>
        <w:tc>
          <w:tcPr>
            <w:tcW w:w="283" w:type="pct"/>
            <w:tcBorders>
              <w:top w:val="nil"/>
              <w:left w:val="nil"/>
              <w:bottom w:val="single" w:sz="4" w:space="0" w:color="auto"/>
              <w:right w:val="single" w:sz="4" w:space="0" w:color="auto"/>
            </w:tcBorders>
            <w:shd w:val="clear" w:color="auto" w:fill="auto"/>
            <w:noWrap/>
          </w:tcPr>
          <w:p w14:paraId="5538EC64" w14:textId="77777777" w:rsidR="008968A3" w:rsidRPr="00045B5F" w:rsidRDefault="008968A3">
            <w:pPr>
              <w:jc w:val="right"/>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10,000</w:t>
            </w:r>
          </w:p>
        </w:tc>
        <w:tc>
          <w:tcPr>
            <w:tcW w:w="283" w:type="pct"/>
            <w:tcBorders>
              <w:top w:val="nil"/>
              <w:left w:val="nil"/>
              <w:bottom w:val="single" w:sz="4" w:space="0" w:color="auto"/>
              <w:right w:val="single" w:sz="4" w:space="0" w:color="auto"/>
            </w:tcBorders>
            <w:shd w:val="clear" w:color="auto" w:fill="auto"/>
            <w:noWrap/>
          </w:tcPr>
          <w:p w14:paraId="5538EC65" w14:textId="77777777" w:rsidR="008968A3" w:rsidRPr="00045B5F" w:rsidRDefault="008968A3">
            <w:pPr>
              <w:jc w:val="right"/>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0</w:t>
            </w:r>
          </w:p>
        </w:tc>
        <w:tc>
          <w:tcPr>
            <w:tcW w:w="247" w:type="pct"/>
            <w:tcBorders>
              <w:top w:val="nil"/>
              <w:left w:val="nil"/>
              <w:bottom w:val="single" w:sz="4" w:space="0" w:color="auto"/>
              <w:right w:val="single" w:sz="4" w:space="0" w:color="auto"/>
            </w:tcBorders>
            <w:shd w:val="clear" w:color="auto" w:fill="auto"/>
            <w:noWrap/>
          </w:tcPr>
          <w:p w14:paraId="5538EC66" w14:textId="77777777" w:rsidR="008968A3" w:rsidRPr="00045B5F" w:rsidRDefault="008968A3">
            <w:pPr>
              <w:jc w:val="right"/>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0</w:t>
            </w:r>
          </w:p>
        </w:tc>
        <w:tc>
          <w:tcPr>
            <w:tcW w:w="318" w:type="pct"/>
            <w:tcBorders>
              <w:top w:val="nil"/>
              <w:left w:val="nil"/>
              <w:bottom w:val="single" w:sz="4" w:space="0" w:color="auto"/>
              <w:right w:val="single" w:sz="4" w:space="0" w:color="auto"/>
            </w:tcBorders>
            <w:shd w:val="clear" w:color="auto" w:fill="auto"/>
            <w:noWrap/>
          </w:tcPr>
          <w:p w14:paraId="5538EC67" w14:textId="77777777" w:rsidR="008968A3" w:rsidRPr="00045B5F" w:rsidRDefault="008968A3">
            <w:pPr>
              <w:jc w:val="right"/>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20,000</w:t>
            </w:r>
          </w:p>
        </w:tc>
        <w:tc>
          <w:tcPr>
            <w:tcW w:w="223" w:type="pct"/>
            <w:tcBorders>
              <w:top w:val="nil"/>
              <w:left w:val="nil"/>
              <w:bottom w:val="single" w:sz="4" w:space="0" w:color="auto"/>
              <w:right w:val="single" w:sz="8" w:space="0" w:color="auto"/>
            </w:tcBorders>
            <w:shd w:val="clear" w:color="auto" w:fill="auto"/>
          </w:tcPr>
          <w:p w14:paraId="5538EC68"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8</w:t>
            </w:r>
          </w:p>
        </w:tc>
      </w:tr>
      <w:tr w:rsidR="00381498" w:rsidRPr="00045B5F" w14:paraId="5538EC78" w14:textId="77777777" w:rsidTr="00152077">
        <w:trPr>
          <w:trHeight w:val="480"/>
        </w:trPr>
        <w:tc>
          <w:tcPr>
            <w:tcW w:w="446" w:type="pct"/>
            <w:vMerge/>
            <w:tcBorders>
              <w:top w:val="nil"/>
              <w:left w:val="single" w:sz="8" w:space="0" w:color="auto"/>
              <w:bottom w:val="single" w:sz="8" w:space="0" w:color="000000"/>
              <w:right w:val="single" w:sz="4" w:space="0" w:color="auto"/>
            </w:tcBorders>
          </w:tcPr>
          <w:p w14:paraId="5538EC6A" w14:textId="77777777" w:rsidR="008968A3" w:rsidRPr="00045B5F" w:rsidRDefault="008968A3">
            <w:pPr>
              <w:rPr>
                <w:rFonts w:asciiTheme="minorHAnsi" w:hAnsiTheme="minorHAnsi" w:cstheme="minorHAnsi"/>
                <w:b/>
                <w:bCs/>
                <w:color w:val="000000"/>
                <w:sz w:val="16"/>
                <w:szCs w:val="16"/>
                <w:lang w:eastAsia="en-GB"/>
              </w:rPr>
            </w:pPr>
          </w:p>
        </w:tc>
        <w:tc>
          <w:tcPr>
            <w:tcW w:w="907" w:type="pct"/>
            <w:vMerge/>
            <w:tcBorders>
              <w:top w:val="single" w:sz="4" w:space="0" w:color="auto"/>
              <w:left w:val="single" w:sz="4" w:space="0" w:color="auto"/>
              <w:bottom w:val="single" w:sz="4" w:space="0" w:color="auto"/>
              <w:right w:val="single" w:sz="4" w:space="0" w:color="auto"/>
            </w:tcBorders>
          </w:tcPr>
          <w:p w14:paraId="2B33BC24" w14:textId="77777777" w:rsidR="008968A3" w:rsidRPr="00045B5F" w:rsidRDefault="008968A3">
            <w:pPr>
              <w:rPr>
                <w:rFonts w:asciiTheme="minorHAnsi" w:hAnsiTheme="minorHAnsi" w:cstheme="minorHAnsi"/>
                <w:color w:val="000000"/>
                <w:sz w:val="16"/>
                <w:szCs w:val="16"/>
                <w:lang w:eastAsia="en-GB"/>
              </w:rPr>
            </w:pPr>
          </w:p>
        </w:tc>
        <w:tc>
          <w:tcPr>
            <w:tcW w:w="235" w:type="pct"/>
            <w:vMerge/>
            <w:tcBorders>
              <w:top w:val="nil"/>
              <w:left w:val="single" w:sz="4" w:space="0" w:color="auto"/>
              <w:bottom w:val="single" w:sz="8" w:space="0" w:color="000000"/>
              <w:right w:val="single" w:sz="8" w:space="0" w:color="auto"/>
            </w:tcBorders>
          </w:tcPr>
          <w:p w14:paraId="5538EC6B" w14:textId="11880BA7" w:rsidR="008968A3" w:rsidRPr="00045B5F" w:rsidRDefault="008968A3">
            <w:pPr>
              <w:rPr>
                <w:rFonts w:asciiTheme="minorHAnsi" w:hAnsiTheme="minorHAnsi" w:cstheme="minorHAnsi"/>
                <w:color w:val="000000"/>
                <w:sz w:val="16"/>
                <w:szCs w:val="16"/>
                <w:lang w:eastAsia="en-GB"/>
              </w:rPr>
            </w:pPr>
          </w:p>
        </w:tc>
        <w:tc>
          <w:tcPr>
            <w:tcW w:w="236" w:type="pct"/>
            <w:vMerge/>
            <w:tcBorders>
              <w:top w:val="nil"/>
              <w:left w:val="single" w:sz="8" w:space="0" w:color="auto"/>
              <w:bottom w:val="single" w:sz="8" w:space="0" w:color="000000"/>
              <w:right w:val="single" w:sz="8" w:space="0" w:color="auto"/>
            </w:tcBorders>
          </w:tcPr>
          <w:p w14:paraId="5538EC6C" w14:textId="77777777" w:rsidR="008968A3" w:rsidRPr="00045B5F" w:rsidRDefault="008968A3">
            <w:pPr>
              <w:rPr>
                <w:rFonts w:asciiTheme="minorHAnsi" w:hAnsiTheme="minorHAnsi" w:cstheme="minorHAnsi"/>
                <w:color w:val="000000"/>
                <w:sz w:val="16"/>
                <w:szCs w:val="16"/>
                <w:lang w:eastAsia="en-GB"/>
              </w:rPr>
            </w:pPr>
          </w:p>
        </w:tc>
        <w:tc>
          <w:tcPr>
            <w:tcW w:w="176" w:type="pct"/>
            <w:vMerge/>
            <w:tcBorders>
              <w:top w:val="nil"/>
              <w:left w:val="single" w:sz="8" w:space="0" w:color="auto"/>
              <w:bottom w:val="single" w:sz="8" w:space="0" w:color="000000"/>
              <w:right w:val="single" w:sz="8" w:space="0" w:color="000000"/>
            </w:tcBorders>
          </w:tcPr>
          <w:p w14:paraId="5538EC6D" w14:textId="77777777" w:rsidR="008968A3" w:rsidRPr="00045B5F" w:rsidRDefault="008968A3">
            <w:pPr>
              <w:rPr>
                <w:rFonts w:asciiTheme="minorHAnsi" w:hAnsiTheme="minorHAnsi" w:cstheme="minorHAnsi"/>
                <w:color w:val="000000"/>
                <w:sz w:val="16"/>
                <w:szCs w:val="16"/>
                <w:lang w:eastAsia="en-GB"/>
              </w:rPr>
            </w:pPr>
          </w:p>
        </w:tc>
        <w:tc>
          <w:tcPr>
            <w:tcW w:w="268" w:type="pct"/>
            <w:tcBorders>
              <w:top w:val="nil"/>
              <w:left w:val="single" w:sz="4" w:space="0" w:color="auto"/>
              <w:bottom w:val="single" w:sz="4" w:space="0" w:color="auto"/>
              <w:right w:val="single" w:sz="4" w:space="0" w:color="auto"/>
            </w:tcBorders>
            <w:shd w:val="clear" w:color="auto" w:fill="auto"/>
            <w:noWrap/>
          </w:tcPr>
          <w:p w14:paraId="5538EC6E"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74200</w:t>
            </w:r>
          </w:p>
        </w:tc>
        <w:tc>
          <w:tcPr>
            <w:tcW w:w="529" w:type="pct"/>
            <w:tcBorders>
              <w:top w:val="nil"/>
              <w:left w:val="nil"/>
              <w:bottom w:val="single" w:sz="4" w:space="0" w:color="auto"/>
              <w:right w:val="single" w:sz="4" w:space="0" w:color="auto"/>
            </w:tcBorders>
            <w:shd w:val="clear" w:color="auto" w:fill="auto"/>
          </w:tcPr>
          <w:p w14:paraId="5538EC6F" w14:textId="77777777" w:rsidR="008968A3" w:rsidRPr="00045B5F" w:rsidRDefault="008968A3">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Audio Visual &amp; Print production costs</w:t>
            </w:r>
          </w:p>
        </w:tc>
        <w:tc>
          <w:tcPr>
            <w:tcW w:w="283" w:type="pct"/>
            <w:tcBorders>
              <w:top w:val="nil"/>
              <w:left w:val="nil"/>
              <w:bottom w:val="single" w:sz="4" w:space="0" w:color="auto"/>
              <w:right w:val="single" w:sz="4" w:space="0" w:color="auto"/>
            </w:tcBorders>
            <w:shd w:val="clear" w:color="auto" w:fill="auto"/>
            <w:noWrap/>
          </w:tcPr>
          <w:p w14:paraId="5538EC70" w14:textId="77777777" w:rsidR="008968A3" w:rsidRPr="00045B5F" w:rsidRDefault="008968A3">
            <w:pPr>
              <w:jc w:val="right"/>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0</w:t>
            </w:r>
          </w:p>
        </w:tc>
        <w:tc>
          <w:tcPr>
            <w:tcW w:w="283" w:type="pct"/>
            <w:tcBorders>
              <w:top w:val="nil"/>
              <w:left w:val="nil"/>
              <w:bottom w:val="single" w:sz="4" w:space="0" w:color="auto"/>
              <w:right w:val="single" w:sz="4" w:space="0" w:color="auto"/>
            </w:tcBorders>
            <w:shd w:val="clear" w:color="auto" w:fill="auto"/>
            <w:noWrap/>
          </w:tcPr>
          <w:p w14:paraId="5538EC71" w14:textId="77777777" w:rsidR="008968A3" w:rsidRPr="00045B5F" w:rsidRDefault="008968A3">
            <w:pPr>
              <w:jc w:val="right"/>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2,500</w:t>
            </w:r>
          </w:p>
        </w:tc>
        <w:tc>
          <w:tcPr>
            <w:tcW w:w="283" w:type="pct"/>
            <w:tcBorders>
              <w:top w:val="nil"/>
              <w:left w:val="nil"/>
              <w:bottom w:val="single" w:sz="4" w:space="0" w:color="auto"/>
              <w:right w:val="single" w:sz="4" w:space="0" w:color="auto"/>
            </w:tcBorders>
            <w:shd w:val="clear" w:color="auto" w:fill="auto"/>
            <w:noWrap/>
          </w:tcPr>
          <w:p w14:paraId="5538EC72" w14:textId="77777777" w:rsidR="008968A3" w:rsidRPr="00045B5F" w:rsidRDefault="008968A3">
            <w:pPr>
              <w:jc w:val="right"/>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2,500</w:t>
            </w:r>
          </w:p>
        </w:tc>
        <w:tc>
          <w:tcPr>
            <w:tcW w:w="283" w:type="pct"/>
            <w:tcBorders>
              <w:top w:val="nil"/>
              <w:left w:val="nil"/>
              <w:bottom w:val="single" w:sz="4" w:space="0" w:color="auto"/>
              <w:right w:val="single" w:sz="4" w:space="0" w:color="auto"/>
            </w:tcBorders>
            <w:shd w:val="clear" w:color="auto" w:fill="auto"/>
            <w:noWrap/>
          </w:tcPr>
          <w:p w14:paraId="5538EC73" w14:textId="77777777" w:rsidR="008968A3" w:rsidRPr="00045B5F" w:rsidRDefault="008968A3">
            <w:pPr>
              <w:jc w:val="right"/>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15,000</w:t>
            </w:r>
          </w:p>
        </w:tc>
        <w:tc>
          <w:tcPr>
            <w:tcW w:w="283" w:type="pct"/>
            <w:tcBorders>
              <w:top w:val="nil"/>
              <w:left w:val="nil"/>
              <w:bottom w:val="single" w:sz="4" w:space="0" w:color="auto"/>
              <w:right w:val="single" w:sz="4" w:space="0" w:color="auto"/>
            </w:tcBorders>
            <w:shd w:val="clear" w:color="auto" w:fill="auto"/>
            <w:noWrap/>
          </w:tcPr>
          <w:p w14:paraId="5538EC74" w14:textId="77777777" w:rsidR="008968A3" w:rsidRPr="00045B5F" w:rsidRDefault="008968A3">
            <w:pPr>
              <w:jc w:val="right"/>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20,000</w:t>
            </w:r>
          </w:p>
        </w:tc>
        <w:tc>
          <w:tcPr>
            <w:tcW w:w="247" w:type="pct"/>
            <w:tcBorders>
              <w:top w:val="nil"/>
              <w:left w:val="nil"/>
              <w:bottom w:val="single" w:sz="4" w:space="0" w:color="auto"/>
              <w:right w:val="single" w:sz="4" w:space="0" w:color="auto"/>
            </w:tcBorders>
            <w:shd w:val="clear" w:color="auto" w:fill="auto"/>
            <w:noWrap/>
          </w:tcPr>
          <w:p w14:paraId="5538EC75" w14:textId="77777777" w:rsidR="008968A3" w:rsidRPr="00045B5F" w:rsidRDefault="008968A3">
            <w:pPr>
              <w:jc w:val="right"/>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0</w:t>
            </w:r>
          </w:p>
        </w:tc>
        <w:tc>
          <w:tcPr>
            <w:tcW w:w="318" w:type="pct"/>
            <w:tcBorders>
              <w:top w:val="nil"/>
              <w:left w:val="nil"/>
              <w:bottom w:val="single" w:sz="4" w:space="0" w:color="auto"/>
              <w:right w:val="single" w:sz="4" w:space="0" w:color="auto"/>
            </w:tcBorders>
            <w:shd w:val="clear" w:color="auto" w:fill="auto"/>
            <w:noWrap/>
          </w:tcPr>
          <w:p w14:paraId="5538EC76" w14:textId="77777777" w:rsidR="008968A3" w:rsidRPr="00045B5F" w:rsidRDefault="008968A3">
            <w:pPr>
              <w:jc w:val="right"/>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40,000</w:t>
            </w:r>
          </w:p>
        </w:tc>
        <w:tc>
          <w:tcPr>
            <w:tcW w:w="223" w:type="pct"/>
            <w:tcBorders>
              <w:top w:val="nil"/>
              <w:left w:val="nil"/>
              <w:bottom w:val="single" w:sz="4" w:space="0" w:color="auto"/>
              <w:right w:val="single" w:sz="8" w:space="0" w:color="auto"/>
            </w:tcBorders>
            <w:shd w:val="clear" w:color="auto" w:fill="auto"/>
          </w:tcPr>
          <w:p w14:paraId="5538EC77"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9</w:t>
            </w:r>
          </w:p>
        </w:tc>
      </w:tr>
      <w:tr w:rsidR="00381498" w:rsidRPr="00045B5F" w14:paraId="5538EC87" w14:textId="77777777" w:rsidTr="00152077">
        <w:trPr>
          <w:trHeight w:val="290"/>
        </w:trPr>
        <w:tc>
          <w:tcPr>
            <w:tcW w:w="446" w:type="pct"/>
            <w:vMerge/>
            <w:tcBorders>
              <w:top w:val="nil"/>
              <w:left w:val="single" w:sz="8" w:space="0" w:color="auto"/>
              <w:bottom w:val="single" w:sz="8" w:space="0" w:color="000000"/>
              <w:right w:val="single" w:sz="4" w:space="0" w:color="auto"/>
            </w:tcBorders>
          </w:tcPr>
          <w:p w14:paraId="5538EC79" w14:textId="77777777" w:rsidR="008968A3" w:rsidRPr="00045B5F" w:rsidRDefault="008968A3">
            <w:pPr>
              <w:rPr>
                <w:rFonts w:asciiTheme="minorHAnsi" w:hAnsiTheme="minorHAnsi" w:cstheme="minorHAnsi"/>
                <w:b/>
                <w:bCs/>
                <w:color w:val="000000"/>
                <w:sz w:val="16"/>
                <w:szCs w:val="16"/>
                <w:lang w:eastAsia="en-GB"/>
              </w:rPr>
            </w:pPr>
          </w:p>
        </w:tc>
        <w:tc>
          <w:tcPr>
            <w:tcW w:w="907" w:type="pct"/>
            <w:vMerge/>
            <w:tcBorders>
              <w:top w:val="single" w:sz="4" w:space="0" w:color="auto"/>
              <w:left w:val="single" w:sz="4" w:space="0" w:color="auto"/>
              <w:bottom w:val="single" w:sz="4" w:space="0" w:color="auto"/>
              <w:right w:val="single" w:sz="4" w:space="0" w:color="auto"/>
            </w:tcBorders>
          </w:tcPr>
          <w:p w14:paraId="6D50DF88" w14:textId="77777777" w:rsidR="008968A3" w:rsidRPr="00045B5F" w:rsidRDefault="008968A3">
            <w:pPr>
              <w:rPr>
                <w:rFonts w:asciiTheme="minorHAnsi" w:hAnsiTheme="minorHAnsi" w:cstheme="minorHAnsi"/>
                <w:color w:val="000000"/>
                <w:sz w:val="16"/>
                <w:szCs w:val="16"/>
                <w:lang w:eastAsia="en-GB"/>
              </w:rPr>
            </w:pPr>
          </w:p>
        </w:tc>
        <w:tc>
          <w:tcPr>
            <w:tcW w:w="235" w:type="pct"/>
            <w:vMerge/>
            <w:tcBorders>
              <w:top w:val="nil"/>
              <w:left w:val="single" w:sz="4" w:space="0" w:color="auto"/>
              <w:bottom w:val="single" w:sz="8" w:space="0" w:color="000000"/>
              <w:right w:val="single" w:sz="8" w:space="0" w:color="auto"/>
            </w:tcBorders>
          </w:tcPr>
          <w:p w14:paraId="5538EC7A" w14:textId="70404981" w:rsidR="008968A3" w:rsidRPr="00045B5F" w:rsidRDefault="008968A3">
            <w:pPr>
              <w:rPr>
                <w:rFonts w:asciiTheme="minorHAnsi" w:hAnsiTheme="minorHAnsi" w:cstheme="minorHAnsi"/>
                <w:color w:val="000000"/>
                <w:sz w:val="16"/>
                <w:szCs w:val="16"/>
                <w:lang w:eastAsia="en-GB"/>
              </w:rPr>
            </w:pPr>
          </w:p>
        </w:tc>
        <w:tc>
          <w:tcPr>
            <w:tcW w:w="236" w:type="pct"/>
            <w:vMerge/>
            <w:tcBorders>
              <w:top w:val="nil"/>
              <w:left w:val="single" w:sz="8" w:space="0" w:color="auto"/>
              <w:bottom w:val="single" w:sz="8" w:space="0" w:color="000000"/>
              <w:right w:val="single" w:sz="8" w:space="0" w:color="auto"/>
            </w:tcBorders>
          </w:tcPr>
          <w:p w14:paraId="5538EC7B" w14:textId="77777777" w:rsidR="008968A3" w:rsidRPr="00045B5F" w:rsidRDefault="008968A3">
            <w:pPr>
              <w:rPr>
                <w:rFonts w:asciiTheme="minorHAnsi" w:hAnsiTheme="minorHAnsi" w:cstheme="minorHAnsi"/>
                <w:color w:val="000000"/>
                <w:sz w:val="16"/>
                <w:szCs w:val="16"/>
                <w:lang w:eastAsia="en-GB"/>
              </w:rPr>
            </w:pPr>
          </w:p>
        </w:tc>
        <w:tc>
          <w:tcPr>
            <w:tcW w:w="176" w:type="pct"/>
            <w:vMerge/>
            <w:tcBorders>
              <w:top w:val="nil"/>
              <w:left w:val="single" w:sz="8" w:space="0" w:color="auto"/>
              <w:bottom w:val="single" w:sz="8" w:space="0" w:color="000000"/>
              <w:right w:val="single" w:sz="8" w:space="0" w:color="000000"/>
            </w:tcBorders>
          </w:tcPr>
          <w:p w14:paraId="5538EC7C" w14:textId="77777777" w:rsidR="008968A3" w:rsidRPr="00045B5F" w:rsidRDefault="008968A3">
            <w:pPr>
              <w:rPr>
                <w:rFonts w:asciiTheme="minorHAnsi" w:hAnsiTheme="minorHAnsi" w:cstheme="minorHAnsi"/>
                <w:color w:val="000000"/>
                <w:sz w:val="16"/>
                <w:szCs w:val="16"/>
                <w:lang w:eastAsia="en-GB"/>
              </w:rPr>
            </w:pPr>
          </w:p>
        </w:tc>
        <w:tc>
          <w:tcPr>
            <w:tcW w:w="268" w:type="pct"/>
            <w:tcBorders>
              <w:top w:val="nil"/>
              <w:left w:val="single" w:sz="4" w:space="0" w:color="auto"/>
              <w:bottom w:val="single" w:sz="4" w:space="0" w:color="auto"/>
              <w:right w:val="single" w:sz="4" w:space="0" w:color="auto"/>
            </w:tcBorders>
            <w:shd w:val="clear" w:color="auto" w:fill="auto"/>
            <w:noWrap/>
          </w:tcPr>
          <w:p w14:paraId="5538EC7D"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74500</w:t>
            </w:r>
          </w:p>
        </w:tc>
        <w:tc>
          <w:tcPr>
            <w:tcW w:w="529" w:type="pct"/>
            <w:tcBorders>
              <w:top w:val="nil"/>
              <w:left w:val="nil"/>
              <w:bottom w:val="single" w:sz="4" w:space="0" w:color="auto"/>
              <w:right w:val="single" w:sz="4" w:space="0" w:color="auto"/>
            </w:tcBorders>
            <w:shd w:val="clear" w:color="auto" w:fill="auto"/>
          </w:tcPr>
          <w:p w14:paraId="5538EC7E" w14:textId="77777777" w:rsidR="008968A3" w:rsidRPr="00045B5F" w:rsidRDefault="008968A3">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Miscellaneous</w:t>
            </w:r>
          </w:p>
        </w:tc>
        <w:tc>
          <w:tcPr>
            <w:tcW w:w="283" w:type="pct"/>
            <w:tcBorders>
              <w:top w:val="nil"/>
              <w:left w:val="nil"/>
              <w:bottom w:val="single" w:sz="4" w:space="0" w:color="auto"/>
              <w:right w:val="single" w:sz="4" w:space="0" w:color="auto"/>
            </w:tcBorders>
            <w:shd w:val="clear" w:color="auto" w:fill="auto"/>
            <w:noWrap/>
          </w:tcPr>
          <w:p w14:paraId="5538EC7F" w14:textId="77777777" w:rsidR="008968A3" w:rsidRPr="00045B5F" w:rsidRDefault="008968A3">
            <w:pPr>
              <w:jc w:val="right"/>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3,000</w:t>
            </w:r>
          </w:p>
        </w:tc>
        <w:tc>
          <w:tcPr>
            <w:tcW w:w="283" w:type="pct"/>
            <w:tcBorders>
              <w:top w:val="nil"/>
              <w:left w:val="nil"/>
              <w:bottom w:val="single" w:sz="4" w:space="0" w:color="auto"/>
              <w:right w:val="single" w:sz="4" w:space="0" w:color="auto"/>
            </w:tcBorders>
            <w:shd w:val="clear" w:color="auto" w:fill="auto"/>
            <w:noWrap/>
          </w:tcPr>
          <w:p w14:paraId="5538EC80" w14:textId="77777777" w:rsidR="008968A3" w:rsidRPr="00045B5F" w:rsidRDefault="008968A3">
            <w:pPr>
              <w:jc w:val="right"/>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3,000</w:t>
            </w:r>
          </w:p>
        </w:tc>
        <w:tc>
          <w:tcPr>
            <w:tcW w:w="283" w:type="pct"/>
            <w:tcBorders>
              <w:top w:val="nil"/>
              <w:left w:val="nil"/>
              <w:bottom w:val="single" w:sz="4" w:space="0" w:color="auto"/>
              <w:right w:val="single" w:sz="4" w:space="0" w:color="auto"/>
            </w:tcBorders>
            <w:shd w:val="clear" w:color="auto" w:fill="auto"/>
            <w:noWrap/>
          </w:tcPr>
          <w:p w14:paraId="5538EC81" w14:textId="77777777" w:rsidR="008968A3" w:rsidRPr="00045B5F" w:rsidRDefault="008968A3">
            <w:pPr>
              <w:jc w:val="right"/>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3,000</w:t>
            </w:r>
          </w:p>
        </w:tc>
        <w:tc>
          <w:tcPr>
            <w:tcW w:w="283" w:type="pct"/>
            <w:tcBorders>
              <w:top w:val="nil"/>
              <w:left w:val="nil"/>
              <w:bottom w:val="single" w:sz="4" w:space="0" w:color="auto"/>
              <w:right w:val="single" w:sz="4" w:space="0" w:color="auto"/>
            </w:tcBorders>
            <w:shd w:val="clear" w:color="auto" w:fill="auto"/>
            <w:noWrap/>
          </w:tcPr>
          <w:p w14:paraId="5538EC82" w14:textId="77777777" w:rsidR="008968A3" w:rsidRPr="00045B5F" w:rsidRDefault="008968A3">
            <w:pPr>
              <w:jc w:val="right"/>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3,000</w:t>
            </w:r>
          </w:p>
        </w:tc>
        <w:tc>
          <w:tcPr>
            <w:tcW w:w="283" w:type="pct"/>
            <w:tcBorders>
              <w:top w:val="nil"/>
              <w:left w:val="nil"/>
              <w:bottom w:val="single" w:sz="4" w:space="0" w:color="auto"/>
              <w:right w:val="single" w:sz="4" w:space="0" w:color="auto"/>
            </w:tcBorders>
            <w:shd w:val="clear" w:color="auto" w:fill="auto"/>
            <w:noWrap/>
          </w:tcPr>
          <w:p w14:paraId="5538EC83" w14:textId="77777777" w:rsidR="008968A3" w:rsidRPr="00045B5F" w:rsidRDefault="008968A3">
            <w:pPr>
              <w:jc w:val="right"/>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3,000</w:t>
            </w:r>
          </w:p>
        </w:tc>
        <w:tc>
          <w:tcPr>
            <w:tcW w:w="247" w:type="pct"/>
            <w:tcBorders>
              <w:top w:val="nil"/>
              <w:left w:val="nil"/>
              <w:bottom w:val="single" w:sz="4" w:space="0" w:color="auto"/>
              <w:right w:val="single" w:sz="4" w:space="0" w:color="auto"/>
            </w:tcBorders>
            <w:shd w:val="clear" w:color="auto" w:fill="auto"/>
            <w:noWrap/>
          </w:tcPr>
          <w:p w14:paraId="5538EC84" w14:textId="77777777" w:rsidR="008968A3" w:rsidRPr="00045B5F" w:rsidRDefault="008968A3">
            <w:pPr>
              <w:jc w:val="right"/>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0</w:t>
            </w:r>
          </w:p>
        </w:tc>
        <w:tc>
          <w:tcPr>
            <w:tcW w:w="318" w:type="pct"/>
            <w:tcBorders>
              <w:top w:val="nil"/>
              <w:left w:val="nil"/>
              <w:bottom w:val="single" w:sz="4" w:space="0" w:color="auto"/>
              <w:right w:val="single" w:sz="4" w:space="0" w:color="auto"/>
            </w:tcBorders>
            <w:shd w:val="clear" w:color="auto" w:fill="auto"/>
            <w:noWrap/>
          </w:tcPr>
          <w:p w14:paraId="5538EC85" w14:textId="77777777" w:rsidR="008968A3" w:rsidRPr="00045B5F" w:rsidRDefault="008968A3">
            <w:pPr>
              <w:jc w:val="right"/>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15,000</w:t>
            </w:r>
          </w:p>
        </w:tc>
        <w:tc>
          <w:tcPr>
            <w:tcW w:w="223" w:type="pct"/>
            <w:tcBorders>
              <w:top w:val="nil"/>
              <w:left w:val="nil"/>
              <w:bottom w:val="single" w:sz="4" w:space="0" w:color="auto"/>
              <w:right w:val="single" w:sz="8" w:space="0" w:color="auto"/>
            </w:tcBorders>
            <w:shd w:val="clear" w:color="auto" w:fill="auto"/>
          </w:tcPr>
          <w:p w14:paraId="5538EC86"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10</w:t>
            </w:r>
          </w:p>
        </w:tc>
      </w:tr>
      <w:tr w:rsidR="00381498" w:rsidRPr="00045B5F" w14:paraId="5538EC96" w14:textId="77777777" w:rsidTr="00152077">
        <w:trPr>
          <w:trHeight w:val="480"/>
        </w:trPr>
        <w:tc>
          <w:tcPr>
            <w:tcW w:w="446" w:type="pct"/>
            <w:vMerge/>
            <w:tcBorders>
              <w:top w:val="nil"/>
              <w:left w:val="single" w:sz="8" w:space="0" w:color="auto"/>
              <w:bottom w:val="single" w:sz="8" w:space="0" w:color="000000"/>
              <w:right w:val="single" w:sz="4" w:space="0" w:color="auto"/>
            </w:tcBorders>
          </w:tcPr>
          <w:p w14:paraId="5538EC88" w14:textId="77777777" w:rsidR="008968A3" w:rsidRPr="00045B5F" w:rsidRDefault="008968A3">
            <w:pPr>
              <w:rPr>
                <w:rFonts w:asciiTheme="minorHAnsi" w:hAnsiTheme="minorHAnsi" w:cstheme="minorHAnsi"/>
                <w:b/>
                <w:bCs/>
                <w:color w:val="000000"/>
                <w:sz w:val="16"/>
                <w:szCs w:val="16"/>
                <w:lang w:eastAsia="en-GB"/>
              </w:rPr>
            </w:pPr>
          </w:p>
        </w:tc>
        <w:tc>
          <w:tcPr>
            <w:tcW w:w="907" w:type="pct"/>
            <w:vMerge/>
            <w:tcBorders>
              <w:top w:val="single" w:sz="4" w:space="0" w:color="auto"/>
              <w:left w:val="single" w:sz="4" w:space="0" w:color="auto"/>
              <w:bottom w:val="single" w:sz="4" w:space="0" w:color="auto"/>
              <w:right w:val="single" w:sz="4" w:space="0" w:color="auto"/>
            </w:tcBorders>
          </w:tcPr>
          <w:p w14:paraId="1BD70168" w14:textId="77777777" w:rsidR="008968A3" w:rsidRPr="00045B5F" w:rsidRDefault="008968A3">
            <w:pPr>
              <w:rPr>
                <w:rFonts w:asciiTheme="minorHAnsi" w:hAnsiTheme="minorHAnsi" w:cstheme="minorHAnsi"/>
                <w:color w:val="000000"/>
                <w:sz w:val="16"/>
                <w:szCs w:val="16"/>
                <w:lang w:eastAsia="en-GB"/>
              </w:rPr>
            </w:pPr>
          </w:p>
        </w:tc>
        <w:tc>
          <w:tcPr>
            <w:tcW w:w="235" w:type="pct"/>
            <w:vMerge/>
            <w:tcBorders>
              <w:top w:val="nil"/>
              <w:left w:val="single" w:sz="4" w:space="0" w:color="auto"/>
              <w:bottom w:val="single" w:sz="8" w:space="0" w:color="000000"/>
              <w:right w:val="single" w:sz="8" w:space="0" w:color="auto"/>
            </w:tcBorders>
          </w:tcPr>
          <w:p w14:paraId="5538EC89" w14:textId="1BE7849B" w:rsidR="008968A3" w:rsidRPr="00045B5F" w:rsidRDefault="008968A3">
            <w:pPr>
              <w:rPr>
                <w:rFonts w:asciiTheme="minorHAnsi" w:hAnsiTheme="minorHAnsi" w:cstheme="minorHAnsi"/>
                <w:color w:val="000000"/>
                <w:sz w:val="16"/>
                <w:szCs w:val="16"/>
                <w:lang w:eastAsia="en-GB"/>
              </w:rPr>
            </w:pPr>
          </w:p>
        </w:tc>
        <w:tc>
          <w:tcPr>
            <w:tcW w:w="236" w:type="pct"/>
            <w:vMerge/>
            <w:tcBorders>
              <w:top w:val="nil"/>
              <w:left w:val="single" w:sz="8" w:space="0" w:color="auto"/>
              <w:bottom w:val="single" w:sz="8" w:space="0" w:color="000000"/>
              <w:right w:val="single" w:sz="8" w:space="0" w:color="auto"/>
            </w:tcBorders>
          </w:tcPr>
          <w:p w14:paraId="5538EC8A" w14:textId="77777777" w:rsidR="008968A3" w:rsidRPr="00045B5F" w:rsidRDefault="008968A3">
            <w:pPr>
              <w:rPr>
                <w:rFonts w:asciiTheme="minorHAnsi" w:hAnsiTheme="minorHAnsi" w:cstheme="minorHAnsi"/>
                <w:color w:val="000000"/>
                <w:sz w:val="16"/>
                <w:szCs w:val="16"/>
                <w:lang w:eastAsia="en-GB"/>
              </w:rPr>
            </w:pPr>
          </w:p>
        </w:tc>
        <w:tc>
          <w:tcPr>
            <w:tcW w:w="176" w:type="pct"/>
            <w:vMerge/>
            <w:tcBorders>
              <w:top w:val="nil"/>
              <w:left w:val="single" w:sz="8" w:space="0" w:color="auto"/>
              <w:bottom w:val="single" w:sz="8" w:space="0" w:color="000000"/>
              <w:right w:val="single" w:sz="8" w:space="0" w:color="000000"/>
            </w:tcBorders>
          </w:tcPr>
          <w:p w14:paraId="5538EC8B" w14:textId="77777777" w:rsidR="008968A3" w:rsidRPr="00045B5F" w:rsidRDefault="008968A3">
            <w:pPr>
              <w:rPr>
                <w:rFonts w:asciiTheme="minorHAnsi" w:hAnsiTheme="minorHAnsi" w:cstheme="minorHAnsi"/>
                <w:color w:val="000000"/>
                <w:sz w:val="16"/>
                <w:szCs w:val="16"/>
                <w:lang w:eastAsia="en-GB"/>
              </w:rPr>
            </w:pPr>
          </w:p>
        </w:tc>
        <w:tc>
          <w:tcPr>
            <w:tcW w:w="268" w:type="pct"/>
            <w:tcBorders>
              <w:top w:val="nil"/>
              <w:left w:val="single" w:sz="4" w:space="0" w:color="auto"/>
              <w:bottom w:val="single" w:sz="4" w:space="0" w:color="auto"/>
              <w:right w:val="single" w:sz="4" w:space="0" w:color="auto"/>
            </w:tcBorders>
            <w:shd w:val="clear" w:color="auto" w:fill="auto"/>
            <w:noWrap/>
          </w:tcPr>
          <w:p w14:paraId="5538EC8C"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74700</w:t>
            </w:r>
          </w:p>
        </w:tc>
        <w:tc>
          <w:tcPr>
            <w:tcW w:w="529" w:type="pct"/>
            <w:tcBorders>
              <w:top w:val="nil"/>
              <w:left w:val="nil"/>
              <w:bottom w:val="single" w:sz="4" w:space="0" w:color="auto"/>
              <w:right w:val="single" w:sz="4" w:space="0" w:color="auto"/>
            </w:tcBorders>
            <w:shd w:val="clear" w:color="auto" w:fill="auto"/>
          </w:tcPr>
          <w:p w14:paraId="5538EC8D" w14:textId="77777777" w:rsidR="008968A3" w:rsidRPr="00045B5F" w:rsidRDefault="008968A3">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Transport, shipping and handling</w:t>
            </w:r>
          </w:p>
        </w:tc>
        <w:tc>
          <w:tcPr>
            <w:tcW w:w="283" w:type="pct"/>
            <w:tcBorders>
              <w:top w:val="nil"/>
              <w:left w:val="nil"/>
              <w:bottom w:val="single" w:sz="4" w:space="0" w:color="auto"/>
              <w:right w:val="single" w:sz="4" w:space="0" w:color="auto"/>
            </w:tcBorders>
            <w:shd w:val="clear" w:color="auto" w:fill="auto"/>
            <w:noWrap/>
          </w:tcPr>
          <w:p w14:paraId="5538EC8E" w14:textId="77777777" w:rsidR="008968A3" w:rsidRPr="00045B5F" w:rsidRDefault="008968A3">
            <w:pPr>
              <w:jc w:val="right"/>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1,500</w:t>
            </w:r>
          </w:p>
        </w:tc>
        <w:tc>
          <w:tcPr>
            <w:tcW w:w="283" w:type="pct"/>
            <w:tcBorders>
              <w:top w:val="nil"/>
              <w:left w:val="nil"/>
              <w:bottom w:val="single" w:sz="4" w:space="0" w:color="auto"/>
              <w:right w:val="single" w:sz="4" w:space="0" w:color="auto"/>
            </w:tcBorders>
            <w:shd w:val="clear" w:color="auto" w:fill="auto"/>
            <w:noWrap/>
          </w:tcPr>
          <w:p w14:paraId="5538EC8F" w14:textId="77777777" w:rsidR="008968A3" w:rsidRPr="00045B5F" w:rsidRDefault="008968A3">
            <w:pPr>
              <w:jc w:val="right"/>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3,000</w:t>
            </w:r>
          </w:p>
        </w:tc>
        <w:tc>
          <w:tcPr>
            <w:tcW w:w="283" w:type="pct"/>
            <w:tcBorders>
              <w:top w:val="nil"/>
              <w:left w:val="nil"/>
              <w:bottom w:val="single" w:sz="4" w:space="0" w:color="auto"/>
              <w:right w:val="single" w:sz="4" w:space="0" w:color="auto"/>
            </w:tcBorders>
            <w:shd w:val="clear" w:color="auto" w:fill="auto"/>
            <w:noWrap/>
          </w:tcPr>
          <w:p w14:paraId="5538EC90" w14:textId="77777777" w:rsidR="008968A3" w:rsidRPr="00045B5F" w:rsidRDefault="008968A3">
            <w:pPr>
              <w:jc w:val="right"/>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1,500</w:t>
            </w:r>
          </w:p>
        </w:tc>
        <w:tc>
          <w:tcPr>
            <w:tcW w:w="283" w:type="pct"/>
            <w:tcBorders>
              <w:top w:val="nil"/>
              <w:left w:val="nil"/>
              <w:bottom w:val="single" w:sz="4" w:space="0" w:color="auto"/>
              <w:right w:val="single" w:sz="4" w:space="0" w:color="auto"/>
            </w:tcBorders>
            <w:shd w:val="clear" w:color="auto" w:fill="auto"/>
            <w:noWrap/>
          </w:tcPr>
          <w:p w14:paraId="5538EC91" w14:textId="77777777" w:rsidR="008968A3" w:rsidRPr="00045B5F" w:rsidRDefault="008968A3">
            <w:pPr>
              <w:jc w:val="right"/>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0</w:t>
            </w:r>
          </w:p>
        </w:tc>
        <w:tc>
          <w:tcPr>
            <w:tcW w:w="283" w:type="pct"/>
            <w:tcBorders>
              <w:top w:val="nil"/>
              <w:left w:val="nil"/>
              <w:bottom w:val="single" w:sz="4" w:space="0" w:color="auto"/>
              <w:right w:val="single" w:sz="4" w:space="0" w:color="auto"/>
            </w:tcBorders>
            <w:shd w:val="clear" w:color="auto" w:fill="auto"/>
            <w:noWrap/>
          </w:tcPr>
          <w:p w14:paraId="5538EC92" w14:textId="77777777" w:rsidR="008968A3" w:rsidRPr="00045B5F" w:rsidRDefault="008968A3">
            <w:pPr>
              <w:jc w:val="right"/>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0</w:t>
            </w:r>
          </w:p>
        </w:tc>
        <w:tc>
          <w:tcPr>
            <w:tcW w:w="247" w:type="pct"/>
            <w:tcBorders>
              <w:top w:val="nil"/>
              <w:left w:val="nil"/>
              <w:bottom w:val="single" w:sz="4" w:space="0" w:color="auto"/>
              <w:right w:val="single" w:sz="4" w:space="0" w:color="auto"/>
            </w:tcBorders>
            <w:shd w:val="clear" w:color="auto" w:fill="auto"/>
            <w:noWrap/>
          </w:tcPr>
          <w:p w14:paraId="5538EC93" w14:textId="77777777" w:rsidR="008968A3" w:rsidRPr="00045B5F" w:rsidRDefault="008968A3">
            <w:pPr>
              <w:jc w:val="right"/>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0</w:t>
            </w:r>
          </w:p>
        </w:tc>
        <w:tc>
          <w:tcPr>
            <w:tcW w:w="318" w:type="pct"/>
            <w:tcBorders>
              <w:top w:val="nil"/>
              <w:left w:val="nil"/>
              <w:bottom w:val="single" w:sz="4" w:space="0" w:color="auto"/>
              <w:right w:val="single" w:sz="4" w:space="0" w:color="auto"/>
            </w:tcBorders>
            <w:shd w:val="clear" w:color="auto" w:fill="auto"/>
            <w:noWrap/>
          </w:tcPr>
          <w:p w14:paraId="5538EC94" w14:textId="77777777" w:rsidR="008968A3" w:rsidRPr="00045B5F" w:rsidRDefault="008968A3">
            <w:pPr>
              <w:jc w:val="right"/>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6,000</w:t>
            </w:r>
          </w:p>
        </w:tc>
        <w:tc>
          <w:tcPr>
            <w:tcW w:w="223" w:type="pct"/>
            <w:tcBorders>
              <w:top w:val="nil"/>
              <w:left w:val="nil"/>
              <w:bottom w:val="single" w:sz="4" w:space="0" w:color="auto"/>
              <w:right w:val="single" w:sz="8" w:space="0" w:color="auto"/>
            </w:tcBorders>
            <w:shd w:val="clear" w:color="auto" w:fill="auto"/>
          </w:tcPr>
          <w:p w14:paraId="5538EC95"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11</w:t>
            </w:r>
          </w:p>
        </w:tc>
      </w:tr>
      <w:tr w:rsidR="00381498" w:rsidRPr="00045B5F" w14:paraId="5538ECA5" w14:textId="77777777" w:rsidTr="00152077">
        <w:trPr>
          <w:trHeight w:val="480"/>
        </w:trPr>
        <w:tc>
          <w:tcPr>
            <w:tcW w:w="446" w:type="pct"/>
            <w:vMerge/>
            <w:tcBorders>
              <w:top w:val="nil"/>
              <w:left w:val="single" w:sz="8" w:space="0" w:color="auto"/>
              <w:bottom w:val="single" w:sz="8" w:space="0" w:color="000000"/>
              <w:right w:val="single" w:sz="4" w:space="0" w:color="auto"/>
            </w:tcBorders>
          </w:tcPr>
          <w:p w14:paraId="5538EC97" w14:textId="77777777" w:rsidR="008968A3" w:rsidRPr="00045B5F" w:rsidRDefault="008968A3">
            <w:pPr>
              <w:rPr>
                <w:rFonts w:asciiTheme="minorHAnsi" w:hAnsiTheme="minorHAnsi" w:cstheme="minorHAnsi"/>
                <w:b/>
                <w:bCs/>
                <w:color w:val="000000"/>
                <w:sz w:val="16"/>
                <w:szCs w:val="16"/>
                <w:lang w:eastAsia="en-GB"/>
              </w:rPr>
            </w:pPr>
          </w:p>
        </w:tc>
        <w:tc>
          <w:tcPr>
            <w:tcW w:w="907" w:type="pct"/>
            <w:vMerge/>
            <w:tcBorders>
              <w:top w:val="single" w:sz="4" w:space="0" w:color="auto"/>
              <w:left w:val="single" w:sz="4" w:space="0" w:color="auto"/>
              <w:bottom w:val="single" w:sz="4" w:space="0" w:color="auto"/>
              <w:right w:val="single" w:sz="4" w:space="0" w:color="auto"/>
            </w:tcBorders>
          </w:tcPr>
          <w:p w14:paraId="325D8884" w14:textId="77777777" w:rsidR="008968A3" w:rsidRPr="00045B5F" w:rsidRDefault="008968A3">
            <w:pPr>
              <w:rPr>
                <w:rFonts w:asciiTheme="minorHAnsi" w:hAnsiTheme="minorHAnsi" w:cstheme="minorHAnsi"/>
                <w:color w:val="000000"/>
                <w:sz w:val="16"/>
                <w:szCs w:val="16"/>
                <w:lang w:eastAsia="en-GB"/>
              </w:rPr>
            </w:pPr>
          </w:p>
        </w:tc>
        <w:tc>
          <w:tcPr>
            <w:tcW w:w="235" w:type="pct"/>
            <w:vMerge/>
            <w:tcBorders>
              <w:top w:val="nil"/>
              <w:left w:val="single" w:sz="4" w:space="0" w:color="auto"/>
              <w:bottom w:val="single" w:sz="8" w:space="0" w:color="000000"/>
              <w:right w:val="single" w:sz="8" w:space="0" w:color="auto"/>
            </w:tcBorders>
          </w:tcPr>
          <w:p w14:paraId="5538EC98" w14:textId="363BE218" w:rsidR="008968A3" w:rsidRPr="00045B5F" w:rsidRDefault="008968A3">
            <w:pPr>
              <w:rPr>
                <w:rFonts w:asciiTheme="minorHAnsi" w:hAnsiTheme="minorHAnsi" w:cstheme="minorHAnsi"/>
                <w:color w:val="000000"/>
                <w:sz w:val="16"/>
                <w:szCs w:val="16"/>
                <w:lang w:eastAsia="en-GB"/>
              </w:rPr>
            </w:pPr>
          </w:p>
        </w:tc>
        <w:tc>
          <w:tcPr>
            <w:tcW w:w="236" w:type="pct"/>
            <w:vMerge/>
            <w:tcBorders>
              <w:top w:val="nil"/>
              <w:left w:val="single" w:sz="8" w:space="0" w:color="auto"/>
              <w:bottom w:val="single" w:sz="8" w:space="0" w:color="000000"/>
              <w:right w:val="single" w:sz="8" w:space="0" w:color="auto"/>
            </w:tcBorders>
          </w:tcPr>
          <w:p w14:paraId="5538EC99" w14:textId="77777777" w:rsidR="008968A3" w:rsidRPr="00045B5F" w:rsidRDefault="008968A3">
            <w:pPr>
              <w:rPr>
                <w:rFonts w:asciiTheme="minorHAnsi" w:hAnsiTheme="minorHAnsi" w:cstheme="minorHAnsi"/>
                <w:color w:val="000000"/>
                <w:sz w:val="16"/>
                <w:szCs w:val="16"/>
                <w:lang w:eastAsia="en-GB"/>
              </w:rPr>
            </w:pPr>
          </w:p>
        </w:tc>
        <w:tc>
          <w:tcPr>
            <w:tcW w:w="176" w:type="pct"/>
            <w:vMerge/>
            <w:tcBorders>
              <w:top w:val="nil"/>
              <w:left w:val="single" w:sz="8" w:space="0" w:color="auto"/>
              <w:bottom w:val="single" w:sz="8" w:space="0" w:color="000000"/>
              <w:right w:val="single" w:sz="8" w:space="0" w:color="000000"/>
            </w:tcBorders>
          </w:tcPr>
          <w:p w14:paraId="5538EC9A" w14:textId="77777777" w:rsidR="008968A3" w:rsidRPr="00045B5F" w:rsidRDefault="008968A3">
            <w:pPr>
              <w:rPr>
                <w:rFonts w:asciiTheme="minorHAnsi" w:hAnsiTheme="minorHAnsi" w:cstheme="minorHAnsi"/>
                <w:color w:val="000000"/>
                <w:sz w:val="16"/>
                <w:szCs w:val="16"/>
                <w:lang w:eastAsia="en-GB"/>
              </w:rPr>
            </w:pPr>
          </w:p>
        </w:tc>
        <w:tc>
          <w:tcPr>
            <w:tcW w:w="268" w:type="pct"/>
            <w:tcBorders>
              <w:top w:val="nil"/>
              <w:left w:val="single" w:sz="4" w:space="0" w:color="auto"/>
              <w:bottom w:val="single" w:sz="4" w:space="0" w:color="auto"/>
              <w:right w:val="single" w:sz="4" w:space="0" w:color="auto"/>
            </w:tcBorders>
            <w:shd w:val="clear" w:color="auto" w:fill="auto"/>
            <w:noWrap/>
          </w:tcPr>
          <w:p w14:paraId="5538EC9B"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75700</w:t>
            </w:r>
          </w:p>
        </w:tc>
        <w:tc>
          <w:tcPr>
            <w:tcW w:w="529" w:type="pct"/>
            <w:tcBorders>
              <w:top w:val="nil"/>
              <w:left w:val="nil"/>
              <w:bottom w:val="single" w:sz="4" w:space="0" w:color="auto"/>
              <w:right w:val="single" w:sz="4" w:space="0" w:color="auto"/>
            </w:tcBorders>
            <w:shd w:val="clear" w:color="auto" w:fill="auto"/>
          </w:tcPr>
          <w:p w14:paraId="5538EC9C" w14:textId="77777777" w:rsidR="008968A3" w:rsidRPr="00045B5F" w:rsidRDefault="008968A3">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Training, workshops and conference</w:t>
            </w:r>
          </w:p>
        </w:tc>
        <w:tc>
          <w:tcPr>
            <w:tcW w:w="283" w:type="pct"/>
            <w:tcBorders>
              <w:top w:val="nil"/>
              <w:left w:val="nil"/>
              <w:bottom w:val="single" w:sz="4" w:space="0" w:color="auto"/>
              <w:right w:val="single" w:sz="4" w:space="0" w:color="auto"/>
            </w:tcBorders>
            <w:shd w:val="clear" w:color="auto" w:fill="auto"/>
            <w:noWrap/>
          </w:tcPr>
          <w:p w14:paraId="5538EC9D" w14:textId="77777777" w:rsidR="008968A3" w:rsidRPr="00045B5F" w:rsidRDefault="008968A3">
            <w:pPr>
              <w:jc w:val="right"/>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35,000</w:t>
            </w:r>
          </w:p>
        </w:tc>
        <w:tc>
          <w:tcPr>
            <w:tcW w:w="283" w:type="pct"/>
            <w:tcBorders>
              <w:top w:val="nil"/>
              <w:left w:val="nil"/>
              <w:bottom w:val="single" w:sz="4" w:space="0" w:color="auto"/>
              <w:right w:val="single" w:sz="4" w:space="0" w:color="auto"/>
            </w:tcBorders>
            <w:shd w:val="clear" w:color="auto" w:fill="auto"/>
            <w:noWrap/>
          </w:tcPr>
          <w:p w14:paraId="5538EC9E" w14:textId="77777777" w:rsidR="008968A3" w:rsidRPr="00045B5F" w:rsidRDefault="008968A3">
            <w:pPr>
              <w:jc w:val="right"/>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20,000</w:t>
            </w:r>
          </w:p>
        </w:tc>
        <w:tc>
          <w:tcPr>
            <w:tcW w:w="283" w:type="pct"/>
            <w:tcBorders>
              <w:top w:val="nil"/>
              <w:left w:val="nil"/>
              <w:bottom w:val="single" w:sz="4" w:space="0" w:color="auto"/>
              <w:right w:val="single" w:sz="4" w:space="0" w:color="auto"/>
            </w:tcBorders>
            <w:shd w:val="clear" w:color="auto" w:fill="auto"/>
            <w:noWrap/>
          </w:tcPr>
          <w:p w14:paraId="5538EC9F" w14:textId="77777777" w:rsidR="008968A3" w:rsidRPr="00045B5F" w:rsidRDefault="008968A3">
            <w:pPr>
              <w:jc w:val="right"/>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30,000</w:t>
            </w:r>
          </w:p>
        </w:tc>
        <w:tc>
          <w:tcPr>
            <w:tcW w:w="283" w:type="pct"/>
            <w:tcBorders>
              <w:top w:val="nil"/>
              <w:left w:val="nil"/>
              <w:bottom w:val="single" w:sz="4" w:space="0" w:color="auto"/>
              <w:right w:val="single" w:sz="4" w:space="0" w:color="auto"/>
            </w:tcBorders>
            <w:shd w:val="clear" w:color="auto" w:fill="auto"/>
            <w:noWrap/>
          </w:tcPr>
          <w:p w14:paraId="5538ECA0" w14:textId="77777777" w:rsidR="008968A3" w:rsidRPr="00045B5F" w:rsidRDefault="008968A3">
            <w:pPr>
              <w:jc w:val="right"/>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40,000</w:t>
            </w:r>
          </w:p>
        </w:tc>
        <w:tc>
          <w:tcPr>
            <w:tcW w:w="283" w:type="pct"/>
            <w:tcBorders>
              <w:top w:val="nil"/>
              <w:left w:val="nil"/>
              <w:bottom w:val="single" w:sz="4" w:space="0" w:color="auto"/>
              <w:right w:val="single" w:sz="4" w:space="0" w:color="auto"/>
            </w:tcBorders>
            <w:shd w:val="clear" w:color="auto" w:fill="auto"/>
            <w:noWrap/>
          </w:tcPr>
          <w:p w14:paraId="5538ECA1" w14:textId="77777777" w:rsidR="008968A3" w:rsidRPr="00045B5F" w:rsidRDefault="008968A3">
            <w:pPr>
              <w:jc w:val="right"/>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35,000</w:t>
            </w:r>
          </w:p>
        </w:tc>
        <w:tc>
          <w:tcPr>
            <w:tcW w:w="247" w:type="pct"/>
            <w:tcBorders>
              <w:top w:val="nil"/>
              <w:left w:val="nil"/>
              <w:bottom w:val="single" w:sz="4" w:space="0" w:color="auto"/>
              <w:right w:val="single" w:sz="4" w:space="0" w:color="auto"/>
            </w:tcBorders>
            <w:shd w:val="clear" w:color="auto" w:fill="auto"/>
            <w:noWrap/>
          </w:tcPr>
          <w:p w14:paraId="5538ECA2" w14:textId="77777777" w:rsidR="008968A3" w:rsidRPr="00045B5F" w:rsidRDefault="008968A3">
            <w:pPr>
              <w:jc w:val="right"/>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0</w:t>
            </w:r>
          </w:p>
        </w:tc>
        <w:tc>
          <w:tcPr>
            <w:tcW w:w="318" w:type="pct"/>
            <w:tcBorders>
              <w:top w:val="nil"/>
              <w:left w:val="nil"/>
              <w:bottom w:val="single" w:sz="4" w:space="0" w:color="auto"/>
              <w:right w:val="single" w:sz="4" w:space="0" w:color="auto"/>
            </w:tcBorders>
            <w:shd w:val="clear" w:color="auto" w:fill="auto"/>
            <w:noWrap/>
          </w:tcPr>
          <w:p w14:paraId="5538ECA3" w14:textId="77777777" w:rsidR="008968A3" w:rsidRPr="00045B5F" w:rsidRDefault="008968A3">
            <w:pPr>
              <w:jc w:val="right"/>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160,000</w:t>
            </w:r>
          </w:p>
        </w:tc>
        <w:tc>
          <w:tcPr>
            <w:tcW w:w="223" w:type="pct"/>
            <w:tcBorders>
              <w:top w:val="nil"/>
              <w:left w:val="nil"/>
              <w:bottom w:val="single" w:sz="4" w:space="0" w:color="auto"/>
              <w:right w:val="single" w:sz="8" w:space="0" w:color="auto"/>
            </w:tcBorders>
            <w:shd w:val="clear" w:color="auto" w:fill="auto"/>
          </w:tcPr>
          <w:p w14:paraId="5538ECA4"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12</w:t>
            </w:r>
          </w:p>
        </w:tc>
      </w:tr>
      <w:tr w:rsidR="00381498" w:rsidRPr="00045B5F" w14:paraId="5538ECB4" w14:textId="77777777" w:rsidTr="00152077">
        <w:trPr>
          <w:trHeight w:val="300"/>
        </w:trPr>
        <w:tc>
          <w:tcPr>
            <w:tcW w:w="446" w:type="pct"/>
            <w:vMerge/>
            <w:tcBorders>
              <w:top w:val="nil"/>
              <w:left w:val="single" w:sz="8" w:space="0" w:color="auto"/>
              <w:bottom w:val="single" w:sz="8" w:space="0" w:color="000000"/>
              <w:right w:val="single" w:sz="4" w:space="0" w:color="auto"/>
            </w:tcBorders>
          </w:tcPr>
          <w:p w14:paraId="5538ECA6" w14:textId="77777777" w:rsidR="008968A3" w:rsidRPr="00045B5F" w:rsidRDefault="008968A3">
            <w:pPr>
              <w:rPr>
                <w:rFonts w:asciiTheme="minorHAnsi" w:hAnsiTheme="minorHAnsi" w:cstheme="minorHAnsi"/>
                <w:b/>
                <w:bCs/>
                <w:color w:val="000000"/>
                <w:sz w:val="16"/>
                <w:szCs w:val="16"/>
                <w:lang w:eastAsia="en-GB"/>
              </w:rPr>
            </w:pPr>
          </w:p>
        </w:tc>
        <w:tc>
          <w:tcPr>
            <w:tcW w:w="907" w:type="pct"/>
            <w:vMerge/>
            <w:tcBorders>
              <w:top w:val="single" w:sz="4" w:space="0" w:color="auto"/>
              <w:left w:val="single" w:sz="4" w:space="0" w:color="auto"/>
              <w:bottom w:val="single" w:sz="4" w:space="0" w:color="auto"/>
              <w:right w:val="single" w:sz="4" w:space="0" w:color="auto"/>
            </w:tcBorders>
          </w:tcPr>
          <w:p w14:paraId="36F05173" w14:textId="77777777" w:rsidR="008968A3" w:rsidRPr="00045B5F" w:rsidRDefault="008968A3">
            <w:pPr>
              <w:rPr>
                <w:rFonts w:asciiTheme="minorHAnsi" w:hAnsiTheme="minorHAnsi" w:cstheme="minorHAnsi"/>
                <w:color w:val="000000"/>
                <w:sz w:val="16"/>
                <w:szCs w:val="16"/>
                <w:lang w:eastAsia="en-GB"/>
              </w:rPr>
            </w:pPr>
          </w:p>
        </w:tc>
        <w:tc>
          <w:tcPr>
            <w:tcW w:w="235" w:type="pct"/>
            <w:vMerge/>
            <w:tcBorders>
              <w:top w:val="nil"/>
              <w:left w:val="single" w:sz="4" w:space="0" w:color="auto"/>
              <w:bottom w:val="single" w:sz="8" w:space="0" w:color="000000"/>
              <w:right w:val="single" w:sz="8" w:space="0" w:color="auto"/>
            </w:tcBorders>
          </w:tcPr>
          <w:p w14:paraId="5538ECA7" w14:textId="78643273" w:rsidR="008968A3" w:rsidRPr="00045B5F" w:rsidRDefault="008968A3">
            <w:pPr>
              <w:rPr>
                <w:rFonts w:asciiTheme="minorHAnsi" w:hAnsiTheme="minorHAnsi" w:cstheme="minorHAnsi"/>
                <w:color w:val="000000"/>
                <w:sz w:val="16"/>
                <w:szCs w:val="16"/>
                <w:lang w:eastAsia="en-GB"/>
              </w:rPr>
            </w:pPr>
          </w:p>
        </w:tc>
        <w:tc>
          <w:tcPr>
            <w:tcW w:w="236" w:type="pct"/>
            <w:vMerge/>
            <w:tcBorders>
              <w:top w:val="nil"/>
              <w:left w:val="single" w:sz="8" w:space="0" w:color="auto"/>
              <w:bottom w:val="single" w:sz="8" w:space="0" w:color="000000"/>
              <w:right w:val="single" w:sz="8" w:space="0" w:color="auto"/>
            </w:tcBorders>
          </w:tcPr>
          <w:p w14:paraId="5538ECA8" w14:textId="77777777" w:rsidR="008968A3" w:rsidRPr="00045B5F" w:rsidRDefault="008968A3">
            <w:pPr>
              <w:rPr>
                <w:rFonts w:asciiTheme="minorHAnsi" w:hAnsiTheme="minorHAnsi" w:cstheme="minorHAnsi"/>
                <w:color w:val="000000"/>
                <w:sz w:val="16"/>
                <w:szCs w:val="16"/>
                <w:lang w:eastAsia="en-GB"/>
              </w:rPr>
            </w:pPr>
          </w:p>
        </w:tc>
        <w:tc>
          <w:tcPr>
            <w:tcW w:w="176" w:type="pct"/>
            <w:vMerge/>
            <w:tcBorders>
              <w:top w:val="nil"/>
              <w:left w:val="single" w:sz="8" w:space="0" w:color="auto"/>
              <w:bottom w:val="single" w:sz="8" w:space="0" w:color="000000"/>
              <w:right w:val="single" w:sz="8" w:space="0" w:color="000000"/>
            </w:tcBorders>
          </w:tcPr>
          <w:p w14:paraId="5538ECA9" w14:textId="77777777" w:rsidR="008968A3" w:rsidRPr="00045B5F" w:rsidRDefault="008968A3">
            <w:pPr>
              <w:rPr>
                <w:rFonts w:asciiTheme="minorHAnsi" w:hAnsiTheme="minorHAnsi" w:cstheme="minorHAnsi"/>
                <w:color w:val="000000"/>
                <w:sz w:val="16"/>
                <w:szCs w:val="16"/>
                <w:lang w:eastAsia="en-GB"/>
              </w:rPr>
            </w:pPr>
          </w:p>
        </w:tc>
        <w:tc>
          <w:tcPr>
            <w:tcW w:w="268" w:type="pct"/>
            <w:tcBorders>
              <w:top w:val="nil"/>
              <w:left w:val="nil"/>
              <w:bottom w:val="nil"/>
              <w:right w:val="single" w:sz="8" w:space="0" w:color="auto"/>
            </w:tcBorders>
            <w:shd w:val="clear" w:color="000000" w:fill="D9D9D9"/>
            <w:noWrap/>
          </w:tcPr>
          <w:p w14:paraId="5538ECAA"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 </w:t>
            </w:r>
          </w:p>
        </w:tc>
        <w:tc>
          <w:tcPr>
            <w:tcW w:w="529" w:type="pct"/>
            <w:tcBorders>
              <w:top w:val="nil"/>
              <w:left w:val="nil"/>
              <w:bottom w:val="nil"/>
              <w:right w:val="single" w:sz="8" w:space="0" w:color="auto"/>
            </w:tcBorders>
            <w:shd w:val="clear" w:color="000000" w:fill="D9D9D9"/>
          </w:tcPr>
          <w:p w14:paraId="5538ECAB" w14:textId="77777777" w:rsidR="008968A3" w:rsidRPr="00045B5F" w:rsidRDefault="008968A3">
            <w:pP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Sub-total GEF</w:t>
            </w:r>
          </w:p>
        </w:tc>
        <w:tc>
          <w:tcPr>
            <w:tcW w:w="283" w:type="pct"/>
            <w:tcBorders>
              <w:top w:val="nil"/>
              <w:left w:val="nil"/>
              <w:bottom w:val="single" w:sz="8" w:space="0" w:color="auto"/>
              <w:right w:val="single" w:sz="8" w:space="0" w:color="auto"/>
            </w:tcBorders>
            <w:shd w:val="clear" w:color="000000" w:fill="D9D9D9"/>
            <w:noWrap/>
          </w:tcPr>
          <w:p w14:paraId="5538ECAC" w14:textId="77777777" w:rsidR="008968A3" w:rsidRPr="00045B5F" w:rsidRDefault="008968A3">
            <w:pP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564,500</w:t>
            </w:r>
          </w:p>
        </w:tc>
        <w:tc>
          <w:tcPr>
            <w:tcW w:w="283" w:type="pct"/>
            <w:tcBorders>
              <w:top w:val="nil"/>
              <w:left w:val="nil"/>
              <w:bottom w:val="single" w:sz="8" w:space="0" w:color="auto"/>
              <w:right w:val="single" w:sz="8" w:space="0" w:color="auto"/>
            </w:tcBorders>
            <w:shd w:val="clear" w:color="000000" w:fill="D9D9D9"/>
            <w:noWrap/>
          </w:tcPr>
          <w:p w14:paraId="5538ECAD" w14:textId="77777777" w:rsidR="008968A3" w:rsidRPr="00045B5F" w:rsidRDefault="008968A3">
            <w:pP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821,000</w:t>
            </w:r>
          </w:p>
        </w:tc>
        <w:tc>
          <w:tcPr>
            <w:tcW w:w="283" w:type="pct"/>
            <w:tcBorders>
              <w:top w:val="nil"/>
              <w:left w:val="nil"/>
              <w:bottom w:val="single" w:sz="8" w:space="0" w:color="auto"/>
              <w:right w:val="single" w:sz="8" w:space="0" w:color="auto"/>
            </w:tcBorders>
            <w:shd w:val="clear" w:color="000000" w:fill="D9D9D9"/>
            <w:noWrap/>
          </w:tcPr>
          <w:p w14:paraId="5538ECAE" w14:textId="77777777" w:rsidR="008968A3" w:rsidRPr="00045B5F" w:rsidRDefault="008968A3">
            <w:pP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678,500</w:t>
            </w:r>
          </w:p>
        </w:tc>
        <w:tc>
          <w:tcPr>
            <w:tcW w:w="283" w:type="pct"/>
            <w:tcBorders>
              <w:top w:val="nil"/>
              <w:left w:val="nil"/>
              <w:bottom w:val="single" w:sz="8" w:space="0" w:color="auto"/>
              <w:right w:val="single" w:sz="8" w:space="0" w:color="auto"/>
            </w:tcBorders>
            <w:shd w:val="clear" w:color="000000" w:fill="D9D9D9"/>
            <w:noWrap/>
          </w:tcPr>
          <w:p w14:paraId="5538ECAF" w14:textId="77777777" w:rsidR="008968A3" w:rsidRPr="00045B5F" w:rsidRDefault="008968A3">
            <w:pP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455,500</w:t>
            </w:r>
          </w:p>
        </w:tc>
        <w:tc>
          <w:tcPr>
            <w:tcW w:w="283" w:type="pct"/>
            <w:tcBorders>
              <w:top w:val="nil"/>
              <w:left w:val="nil"/>
              <w:bottom w:val="single" w:sz="8" w:space="0" w:color="auto"/>
              <w:right w:val="single" w:sz="8" w:space="0" w:color="auto"/>
            </w:tcBorders>
            <w:shd w:val="clear" w:color="000000" w:fill="D9D9D9"/>
            <w:noWrap/>
          </w:tcPr>
          <w:p w14:paraId="5538ECB0" w14:textId="77777777" w:rsidR="008968A3" w:rsidRPr="00045B5F" w:rsidRDefault="008968A3">
            <w:pP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373,000</w:t>
            </w:r>
          </w:p>
        </w:tc>
        <w:tc>
          <w:tcPr>
            <w:tcW w:w="247" w:type="pct"/>
            <w:tcBorders>
              <w:top w:val="nil"/>
              <w:left w:val="nil"/>
              <w:bottom w:val="single" w:sz="8" w:space="0" w:color="auto"/>
              <w:right w:val="single" w:sz="8" w:space="0" w:color="auto"/>
            </w:tcBorders>
            <w:shd w:val="clear" w:color="000000" w:fill="D9D9D9"/>
            <w:noWrap/>
          </w:tcPr>
          <w:p w14:paraId="5538ECB1" w14:textId="77777777" w:rsidR="008968A3" w:rsidRPr="00045B5F" w:rsidRDefault="008968A3">
            <w:pP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107,500</w:t>
            </w:r>
          </w:p>
        </w:tc>
        <w:tc>
          <w:tcPr>
            <w:tcW w:w="318" w:type="pct"/>
            <w:tcBorders>
              <w:top w:val="nil"/>
              <w:left w:val="nil"/>
              <w:bottom w:val="single" w:sz="8" w:space="0" w:color="auto"/>
              <w:right w:val="single" w:sz="8" w:space="0" w:color="auto"/>
            </w:tcBorders>
            <w:shd w:val="clear" w:color="000000" w:fill="D9D9D9"/>
            <w:noWrap/>
          </w:tcPr>
          <w:p w14:paraId="5538ECB2" w14:textId="77777777" w:rsidR="008968A3" w:rsidRPr="00045B5F" w:rsidRDefault="008968A3">
            <w:pP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3,000,000</w:t>
            </w:r>
          </w:p>
        </w:tc>
        <w:tc>
          <w:tcPr>
            <w:tcW w:w="223" w:type="pct"/>
            <w:tcBorders>
              <w:top w:val="nil"/>
              <w:left w:val="nil"/>
              <w:bottom w:val="nil"/>
              <w:right w:val="single" w:sz="8" w:space="0" w:color="auto"/>
            </w:tcBorders>
            <w:shd w:val="clear" w:color="000000" w:fill="D9D9D9"/>
          </w:tcPr>
          <w:p w14:paraId="5538ECB3" w14:textId="77777777" w:rsidR="008968A3" w:rsidRPr="00045B5F" w:rsidRDefault="008968A3">
            <w:pPr>
              <w:jc w:val="center"/>
              <w:rPr>
                <w:rFonts w:asciiTheme="minorHAnsi" w:hAnsiTheme="minorHAnsi" w:cstheme="minorHAnsi"/>
                <w:color w:val="000000"/>
                <w:sz w:val="16"/>
                <w:szCs w:val="16"/>
                <w:lang w:eastAsia="en-GB"/>
              </w:rPr>
            </w:pPr>
          </w:p>
        </w:tc>
      </w:tr>
      <w:tr w:rsidR="00381498" w:rsidRPr="00045B5F" w14:paraId="5538ECC3" w14:textId="77777777" w:rsidTr="00152077">
        <w:trPr>
          <w:trHeight w:val="35"/>
        </w:trPr>
        <w:tc>
          <w:tcPr>
            <w:tcW w:w="446" w:type="pct"/>
            <w:vMerge/>
            <w:tcBorders>
              <w:top w:val="nil"/>
              <w:left w:val="single" w:sz="8" w:space="0" w:color="auto"/>
              <w:bottom w:val="single" w:sz="8" w:space="0" w:color="000000"/>
              <w:right w:val="single" w:sz="4" w:space="0" w:color="auto"/>
            </w:tcBorders>
          </w:tcPr>
          <w:p w14:paraId="5538ECB5" w14:textId="77777777" w:rsidR="008968A3" w:rsidRPr="00045B5F" w:rsidRDefault="008968A3">
            <w:pPr>
              <w:rPr>
                <w:rFonts w:asciiTheme="minorHAnsi" w:hAnsiTheme="minorHAnsi" w:cstheme="minorHAnsi"/>
                <w:b/>
                <w:bCs/>
                <w:color w:val="000000"/>
                <w:sz w:val="16"/>
                <w:szCs w:val="16"/>
                <w:lang w:eastAsia="en-GB"/>
              </w:rPr>
            </w:pPr>
          </w:p>
        </w:tc>
        <w:tc>
          <w:tcPr>
            <w:tcW w:w="907" w:type="pct"/>
            <w:vMerge/>
            <w:tcBorders>
              <w:top w:val="single" w:sz="4" w:space="0" w:color="auto"/>
              <w:left w:val="single" w:sz="4" w:space="0" w:color="auto"/>
              <w:bottom w:val="single" w:sz="4" w:space="0" w:color="auto"/>
              <w:right w:val="single" w:sz="4" w:space="0" w:color="auto"/>
            </w:tcBorders>
          </w:tcPr>
          <w:p w14:paraId="63A55AB6" w14:textId="77777777" w:rsidR="008968A3" w:rsidRPr="00045B5F" w:rsidRDefault="008968A3">
            <w:pPr>
              <w:rPr>
                <w:rFonts w:asciiTheme="minorHAnsi" w:hAnsiTheme="minorHAnsi" w:cstheme="minorHAnsi"/>
                <w:color w:val="000000"/>
                <w:sz w:val="16"/>
                <w:szCs w:val="16"/>
                <w:lang w:eastAsia="en-GB"/>
              </w:rPr>
            </w:pPr>
          </w:p>
        </w:tc>
        <w:tc>
          <w:tcPr>
            <w:tcW w:w="235" w:type="pct"/>
            <w:vMerge/>
            <w:tcBorders>
              <w:top w:val="nil"/>
              <w:left w:val="single" w:sz="4" w:space="0" w:color="auto"/>
              <w:bottom w:val="single" w:sz="4" w:space="0" w:color="auto"/>
              <w:right w:val="single" w:sz="8" w:space="0" w:color="auto"/>
            </w:tcBorders>
          </w:tcPr>
          <w:p w14:paraId="5538ECB6" w14:textId="7104E3D5" w:rsidR="008968A3" w:rsidRPr="00045B5F" w:rsidRDefault="008968A3">
            <w:pPr>
              <w:rPr>
                <w:rFonts w:asciiTheme="minorHAnsi" w:hAnsiTheme="minorHAnsi" w:cstheme="minorHAnsi"/>
                <w:color w:val="000000"/>
                <w:sz w:val="16"/>
                <w:szCs w:val="16"/>
                <w:lang w:eastAsia="en-GB"/>
              </w:rPr>
            </w:pPr>
          </w:p>
        </w:tc>
        <w:tc>
          <w:tcPr>
            <w:tcW w:w="236" w:type="pct"/>
            <w:vMerge/>
            <w:tcBorders>
              <w:top w:val="nil"/>
              <w:left w:val="single" w:sz="8" w:space="0" w:color="auto"/>
              <w:bottom w:val="single" w:sz="8" w:space="0" w:color="000000"/>
              <w:right w:val="single" w:sz="8" w:space="0" w:color="auto"/>
            </w:tcBorders>
          </w:tcPr>
          <w:p w14:paraId="5538ECB7" w14:textId="77777777" w:rsidR="008968A3" w:rsidRPr="00045B5F" w:rsidRDefault="008968A3">
            <w:pPr>
              <w:rPr>
                <w:rFonts w:asciiTheme="minorHAnsi" w:hAnsiTheme="minorHAnsi" w:cstheme="minorHAnsi"/>
                <w:color w:val="000000"/>
                <w:sz w:val="16"/>
                <w:szCs w:val="16"/>
                <w:lang w:eastAsia="en-GB"/>
              </w:rPr>
            </w:pPr>
          </w:p>
        </w:tc>
        <w:tc>
          <w:tcPr>
            <w:tcW w:w="176" w:type="pct"/>
            <w:vMerge/>
            <w:tcBorders>
              <w:top w:val="nil"/>
              <w:left w:val="single" w:sz="8" w:space="0" w:color="auto"/>
              <w:bottom w:val="single" w:sz="8" w:space="0" w:color="000000"/>
              <w:right w:val="single" w:sz="8" w:space="0" w:color="000000"/>
            </w:tcBorders>
          </w:tcPr>
          <w:p w14:paraId="5538ECB8" w14:textId="77777777" w:rsidR="008968A3" w:rsidRPr="00045B5F" w:rsidRDefault="008968A3">
            <w:pPr>
              <w:rPr>
                <w:rFonts w:asciiTheme="minorHAnsi" w:hAnsiTheme="minorHAnsi" w:cstheme="minorHAnsi"/>
                <w:color w:val="000000"/>
                <w:sz w:val="16"/>
                <w:szCs w:val="16"/>
                <w:lang w:eastAsia="en-GB"/>
              </w:rPr>
            </w:pPr>
          </w:p>
        </w:tc>
        <w:tc>
          <w:tcPr>
            <w:tcW w:w="268" w:type="pct"/>
            <w:tcBorders>
              <w:top w:val="double" w:sz="6" w:space="0" w:color="auto"/>
              <w:left w:val="nil"/>
              <w:bottom w:val="single" w:sz="8" w:space="0" w:color="auto"/>
              <w:right w:val="single" w:sz="8" w:space="0" w:color="auto"/>
            </w:tcBorders>
            <w:shd w:val="clear" w:color="000000" w:fill="D9D9D9"/>
            <w:noWrap/>
          </w:tcPr>
          <w:p w14:paraId="5538ECB9"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 </w:t>
            </w:r>
          </w:p>
        </w:tc>
        <w:tc>
          <w:tcPr>
            <w:tcW w:w="529" w:type="pct"/>
            <w:tcBorders>
              <w:top w:val="double" w:sz="6" w:space="0" w:color="auto"/>
              <w:left w:val="nil"/>
              <w:bottom w:val="single" w:sz="8" w:space="0" w:color="auto"/>
              <w:right w:val="single" w:sz="8" w:space="0" w:color="auto"/>
            </w:tcBorders>
            <w:shd w:val="clear" w:color="000000" w:fill="D9D9D9"/>
          </w:tcPr>
          <w:p w14:paraId="5538ECBA" w14:textId="77777777" w:rsidR="008968A3" w:rsidRPr="00045B5F" w:rsidRDefault="008968A3">
            <w:pP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Sub-total component 1</w:t>
            </w:r>
          </w:p>
        </w:tc>
        <w:tc>
          <w:tcPr>
            <w:tcW w:w="283" w:type="pct"/>
            <w:tcBorders>
              <w:top w:val="nil"/>
              <w:left w:val="nil"/>
              <w:bottom w:val="single" w:sz="8" w:space="0" w:color="auto"/>
              <w:right w:val="single" w:sz="8" w:space="0" w:color="auto"/>
            </w:tcBorders>
            <w:shd w:val="clear" w:color="000000" w:fill="D9D9D9"/>
            <w:noWrap/>
          </w:tcPr>
          <w:p w14:paraId="5538ECBB" w14:textId="77777777" w:rsidR="008968A3" w:rsidRPr="00045B5F" w:rsidRDefault="008968A3">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564,500</w:t>
            </w:r>
          </w:p>
        </w:tc>
        <w:tc>
          <w:tcPr>
            <w:tcW w:w="283" w:type="pct"/>
            <w:tcBorders>
              <w:top w:val="nil"/>
              <w:left w:val="nil"/>
              <w:bottom w:val="single" w:sz="8" w:space="0" w:color="auto"/>
              <w:right w:val="single" w:sz="8" w:space="0" w:color="auto"/>
            </w:tcBorders>
            <w:shd w:val="clear" w:color="000000" w:fill="D9D9D9"/>
            <w:noWrap/>
          </w:tcPr>
          <w:p w14:paraId="5538ECBC" w14:textId="77777777" w:rsidR="008968A3" w:rsidRPr="00045B5F" w:rsidRDefault="008968A3">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821,000</w:t>
            </w:r>
          </w:p>
        </w:tc>
        <w:tc>
          <w:tcPr>
            <w:tcW w:w="283" w:type="pct"/>
            <w:tcBorders>
              <w:top w:val="nil"/>
              <w:left w:val="nil"/>
              <w:bottom w:val="single" w:sz="8" w:space="0" w:color="auto"/>
              <w:right w:val="single" w:sz="8" w:space="0" w:color="auto"/>
            </w:tcBorders>
            <w:shd w:val="clear" w:color="000000" w:fill="D9D9D9"/>
            <w:noWrap/>
          </w:tcPr>
          <w:p w14:paraId="5538ECBD" w14:textId="77777777" w:rsidR="008968A3" w:rsidRPr="00045B5F" w:rsidRDefault="008968A3">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678,500</w:t>
            </w:r>
          </w:p>
        </w:tc>
        <w:tc>
          <w:tcPr>
            <w:tcW w:w="283" w:type="pct"/>
            <w:tcBorders>
              <w:top w:val="nil"/>
              <w:left w:val="nil"/>
              <w:bottom w:val="single" w:sz="8" w:space="0" w:color="auto"/>
              <w:right w:val="single" w:sz="8" w:space="0" w:color="auto"/>
            </w:tcBorders>
            <w:shd w:val="clear" w:color="000000" w:fill="D9D9D9"/>
            <w:noWrap/>
          </w:tcPr>
          <w:p w14:paraId="5538ECBE" w14:textId="77777777" w:rsidR="008968A3" w:rsidRPr="00045B5F" w:rsidRDefault="008968A3">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455,500</w:t>
            </w:r>
          </w:p>
        </w:tc>
        <w:tc>
          <w:tcPr>
            <w:tcW w:w="283" w:type="pct"/>
            <w:tcBorders>
              <w:top w:val="nil"/>
              <w:left w:val="nil"/>
              <w:bottom w:val="single" w:sz="8" w:space="0" w:color="auto"/>
              <w:right w:val="single" w:sz="8" w:space="0" w:color="auto"/>
            </w:tcBorders>
            <w:shd w:val="clear" w:color="000000" w:fill="D9D9D9"/>
            <w:noWrap/>
          </w:tcPr>
          <w:p w14:paraId="5538ECBF" w14:textId="77777777" w:rsidR="008968A3" w:rsidRPr="00045B5F" w:rsidRDefault="008968A3">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373,000</w:t>
            </w:r>
          </w:p>
        </w:tc>
        <w:tc>
          <w:tcPr>
            <w:tcW w:w="247" w:type="pct"/>
            <w:tcBorders>
              <w:top w:val="nil"/>
              <w:left w:val="nil"/>
              <w:bottom w:val="single" w:sz="8" w:space="0" w:color="auto"/>
              <w:right w:val="single" w:sz="8" w:space="0" w:color="auto"/>
            </w:tcBorders>
            <w:shd w:val="clear" w:color="000000" w:fill="D9D9D9"/>
            <w:noWrap/>
          </w:tcPr>
          <w:p w14:paraId="5538ECC0" w14:textId="77777777" w:rsidR="008968A3" w:rsidRPr="00045B5F" w:rsidRDefault="008968A3">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107,500</w:t>
            </w:r>
          </w:p>
        </w:tc>
        <w:tc>
          <w:tcPr>
            <w:tcW w:w="318" w:type="pct"/>
            <w:tcBorders>
              <w:top w:val="nil"/>
              <w:left w:val="nil"/>
              <w:bottom w:val="single" w:sz="8" w:space="0" w:color="auto"/>
              <w:right w:val="single" w:sz="8" w:space="0" w:color="auto"/>
            </w:tcBorders>
            <w:shd w:val="clear" w:color="000000" w:fill="D9D9D9"/>
            <w:noWrap/>
          </w:tcPr>
          <w:p w14:paraId="5538ECC1" w14:textId="77777777" w:rsidR="008968A3" w:rsidRPr="00045B5F" w:rsidRDefault="008968A3">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3,000,000</w:t>
            </w:r>
          </w:p>
        </w:tc>
        <w:tc>
          <w:tcPr>
            <w:tcW w:w="223" w:type="pct"/>
            <w:tcBorders>
              <w:top w:val="double" w:sz="6" w:space="0" w:color="auto"/>
              <w:left w:val="nil"/>
              <w:bottom w:val="single" w:sz="8" w:space="0" w:color="auto"/>
              <w:right w:val="single" w:sz="8" w:space="0" w:color="auto"/>
            </w:tcBorders>
            <w:shd w:val="clear" w:color="000000" w:fill="D9D9D9"/>
          </w:tcPr>
          <w:p w14:paraId="5538ECC2" w14:textId="77777777" w:rsidR="008968A3" w:rsidRPr="00045B5F" w:rsidRDefault="008968A3">
            <w:pPr>
              <w:jc w:val="center"/>
              <w:rPr>
                <w:rFonts w:asciiTheme="minorHAnsi" w:hAnsiTheme="minorHAnsi" w:cstheme="minorHAnsi"/>
                <w:color w:val="000000"/>
                <w:sz w:val="16"/>
                <w:szCs w:val="16"/>
                <w:lang w:eastAsia="en-GB"/>
              </w:rPr>
            </w:pPr>
          </w:p>
        </w:tc>
      </w:tr>
      <w:tr w:rsidR="00381498" w:rsidRPr="00045B5F" w14:paraId="5538ECD2" w14:textId="77777777" w:rsidTr="00152077">
        <w:trPr>
          <w:trHeight w:val="60"/>
        </w:trPr>
        <w:tc>
          <w:tcPr>
            <w:tcW w:w="446" w:type="pct"/>
            <w:vMerge w:val="restart"/>
            <w:tcBorders>
              <w:top w:val="nil"/>
              <w:left w:val="single" w:sz="8" w:space="0" w:color="auto"/>
              <w:bottom w:val="single" w:sz="8" w:space="0" w:color="000000"/>
              <w:right w:val="single" w:sz="4" w:space="0" w:color="auto"/>
            </w:tcBorders>
            <w:shd w:val="clear" w:color="auto" w:fill="auto"/>
          </w:tcPr>
          <w:p w14:paraId="5538ECC4" w14:textId="42E1AB6C" w:rsidR="008968A3" w:rsidRPr="00045B5F" w:rsidRDefault="00BF1D5B">
            <w:pPr>
              <w:jc w:val="center"/>
              <w:rPr>
                <w:rFonts w:asciiTheme="minorHAnsi" w:hAnsiTheme="minorHAnsi" w:cstheme="minorHAnsi"/>
                <w:b/>
                <w:bCs/>
                <w:color w:val="000000"/>
                <w:sz w:val="16"/>
                <w:szCs w:val="16"/>
                <w:lang w:eastAsia="en-GB"/>
              </w:rPr>
            </w:pPr>
            <w:r>
              <w:rPr>
                <w:rFonts w:asciiTheme="minorHAnsi" w:hAnsiTheme="minorHAnsi" w:cstheme="minorHAnsi"/>
                <w:b/>
                <w:bCs/>
                <w:noProof/>
                <w:color w:val="000000"/>
                <w:sz w:val="16"/>
                <w:szCs w:val="16"/>
                <w:lang w:eastAsia="en-GB"/>
              </w:rPr>
              <mc:AlternateContent>
                <mc:Choice Requires="wps">
                  <w:drawing>
                    <wp:anchor distT="0" distB="0" distL="114300" distR="114300" simplePos="0" relativeHeight="251694080" behindDoc="0" locked="0" layoutInCell="1" allowOverlap="1" wp14:anchorId="667A1890" wp14:editId="35806E90">
                      <wp:simplePos x="0" y="0"/>
                      <wp:positionH relativeFrom="column">
                        <wp:posOffset>788669</wp:posOffset>
                      </wp:positionH>
                      <wp:positionV relativeFrom="paragraph">
                        <wp:posOffset>635</wp:posOffset>
                      </wp:positionV>
                      <wp:extent cx="1781175" cy="0"/>
                      <wp:effectExtent l="0" t="0" r="0" b="0"/>
                      <wp:wrapNone/>
                      <wp:docPr id="34" name="Straight Connector 34"/>
                      <wp:cNvGraphicFramePr/>
                      <a:graphic xmlns:a="http://schemas.openxmlformats.org/drawingml/2006/main">
                        <a:graphicData uri="http://schemas.microsoft.com/office/word/2010/wordprocessingShape">
                          <wps:wsp>
                            <wps:cNvCnPr/>
                            <wps:spPr>
                              <a:xfrm>
                                <a:off x="0" y="0"/>
                                <a:ext cx="17811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14DB1D6" id="Straight Connector 34" o:spid="_x0000_s1026" style="position:absolute;z-index:251694080;visibility:visible;mso-wrap-style:square;mso-wrap-distance-left:9pt;mso-wrap-distance-top:0;mso-wrap-distance-right:9pt;mso-wrap-distance-bottom:0;mso-position-horizontal:absolute;mso-position-horizontal-relative:text;mso-position-vertical:absolute;mso-position-vertical-relative:text" from="62.1pt,.05pt" to="202.3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" strokecolor="black [3200]" strokeweight=".5pt">
                      <v:stroke joinstyle="miter"/>
                    </v:line>
                  </w:pict>
                </mc:Fallback>
              </mc:AlternateContent>
            </w:r>
            <w:r w:rsidR="008968A3" w:rsidRPr="00045B5F">
              <w:rPr>
                <w:rFonts w:asciiTheme="minorHAnsi" w:hAnsiTheme="minorHAnsi" w:cstheme="minorHAnsi"/>
                <w:b/>
                <w:bCs/>
                <w:color w:val="000000"/>
                <w:sz w:val="16"/>
                <w:szCs w:val="16"/>
                <w:lang w:eastAsia="en-GB"/>
              </w:rPr>
              <w:t>Component 2: Strengthening the transboundary water resources management with future development scenario analysis in the Kunene River basin</w:t>
            </w:r>
          </w:p>
        </w:tc>
        <w:tc>
          <w:tcPr>
            <w:tcW w:w="907" w:type="pct"/>
            <w:vMerge/>
            <w:tcBorders>
              <w:top w:val="single" w:sz="4" w:space="0" w:color="auto"/>
              <w:left w:val="single" w:sz="4" w:space="0" w:color="auto"/>
              <w:right w:val="single" w:sz="4" w:space="0" w:color="auto"/>
            </w:tcBorders>
          </w:tcPr>
          <w:p w14:paraId="68C40800" w14:textId="77777777" w:rsidR="008968A3" w:rsidRPr="00045B5F" w:rsidRDefault="008968A3">
            <w:pPr>
              <w:jc w:val="center"/>
              <w:rPr>
                <w:rFonts w:asciiTheme="minorHAnsi" w:hAnsiTheme="minorHAnsi" w:cstheme="minorHAnsi"/>
                <w:color w:val="000000"/>
                <w:sz w:val="16"/>
                <w:szCs w:val="16"/>
                <w:lang w:eastAsia="en-GB"/>
              </w:rPr>
            </w:pPr>
          </w:p>
        </w:tc>
        <w:tc>
          <w:tcPr>
            <w:tcW w:w="235" w:type="pct"/>
            <w:vMerge w:val="restart"/>
            <w:tcBorders>
              <w:top w:val="single" w:sz="4" w:space="0" w:color="auto"/>
              <w:left w:val="single" w:sz="4" w:space="0" w:color="auto"/>
              <w:bottom w:val="single" w:sz="4" w:space="0" w:color="auto"/>
              <w:right w:val="single" w:sz="4" w:space="0" w:color="auto"/>
            </w:tcBorders>
            <w:shd w:val="clear" w:color="auto" w:fill="auto"/>
          </w:tcPr>
          <w:p w14:paraId="5538ECC5" w14:textId="33579510"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GWP-SA</w:t>
            </w:r>
          </w:p>
        </w:tc>
        <w:tc>
          <w:tcPr>
            <w:tcW w:w="236" w:type="pct"/>
            <w:vMerge w:val="restart"/>
            <w:tcBorders>
              <w:top w:val="nil"/>
              <w:left w:val="single" w:sz="4" w:space="0" w:color="auto"/>
              <w:bottom w:val="single" w:sz="8" w:space="0" w:color="000000"/>
              <w:right w:val="single" w:sz="8" w:space="0" w:color="auto"/>
            </w:tcBorders>
            <w:shd w:val="clear" w:color="auto" w:fill="auto"/>
            <w:noWrap/>
          </w:tcPr>
          <w:p w14:paraId="5538ECC6"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62000</w:t>
            </w:r>
          </w:p>
        </w:tc>
        <w:tc>
          <w:tcPr>
            <w:tcW w:w="176" w:type="pct"/>
            <w:vMerge w:val="restart"/>
            <w:tcBorders>
              <w:top w:val="nil"/>
              <w:left w:val="single" w:sz="8" w:space="0" w:color="auto"/>
              <w:bottom w:val="single" w:sz="8" w:space="0" w:color="000000"/>
              <w:right w:val="single" w:sz="8" w:space="0" w:color="000000"/>
            </w:tcBorders>
            <w:shd w:val="clear" w:color="auto" w:fill="auto"/>
          </w:tcPr>
          <w:p w14:paraId="5538ECC7"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GEF</w:t>
            </w:r>
          </w:p>
        </w:tc>
        <w:tc>
          <w:tcPr>
            <w:tcW w:w="268" w:type="pct"/>
            <w:tcBorders>
              <w:top w:val="nil"/>
              <w:left w:val="nil"/>
              <w:bottom w:val="single" w:sz="8" w:space="0" w:color="auto"/>
              <w:right w:val="single" w:sz="8" w:space="0" w:color="auto"/>
            </w:tcBorders>
            <w:shd w:val="clear" w:color="auto" w:fill="auto"/>
            <w:noWrap/>
          </w:tcPr>
          <w:p w14:paraId="5538ECC8"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71200</w:t>
            </w:r>
          </w:p>
        </w:tc>
        <w:tc>
          <w:tcPr>
            <w:tcW w:w="529" w:type="pct"/>
            <w:tcBorders>
              <w:top w:val="nil"/>
              <w:left w:val="nil"/>
              <w:bottom w:val="single" w:sz="8" w:space="0" w:color="auto"/>
              <w:right w:val="single" w:sz="8" w:space="0" w:color="auto"/>
            </w:tcBorders>
            <w:shd w:val="clear" w:color="auto" w:fill="auto"/>
            <w:noWrap/>
          </w:tcPr>
          <w:p w14:paraId="5538ECC9" w14:textId="77777777" w:rsidR="008968A3" w:rsidRPr="00045B5F" w:rsidRDefault="008968A3">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International Consultants</w:t>
            </w:r>
          </w:p>
        </w:tc>
        <w:tc>
          <w:tcPr>
            <w:tcW w:w="283" w:type="pct"/>
            <w:tcBorders>
              <w:top w:val="nil"/>
              <w:left w:val="nil"/>
              <w:bottom w:val="single" w:sz="8" w:space="0" w:color="auto"/>
              <w:right w:val="single" w:sz="8" w:space="0" w:color="auto"/>
            </w:tcBorders>
            <w:shd w:val="clear" w:color="auto" w:fill="auto"/>
            <w:noWrap/>
          </w:tcPr>
          <w:p w14:paraId="5538ECCA"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150000</w:t>
            </w:r>
          </w:p>
        </w:tc>
        <w:tc>
          <w:tcPr>
            <w:tcW w:w="283" w:type="pct"/>
            <w:tcBorders>
              <w:top w:val="nil"/>
              <w:left w:val="nil"/>
              <w:bottom w:val="single" w:sz="8" w:space="0" w:color="auto"/>
              <w:right w:val="single" w:sz="8" w:space="0" w:color="auto"/>
            </w:tcBorders>
            <w:shd w:val="clear" w:color="auto" w:fill="auto"/>
            <w:noWrap/>
          </w:tcPr>
          <w:p w14:paraId="5538ECCB"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240000</w:t>
            </w:r>
          </w:p>
        </w:tc>
        <w:tc>
          <w:tcPr>
            <w:tcW w:w="283" w:type="pct"/>
            <w:tcBorders>
              <w:top w:val="nil"/>
              <w:left w:val="nil"/>
              <w:bottom w:val="single" w:sz="8" w:space="0" w:color="auto"/>
              <w:right w:val="single" w:sz="8" w:space="0" w:color="auto"/>
            </w:tcBorders>
            <w:shd w:val="clear" w:color="auto" w:fill="auto"/>
            <w:noWrap/>
          </w:tcPr>
          <w:p w14:paraId="5538ECCC"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200000</w:t>
            </w:r>
          </w:p>
        </w:tc>
        <w:tc>
          <w:tcPr>
            <w:tcW w:w="283" w:type="pct"/>
            <w:tcBorders>
              <w:top w:val="nil"/>
              <w:left w:val="nil"/>
              <w:bottom w:val="single" w:sz="8" w:space="0" w:color="auto"/>
              <w:right w:val="single" w:sz="8" w:space="0" w:color="auto"/>
            </w:tcBorders>
            <w:shd w:val="clear" w:color="auto" w:fill="auto"/>
            <w:noWrap/>
          </w:tcPr>
          <w:p w14:paraId="5538ECCD"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50000</w:t>
            </w:r>
          </w:p>
        </w:tc>
        <w:tc>
          <w:tcPr>
            <w:tcW w:w="283" w:type="pct"/>
            <w:tcBorders>
              <w:top w:val="nil"/>
              <w:left w:val="nil"/>
              <w:bottom w:val="single" w:sz="8" w:space="0" w:color="auto"/>
              <w:right w:val="single" w:sz="8" w:space="0" w:color="auto"/>
            </w:tcBorders>
            <w:shd w:val="clear" w:color="auto" w:fill="auto"/>
            <w:noWrap/>
          </w:tcPr>
          <w:p w14:paraId="5538ECCE"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30000</w:t>
            </w:r>
          </w:p>
        </w:tc>
        <w:tc>
          <w:tcPr>
            <w:tcW w:w="247" w:type="pct"/>
            <w:tcBorders>
              <w:top w:val="nil"/>
              <w:left w:val="nil"/>
              <w:bottom w:val="single" w:sz="8" w:space="0" w:color="auto"/>
              <w:right w:val="single" w:sz="8" w:space="0" w:color="auto"/>
            </w:tcBorders>
            <w:shd w:val="clear" w:color="auto" w:fill="auto"/>
            <w:noWrap/>
          </w:tcPr>
          <w:p w14:paraId="5538ECCF"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5000</w:t>
            </w:r>
          </w:p>
        </w:tc>
        <w:tc>
          <w:tcPr>
            <w:tcW w:w="318" w:type="pct"/>
            <w:tcBorders>
              <w:top w:val="nil"/>
              <w:left w:val="nil"/>
              <w:bottom w:val="single" w:sz="8" w:space="0" w:color="auto"/>
              <w:right w:val="single" w:sz="8" w:space="0" w:color="auto"/>
            </w:tcBorders>
            <w:shd w:val="clear" w:color="auto" w:fill="auto"/>
            <w:noWrap/>
          </w:tcPr>
          <w:p w14:paraId="5538ECD0"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675000</w:t>
            </w:r>
          </w:p>
        </w:tc>
        <w:tc>
          <w:tcPr>
            <w:tcW w:w="223" w:type="pct"/>
            <w:tcBorders>
              <w:top w:val="nil"/>
              <w:left w:val="nil"/>
              <w:bottom w:val="single" w:sz="8" w:space="0" w:color="auto"/>
              <w:right w:val="single" w:sz="8" w:space="0" w:color="auto"/>
            </w:tcBorders>
            <w:shd w:val="clear" w:color="auto" w:fill="auto"/>
            <w:noWrap/>
          </w:tcPr>
          <w:p w14:paraId="5538ECD1"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13</w:t>
            </w:r>
          </w:p>
        </w:tc>
      </w:tr>
      <w:tr w:rsidR="00BC0969" w:rsidRPr="00045B5F" w14:paraId="5538ECE1" w14:textId="77777777" w:rsidTr="00152077">
        <w:trPr>
          <w:trHeight w:val="300"/>
        </w:trPr>
        <w:tc>
          <w:tcPr>
            <w:tcW w:w="446" w:type="pct"/>
            <w:vMerge/>
            <w:tcBorders>
              <w:top w:val="nil"/>
              <w:left w:val="single" w:sz="8" w:space="0" w:color="auto"/>
              <w:bottom w:val="single" w:sz="8" w:space="0" w:color="000000"/>
              <w:right w:val="single" w:sz="4" w:space="0" w:color="auto"/>
            </w:tcBorders>
          </w:tcPr>
          <w:p w14:paraId="5538ECD3" w14:textId="77777777" w:rsidR="008968A3" w:rsidRPr="00045B5F" w:rsidRDefault="008968A3">
            <w:pPr>
              <w:rPr>
                <w:rFonts w:asciiTheme="minorHAnsi" w:hAnsiTheme="minorHAnsi" w:cstheme="minorHAnsi"/>
                <w:b/>
                <w:bCs/>
                <w:color w:val="000000"/>
                <w:sz w:val="16"/>
                <w:szCs w:val="16"/>
                <w:lang w:eastAsia="en-GB"/>
              </w:rPr>
            </w:pPr>
          </w:p>
        </w:tc>
        <w:tc>
          <w:tcPr>
            <w:tcW w:w="907" w:type="pct"/>
            <w:vMerge w:val="restart"/>
            <w:tcBorders>
              <w:left w:val="single" w:sz="4" w:space="0" w:color="auto"/>
              <w:bottom w:val="single" w:sz="4" w:space="0" w:color="auto"/>
              <w:right w:val="single" w:sz="4" w:space="0" w:color="auto"/>
            </w:tcBorders>
          </w:tcPr>
          <w:p w14:paraId="0D0D9535" w14:textId="275DE0A5" w:rsidR="008968A3" w:rsidRPr="00045B5F" w:rsidRDefault="00512B99">
            <w:pPr>
              <w:rPr>
                <w:rFonts w:asciiTheme="minorHAnsi" w:hAnsiTheme="minorHAnsi" w:cstheme="minorHAnsi"/>
                <w:color w:val="000000"/>
                <w:sz w:val="16"/>
                <w:szCs w:val="16"/>
                <w:lang w:eastAsia="en-GB"/>
              </w:rPr>
            </w:pPr>
            <w:r w:rsidRPr="00045B5F">
              <w:rPr>
                <w:rFonts w:asciiTheme="minorHAnsi" w:hAnsiTheme="minorHAnsi" w:cstheme="minorHAnsi"/>
                <w:sz w:val="16"/>
                <w:szCs w:val="16"/>
              </w:rPr>
              <w:t>2.1: Two countries committed for the joint management and sustainable development of the transboundary Kunene River basin, based on the best available science and knowledge</w:t>
            </w:r>
          </w:p>
        </w:tc>
        <w:tc>
          <w:tcPr>
            <w:tcW w:w="235" w:type="pct"/>
            <w:vMerge/>
            <w:tcBorders>
              <w:top w:val="single" w:sz="4" w:space="0" w:color="auto"/>
              <w:left w:val="single" w:sz="4" w:space="0" w:color="auto"/>
              <w:bottom w:val="single" w:sz="4" w:space="0" w:color="auto"/>
              <w:right w:val="single" w:sz="4" w:space="0" w:color="auto"/>
            </w:tcBorders>
          </w:tcPr>
          <w:p w14:paraId="5538ECD4" w14:textId="6428D202" w:rsidR="008968A3" w:rsidRPr="00045B5F" w:rsidRDefault="008968A3">
            <w:pPr>
              <w:rPr>
                <w:rFonts w:asciiTheme="minorHAnsi" w:hAnsiTheme="minorHAnsi" w:cstheme="minorHAnsi"/>
                <w:color w:val="000000"/>
                <w:sz w:val="16"/>
                <w:szCs w:val="16"/>
                <w:lang w:eastAsia="en-GB"/>
              </w:rPr>
            </w:pPr>
          </w:p>
        </w:tc>
        <w:tc>
          <w:tcPr>
            <w:tcW w:w="236" w:type="pct"/>
            <w:vMerge/>
            <w:tcBorders>
              <w:top w:val="nil"/>
              <w:left w:val="single" w:sz="4" w:space="0" w:color="auto"/>
              <w:bottom w:val="single" w:sz="8" w:space="0" w:color="000000"/>
              <w:right w:val="single" w:sz="8" w:space="0" w:color="auto"/>
            </w:tcBorders>
          </w:tcPr>
          <w:p w14:paraId="5538ECD5" w14:textId="77777777" w:rsidR="008968A3" w:rsidRPr="00045B5F" w:rsidRDefault="008968A3">
            <w:pPr>
              <w:rPr>
                <w:rFonts w:asciiTheme="minorHAnsi" w:hAnsiTheme="minorHAnsi" w:cstheme="minorHAnsi"/>
                <w:color w:val="000000"/>
                <w:sz w:val="16"/>
                <w:szCs w:val="16"/>
                <w:lang w:eastAsia="en-GB"/>
              </w:rPr>
            </w:pPr>
          </w:p>
        </w:tc>
        <w:tc>
          <w:tcPr>
            <w:tcW w:w="176" w:type="pct"/>
            <w:vMerge/>
            <w:tcBorders>
              <w:top w:val="nil"/>
              <w:left w:val="single" w:sz="8" w:space="0" w:color="auto"/>
              <w:bottom w:val="single" w:sz="8" w:space="0" w:color="000000"/>
              <w:right w:val="single" w:sz="8" w:space="0" w:color="000000"/>
            </w:tcBorders>
          </w:tcPr>
          <w:p w14:paraId="5538ECD6" w14:textId="77777777" w:rsidR="008968A3" w:rsidRPr="00045B5F" w:rsidRDefault="008968A3">
            <w:pPr>
              <w:rPr>
                <w:rFonts w:asciiTheme="minorHAnsi" w:hAnsiTheme="minorHAnsi" w:cstheme="minorHAnsi"/>
                <w:color w:val="000000"/>
                <w:sz w:val="16"/>
                <w:szCs w:val="16"/>
                <w:lang w:eastAsia="en-GB"/>
              </w:rPr>
            </w:pPr>
          </w:p>
        </w:tc>
        <w:tc>
          <w:tcPr>
            <w:tcW w:w="268" w:type="pct"/>
            <w:tcBorders>
              <w:top w:val="nil"/>
              <w:left w:val="nil"/>
              <w:bottom w:val="single" w:sz="8" w:space="0" w:color="auto"/>
              <w:right w:val="single" w:sz="8" w:space="0" w:color="auto"/>
            </w:tcBorders>
            <w:shd w:val="clear" w:color="auto" w:fill="auto"/>
            <w:noWrap/>
          </w:tcPr>
          <w:p w14:paraId="5538ECD7"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71300</w:t>
            </w:r>
          </w:p>
        </w:tc>
        <w:tc>
          <w:tcPr>
            <w:tcW w:w="529" w:type="pct"/>
            <w:tcBorders>
              <w:top w:val="nil"/>
              <w:left w:val="nil"/>
              <w:bottom w:val="single" w:sz="8" w:space="0" w:color="auto"/>
              <w:right w:val="single" w:sz="8" w:space="0" w:color="auto"/>
            </w:tcBorders>
            <w:shd w:val="clear" w:color="auto" w:fill="auto"/>
          </w:tcPr>
          <w:p w14:paraId="5538ECD8" w14:textId="77777777" w:rsidR="008968A3" w:rsidRPr="00045B5F" w:rsidRDefault="008968A3">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Local Consultants</w:t>
            </w:r>
          </w:p>
        </w:tc>
        <w:tc>
          <w:tcPr>
            <w:tcW w:w="283" w:type="pct"/>
            <w:tcBorders>
              <w:top w:val="nil"/>
              <w:left w:val="nil"/>
              <w:bottom w:val="single" w:sz="8" w:space="0" w:color="auto"/>
              <w:right w:val="single" w:sz="8" w:space="0" w:color="auto"/>
            </w:tcBorders>
            <w:shd w:val="clear" w:color="auto" w:fill="auto"/>
            <w:noWrap/>
          </w:tcPr>
          <w:p w14:paraId="5538ECD9"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200,000</w:t>
            </w:r>
          </w:p>
        </w:tc>
        <w:tc>
          <w:tcPr>
            <w:tcW w:w="283" w:type="pct"/>
            <w:tcBorders>
              <w:top w:val="nil"/>
              <w:left w:val="nil"/>
              <w:bottom w:val="single" w:sz="8" w:space="0" w:color="auto"/>
              <w:right w:val="single" w:sz="8" w:space="0" w:color="auto"/>
            </w:tcBorders>
            <w:shd w:val="clear" w:color="auto" w:fill="auto"/>
            <w:noWrap/>
          </w:tcPr>
          <w:p w14:paraId="5538ECDA"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340,000</w:t>
            </w:r>
          </w:p>
        </w:tc>
        <w:tc>
          <w:tcPr>
            <w:tcW w:w="283" w:type="pct"/>
            <w:tcBorders>
              <w:top w:val="nil"/>
              <w:left w:val="nil"/>
              <w:bottom w:val="single" w:sz="8" w:space="0" w:color="auto"/>
              <w:right w:val="single" w:sz="8" w:space="0" w:color="auto"/>
            </w:tcBorders>
            <w:shd w:val="clear" w:color="auto" w:fill="auto"/>
            <w:noWrap/>
          </w:tcPr>
          <w:p w14:paraId="5538ECDB"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340,000</w:t>
            </w:r>
          </w:p>
        </w:tc>
        <w:tc>
          <w:tcPr>
            <w:tcW w:w="283" w:type="pct"/>
            <w:tcBorders>
              <w:top w:val="nil"/>
              <w:left w:val="nil"/>
              <w:bottom w:val="single" w:sz="8" w:space="0" w:color="auto"/>
              <w:right w:val="single" w:sz="8" w:space="0" w:color="auto"/>
            </w:tcBorders>
            <w:shd w:val="clear" w:color="auto" w:fill="auto"/>
            <w:noWrap/>
          </w:tcPr>
          <w:p w14:paraId="5538ECDC"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65,000</w:t>
            </w:r>
          </w:p>
        </w:tc>
        <w:tc>
          <w:tcPr>
            <w:tcW w:w="283" w:type="pct"/>
            <w:tcBorders>
              <w:top w:val="nil"/>
              <w:left w:val="nil"/>
              <w:bottom w:val="single" w:sz="8" w:space="0" w:color="auto"/>
              <w:right w:val="single" w:sz="8" w:space="0" w:color="auto"/>
            </w:tcBorders>
            <w:shd w:val="clear" w:color="auto" w:fill="auto"/>
            <w:noWrap/>
          </w:tcPr>
          <w:p w14:paraId="5538ECDD"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15,000</w:t>
            </w:r>
          </w:p>
        </w:tc>
        <w:tc>
          <w:tcPr>
            <w:tcW w:w="247" w:type="pct"/>
            <w:tcBorders>
              <w:top w:val="nil"/>
              <w:left w:val="nil"/>
              <w:bottom w:val="single" w:sz="8" w:space="0" w:color="auto"/>
              <w:right w:val="single" w:sz="8" w:space="0" w:color="auto"/>
            </w:tcBorders>
            <w:shd w:val="clear" w:color="auto" w:fill="auto"/>
            <w:noWrap/>
          </w:tcPr>
          <w:p w14:paraId="5538ECDE"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0</w:t>
            </w:r>
          </w:p>
        </w:tc>
        <w:tc>
          <w:tcPr>
            <w:tcW w:w="318" w:type="pct"/>
            <w:tcBorders>
              <w:top w:val="nil"/>
              <w:left w:val="nil"/>
              <w:bottom w:val="single" w:sz="8" w:space="0" w:color="auto"/>
              <w:right w:val="single" w:sz="8" w:space="0" w:color="auto"/>
            </w:tcBorders>
            <w:shd w:val="clear" w:color="auto" w:fill="auto"/>
            <w:noWrap/>
          </w:tcPr>
          <w:p w14:paraId="5538ECDF"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960,000</w:t>
            </w:r>
          </w:p>
        </w:tc>
        <w:tc>
          <w:tcPr>
            <w:tcW w:w="223" w:type="pct"/>
            <w:tcBorders>
              <w:top w:val="nil"/>
              <w:left w:val="nil"/>
              <w:bottom w:val="single" w:sz="8" w:space="0" w:color="auto"/>
              <w:right w:val="single" w:sz="8" w:space="0" w:color="auto"/>
            </w:tcBorders>
            <w:shd w:val="clear" w:color="auto" w:fill="auto"/>
          </w:tcPr>
          <w:p w14:paraId="5538ECE0"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14</w:t>
            </w:r>
          </w:p>
        </w:tc>
      </w:tr>
      <w:tr w:rsidR="00BC0969" w:rsidRPr="00045B5F" w14:paraId="5538ECF0" w14:textId="77777777" w:rsidTr="00152077">
        <w:trPr>
          <w:trHeight w:val="300"/>
        </w:trPr>
        <w:tc>
          <w:tcPr>
            <w:tcW w:w="446" w:type="pct"/>
            <w:vMerge/>
            <w:tcBorders>
              <w:top w:val="nil"/>
              <w:left w:val="single" w:sz="8" w:space="0" w:color="auto"/>
              <w:bottom w:val="single" w:sz="8" w:space="0" w:color="000000"/>
              <w:right w:val="single" w:sz="4" w:space="0" w:color="auto"/>
            </w:tcBorders>
          </w:tcPr>
          <w:p w14:paraId="5538ECE2" w14:textId="77777777" w:rsidR="008968A3" w:rsidRPr="00045B5F" w:rsidRDefault="008968A3">
            <w:pPr>
              <w:rPr>
                <w:rFonts w:asciiTheme="minorHAnsi" w:hAnsiTheme="minorHAnsi" w:cstheme="minorHAnsi"/>
                <w:b/>
                <w:bCs/>
                <w:color w:val="000000"/>
                <w:sz w:val="16"/>
                <w:szCs w:val="16"/>
                <w:lang w:eastAsia="en-GB"/>
              </w:rPr>
            </w:pPr>
          </w:p>
        </w:tc>
        <w:tc>
          <w:tcPr>
            <w:tcW w:w="907" w:type="pct"/>
            <w:vMerge/>
            <w:tcBorders>
              <w:top w:val="single" w:sz="4" w:space="0" w:color="auto"/>
              <w:left w:val="single" w:sz="4" w:space="0" w:color="auto"/>
              <w:bottom w:val="single" w:sz="4" w:space="0" w:color="auto"/>
              <w:right w:val="single" w:sz="4" w:space="0" w:color="auto"/>
            </w:tcBorders>
          </w:tcPr>
          <w:p w14:paraId="4C72EF97" w14:textId="77777777" w:rsidR="008968A3" w:rsidRPr="00045B5F" w:rsidRDefault="008968A3">
            <w:pPr>
              <w:rPr>
                <w:rFonts w:asciiTheme="minorHAnsi" w:hAnsiTheme="minorHAnsi" w:cstheme="minorHAnsi"/>
                <w:color w:val="000000"/>
                <w:sz w:val="16"/>
                <w:szCs w:val="16"/>
                <w:lang w:eastAsia="en-GB"/>
              </w:rPr>
            </w:pPr>
          </w:p>
        </w:tc>
        <w:tc>
          <w:tcPr>
            <w:tcW w:w="235" w:type="pct"/>
            <w:vMerge/>
            <w:tcBorders>
              <w:top w:val="single" w:sz="4" w:space="0" w:color="auto"/>
              <w:left w:val="single" w:sz="4" w:space="0" w:color="auto"/>
              <w:bottom w:val="single" w:sz="4" w:space="0" w:color="auto"/>
              <w:right w:val="single" w:sz="4" w:space="0" w:color="auto"/>
            </w:tcBorders>
          </w:tcPr>
          <w:p w14:paraId="5538ECE3" w14:textId="77A9E995" w:rsidR="008968A3" w:rsidRPr="00045B5F" w:rsidRDefault="008968A3">
            <w:pPr>
              <w:rPr>
                <w:rFonts w:asciiTheme="minorHAnsi" w:hAnsiTheme="minorHAnsi" w:cstheme="minorHAnsi"/>
                <w:color w:val="000000"/>
                <w:sz w:val="16"/>
                <w:szCs w:val="16"/>
                <w:lang w:eastAsia="en-GB"/>
              </w:rPr>
            </w:pPr>
          </w:p>
        </w:tc>
        <w:tc>
          <w:tcPr>
            <w:tcW w:w="236" w:type="pct"/>
            <w:vMerge/>
            <w:tcBorders>
              <w:top w:val="nil"/>
              <w:left w:val="single" w:sz="4" w:space="0" w:color="auto"/>
              <w:bottom w:val="single" w:sz="8" w:space="0" w:color="000000"/>
              <w:right w:val="single" w:sz="8" w:space="0" w:color="auto"/>
            </w:tcBorders>
          </w:tcPr>
          <w:p w14:paraId="5538ECE4" w14:textId="77777777" w:rsidR="008968A3" w:rsidRPr="00045B5F" w:rsidRDefault="008968A3">
            <w:pPr>
              <w:rPr>
                <w:rFonts w:asciiTheme="minorHAnsi" w:hAnsiTheme="minorHAnsi" w:cstheme="minorHAnsi"/>
                <w:color w:val="000000"/>
                <w:sz w:val="16"/>
                <w:szCs w:val="16"/>
                <w:lang w:eastAsia="en-GB"/>
              </w:rPr>
            </w:pPr>
          </w:p>
        </w:tc>
        <w:tc>
          <w:tcPr>
            <w:tcW w:w="176" w:type="pct"/>
            <w:vMerge/>
            <w:tcBorders>
              <w:top w:val="nil"/>
              <w:left w:val="single" w:sz="8" w:space="0" w:color="auto"/>
              <w:bottom w:val="single" w:sz="8" w:space="0" w:color="000000"/>
              <w:right w:val="single" w:sz="8" w:space="0" w:color="000000"/>
            </w:tcBorders>
          </w:tcPr>
          <w:p w14:paraId="5538ECE5" w14:textId="77777777" w:rsidR="008968A3" w:rsidRPr="00045B5F" w:rsidRDefault="008968A3">
            <w:pPr>
              <w:rPr>
                <w:rFonts w:asciiTheme="minorHAnsi" w:hAnsiTheme="minorHAnsi" w:cstheme="minorHAnsi"/>
                <w:color w:val="000000"/>
                <w:sz w:val="16"/>
                <w:szCs w:val="16"/>
                <w:lang w:eastAsia="en-GB"/>
              </w:rPr>
            </w:pPr>
          </w:p>
        </w:tc>
        <w:tc>
          <w:tcPr>
            <w:tcW w:w="268" w:type="pct"/>
            <w:tcBorders>
              <w:top w:val="nil"/>
              <w:left w:val="nil"/>
              <w:bottom w:val="single" w:sz="8" w:space="0" w:color="auto"/>
              <w:right w:val="single" w:sz="8" w:space="0" w:color="auto"/>
            </w:tcBorders>
            <w:shd w:val="clear" w:color="auto" w:fill="auto"/>
            <w:noWrap/>
          </w:tcPr>
          <w:p w14:paraId="5538ECE6"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71800</w:t>
            </w:r>
          </w:p>
        </w:tc>
        <w:tc>
          <w:tcPr>
            <w:tcW w:w="529" w:type="pct"/>
            <w:tcBorders>
              <w:top w:val="nil"/>
              <w:left w:val="nil"/>
              <w:bottom w:val="single" w:sz="8" w:space="0" w:color="auto"/>
              <w:right w:val="single" w:sz="8" w:space="0" w:color="auto"/>
            </w:tcBorders>
            <w:shd w:val="clear" w:color="auto" w:fill="auto"/>
          </w:tcPr>
          <w:p w14:paraId="5538ECE7" w14:textId="77777777" w:rsidR="008968A3" w:rsidRPr="00045B5F" w:rsidRDefault="008968A3">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Contractual Services-Imp Partn</w:t>
            </w:r>
          </w:p>
        </w:tc>
        <w:tc>
          <w:tcPr>
            <w:tcW w:w="283" w:type="pct"/>
            <w:tcBorders>
              <w:top w:val="nil"/>
              <w:left w:val="nil"/>
              <w:bottom w:val="single" w:sz="8" w:space="0" w:color="auto"/>
              <w:right w:val="single" w:sz="8" w:space="0" w:color="auto"/>
            </w:tcBorders>
            <w:shd w:val="clear" w:color="auto" w:fill="auto"/>
            <w:noWrap/>
          </w:tcPr>
          <w:p w14:paraId="5538ECE8"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160,000</w:t>
            </w:r>
          </w:p>
        </w:tc>
        <w:tc>
          <w:tcPr>
            <w:tcW w:w="283" w:type="pct"/>
            <w:tcBorders>
              <w:top w:val="nil"/>
              <w:left w:val="nil"/>
              <w:bottom w:val="single" w:sz="8" w:space="0" w:color="auto"/>
              <w:right w:val="single" w:sz="8" w:space="0" w:color="auto"/>
            </w:tcBorders>
            <w:shd w:val="clear" w:color="auto" w:fill="auto"/>
            <w:noWrap/>
          </w:tcPr>
          <w:p w14:paraId="5538ECE9"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160,000</w:t>
            </w:r>
          </w:p>
        </w:tc>
        <w:tc>
          <w:tcPr>
            <w:tcW w:w="283" w:type="pct"/>
            <w:tcBorders>
              <w:top w:val="nil"/>
              <w:left w:val="nil"/>
              <w:bottom w:val="single" w:sz="8" w:space="0" w:color="auto"/>
              <w:right w:val="single" w:sz="8" w:space="0" w:color="auto"/>
            </w:tcBorders>
            <w:shd w:val="clear" w:color="auto" w:fill="auto"/>
            <w:noWrap/>
          </w:tcPr>
          <w:p w14:paraId="5538ECEA"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175,000</w:t>
            </w:r>
          </w:p>
        </w:tc>
        <w:tc>
          <w:tcPr>
            <w:tcW w:w="283" w:type="pct"/>
            <w:tcBorders>
              <w:top w:val="nil"/>
              <w:left w:val="nil"/>
              <w:bottom w:val="single" w:sz="8" w:space="0" w:color="auto"/>
              <w:right w:val="single" w:sz="8" w:space="0" w:color="auto"/>
            </w:tcBorders>
            <w:shd w:val="clear" w:color="auto" w:fill="auto"/>
            <w:noWrap/>
          </w:tcPr>
          <w:p w14:paraId="5538ECEB"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130,000</w:t>
            </w:r>
          </w:p>
        </w:tc>
        <w:tc>
          <w:tcPr>
            <w:tcW w:w="283" w:type="pct"/>
            <w:tcBorders>
              <w:top w:val="nil"/>
              <w:left w:val="nil"/>
              <w:bottom w:val="single" w:sz="8" w:space="0" w:color="auto"/>
              <w:right w:val="single" w:sz="8" w:space="0" w:color="auto"/>
            </w:tcBorders>
            <w:shd w:val="clear" w:color="auto" w:fill="auto"/>
            <w:noWrap/>
          </w:tcPr>
          <w:p w14:paraId="5538ECEC"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134,500</w:t>
            </w:r>
          </w:p>
        </w:tc>
        <w:tc>
          <w:tcPr>
            <w:tcW w:w="247" w:type="pct"/>
            <w:tcBorders>
              <w:top w:val="nil"/>
              <w:left w:val="nil"/>
              <w:bottom w:val="single" w:sz="8" w:space="0" w:color="auto"/>
              <w:right w:val="single" w:sz="8" w:space="0" w:color="auto"/>
            </w:tcBorders>
            <w:shd w:val="clear" w:color="auto" w:fill="auto"/>
            <w:noWrap/>
          </w:tcPr>
          <w:p w14:paraId="5538ECED"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75,000</w:t>
            </w:r>
          </w:p>
        </w:tc>
        <w:tc>
          <w:tcPr>
            <w:tcW w:w="318" w:type="pct"/>
            <w:tcBorders>
              <w:top w:val="nil"/>
              <w:left w:val="nil"/>
              <w:bottom w:val="single" w:sz="8" w:space="0" w:color="auto"/>
              <w:right w:val="single" w:sz="8" w:space="0" w:color="auto"/>
            </w:tcBorders>
            <w:shd w:val="clear" w:color="auto" w:fill="auto"/>
            <w:noWrap/>
          </w:tcPr>
          <w:p w14:paraId="5538ECEE"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834,500</w:t>
            </w:r>
          </w:p>
        </w:tc>
        <w:tc>
          <w:tcPr>
            <w:tcW w:w="223" w:type="pct"/>
            <w:tcBorders>
              <w:top w:val="nil"/>
              <w:left w:val="nil"/>
              <w:bottom w:val="single" w:sz="8" w:space="0" w:color="auto"/>
              <w:right w:val="single" w:sz="8" w:space="0" w:color="auto"/>
            </w:tcBorders>
            <w:shd w:val="clear" w:color="auto" w:fill="auto"/>
          </w:tcPr>
          <w:p w14:paraId="5538ECEF"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15</w:t>
            </w:r>
          </w:p>
        </w:tc>
      </w:tr>
      <w:tr w:rsidR="00BC0969" w:rsidRPr="00045B5F" w14:paraId="5538ECFF" w14:textId="77777777" w:rsidTr="00152077">
        <w:trPr>
          <w:trHeight w:val="300"/>
        </w:trPr>
        <w:tc>
          <w:tcPr>
            <w:tcW w:w="446" w:type="pct"/>
            <w:vMerge/>
            <w:tcBorders>
              <w:top w:val="nil"/>
              <w:left w:val="single" w:sz="8" w:space="0" w:color="auto"/>
              <w:bottom w:val="single" w:sz="8" w:space="0" w:color="000000"/>
              <w:right w:val="single" w:sz="4" w:space="0" w:color="auto"/>
            </w:tcBorders>
          </w:tcPr>
          <w:p w14:paraId="5538ECF1" w14:textId="77777777" w:rsidR="008968A3" w:rsidRPr="00045B5F" w:rsidRDefault="008968A3">
            <w:pPr>
              <w:rPr>
                <w:rFonts w:asciiTheme="minorHAnsi" w:hAnsiTheme="minorHAnsi" w:cstheme="minorHAnsi"/>
                <w:b/>
                <w:bCs/>
                <w:color w:val="000000"/>
                <w:sz w:val="16"/>
                <w:szCs w:val="16"/>
                <w:lang w:eastAsia="en-GB"/>
              </w:rPr>
            </w:pPr>
          </w:p>
        </w:tc>
        <w:tc>
          <w:tcPr>
            <w:tcW w:w="907" w:type="pct"/>
            <w:vMerge/>
            <w:tcBorders>
              <w:top w:val="single" w:sz="4" w:space="0" w:color="auto"/>
              <w:left w:val="single" w:sz="4" w:space="0" w:color="auto"/>
              <w:bottom w:val="single" w:sz="4" w:space="0" w:color="auto"/>
              <w:right w:val="single" w:sz="4" w:space="0" w:color="auto"/>
            </w:tcBorders>
          </w:tcPr>
          <w:p w14:paraId="3F420267" w14:textId="77777777" w:rsidR="008968A3" w:rsidRPr="00045B5F" w:rsidRDefault="008968A3">
            <w:pPr>
              <w:rPr>
                <w:rFonts w:asciiTheme="minorHAnsi" w:hAnsiTheme="minorHAnsi" w:cstheme="minorHAnsi"/>
                <w:color w:val="000000"/>
                <w:sz w:val="16"/>
                <w:szCs w:val="16"/>
                <w:lang w:eastAsia="en-GB"/>
              </w:rPr>
            </w:pPr>
          </w:p>
        </w:tc>
        <w:tc>
          <w:tcPr>
            <w:tcW w:w="235" w:type="pct"/>
            <w:vMerge/>
            <w:tcBorders>
              <w:top w:val="single" w:sz="4" w:space="0" w:color="auto"/>
              <w:left w:val="single" w:sz="4" w:space="0" w:color="auto"/>
              <w:bottom w:val="single" w:sz="4" w:space="0" w:color="auto"/>
              <w:right w:val="single" w:sz="4" w:space="0" w:color="auto"/>
            </w:tcBorders>
          </w:tcPr>
          <w:p w14:paraId="5538ECF2" w14:textId="65CB31CA" w:rsidR="008968A3" w:rsidRPr="00045B5F" w:rsidRDefault="008968A3">
            <w:pPr>
              <w:rPr>
                <w:rFonts w:asciiTheme="minorHAnsi" w:hAnsiTheme="minorHAnsi" w:cstheme="minorHAnsi"/>
                <w:color w:val="000000"/>
                <w:sz w:val="16"/>
                <w:szCs w:val="16"/>
                <w:lang w:eastAsia="en-GB"/>
              </w:rPr>
            </w:pPr>
          </w:p>
        </w:tc>
        <w:tc>
          <w:tcPr>
            <w:tcW w:w="236" w:type="pct"/>
            <w:vMerge/>
            <w:tcBorders>
              <w:top w:val="nil"/>
              <w:left w:val="single" w:sz="4" w:space="0" w:color="auto"/>
              <w:bottom w:val="single" w:sz="8" w:space="0" w:color="000000"/>
              <w:right w:val="single" w:sz="8" w:space="0" w:color="auto"/>
            </w:tcBorders>
          </w:tcPr>
          <w:p w14:paraId="5538ECF3" w14:textId="77777777" w:rsidR="008968A3" w:rsidRPr="00045B5F" w:rsidRDefault="008968A3">
            <w:pPr>
              <w:rPr>
                <w:rFonts w:asciiTheme="minorHAnsi" w:hAnsiTheme="minorHAnsi" w:cstheme="minorHAnsi"/>
                <w:color w:val="000000"/>
                <w:sz w:val="16"/>
                <w:szCs w:val="16"/>
                <w:lang w:eastAsia="en-GB"/>
              </w:rPr>
            </w:pPr>
          </w:p>
        </w:tc>
        <w:tc>
          <w:tcPr>
            <w:tcW w:w="176" w:type="pct"/>
            <w:vMerge/>
            <w:tcBorders>
              <w:top w:val="nil"/>
              <w:left w:val="single" w:sz="8" w:space="0" w:color="auto"/>
              <w:bottom w:val="single" w:sz="8" w:space="0" w:color="000000"/>
              <w:right w:val="single" w:sz="8" w:space="0" w:color="000000"/>
            </w:tcBorders>
          </w:tcPr>
          <w:p w14:paraId="5538ECF4" w14:textId="77777777" w:rsidR="008968A3" w:rsidRPr="00045B5F" w:rsidRDefault="008968A3">
            <w:pPr>
              <w:rPr>
                <w:rFonts w:asciiTheme="minorHAnsi" w:hAnsiTheme="minorHAnsi" w:cstheme="minorHAnsi"/>
                <w:color w:val="000000"/>
                <w:sz w:val="16"/>
                <w:szCs w:val="16"/>
                <w:lang w:eastAsia="en-GB"/>
              </w:rPr>
            </w:pPr>
          </w:p>
        </w:tc>
        <w:tc>
          <w:tcPr>
            <w:tcW w:w="268" w:type="pct"/>
            <w:tcBorders>
              <w:top w:val="nil"/>
              <w:left w:val="nil"/>
              <w:bottom w:val="single" w:sz="8" w:space="0" w:color="auto"/>
              <w:right w:val="single" w:sz="8" w:space="0" w:color="auto"/>
            </w:tcBorders>
            <w:shd w:val="clear" w:color="auto" w:fill="auto"/>
            <w:noWrap/>
          </w:tcPr>
          <w:p w14:paraId="5538ECF5"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71600</w:t>
            </w:r>
          </w:p>
        </w:tc>
        <w:tc>
          <w:tcPr>
            <w:tcW w:w="529" w:type="pct"/>
            <w:tcBorders>
              <w:top w:val="nil"/>
              <w:left w:val="nil"/>
              <w:bottom w:val="single" w:sz="8" w:space="0" w:color="auto"/>
              <w:right w:val="single" w:sz="8" w:space="0" w:color="auto"/>
            </w:tcBorders>
            <w:shd w:val="clear" w:color="auto" w:fill="auto"/>
          </w:tcPr>
          <w:p w14:paraId="5538ECF6" w14:textId="77777777" w:rsidR="008968A3" w:rsidRPr="00045B5F" w:rsidRDefault="008968A3">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Travel</w:t>
            </w:r>
          </w:p>
        </w:tc>
        <w:tc>
          <w:tcPr>
            <w:tcW w:w="283" w:type="pct"/>
            <w:tcBorders>
              <w:top w:val="nil"/>
              <w:left w:val="nil"/>
              <w:bottom w:val="single" w:sz="8" w:space="0" w:color="auto"/>
              <w:right w:val="single" w:sz="8" w:space="0" w:color="auto"/>
            </w:tcBorders>
            <w:shd w:val="clear" w:color="auto" w:fill="auto"/>
            <w:noWrap/>
          </w:tcPr>
          <w:p w14:paraId="5538ECF7"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60,000</w:t>
            </w:r>
          </w:p>
        </w:tc>
        <w:tc>
          <w:tcPr>
            <w:tcW w:w="283" w:type="pct"/>
            <w:tcBorders>
              <w:top w:val="nil"/>
              <w:left w:val="nil"/>
              <w:bottom w:val="single" w:sz="8" w:space="0" w:color="auto"/>
              <w:right w:val="single" w:sz="8" w:space="0" w:color="auto"/>
            </w:tcBorders>
            <w:shd w:val="clear" w:color="auto" w:fill="auto"/>
            <w:noWrap/>
          </w:tcPr>
          <w:p w14:paraId="5538ECF8"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40,000</w:t>
            </w:r>
          </w:p>
        </w:tc>
        <w:tc>
          <w:tcPr>
            <w:tcW w:w="283" w:type="pct"/>
            <w:tcBorders>
              <w:top w:val="nil"/>
              <w:left w:val="nil"/>
              <w:bottom w:val="single" w:sz="8" w:space="0" w:color="auto"/>
              <w:right w:val="single" w:sz="8" w:space="0" w:color="auto"/>
            </w:tcBorders>
            <w:shd w:val="clear" w:color="auto" w:fill="auto"/>
            <w:noWrap/>
          </w:tcPr>
          <w:p w14:paraId="5538ECF9"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40,000</w:t>
            </w:r>
          </w:p>
        </w:tc>
        <w:tc>
          <w:tcPr>
            <w:tcW w:w="283" w:type="pct"/>
            <w:tcBorders>
              <w:top w:val="nil"/>
              <w:left w:val="nil"/>
              <w:bottom w:val="single" w:sz="8" w:space="0" w:color="auto"/>
              <w:right w:val="single" w:sz="8" w:space="0" w:color="auto"/>
            </w:tcBorders>
            <w:shd w:val="clear" w:color="auto" w:fill="auto"/>
            <w:noWrap/>
          </w:tcPr>
          <w:p w14:paraId="5538ECFA"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60,000</w:t>
            </w:r>
          </w:p>
        </w:tc>
        <w:tc>
          <w:tcPr>
            <w:tcW w:w="283" w:type="pct"/>
            <w:tcBorders>
              <w:top w:val="nil"/>
              <w:left w:val="nil"/>
              <w:bottom w:val="single" w:sz="8" w:space="0" w:color="auto"/>
              <w:right w:val="single" w:sz="8" w:space="0" w:color="auto"/>
            </w:tcBorders>
            <w:shd w:val="clear" w:color="auto" w:fill="auto"/>
            <w:noWrap/>
          </w:tcPr>
          <w:p w14:paraId="5538ECFB"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65,000</w:t>
            </w:r>
          </w:p>
        </w:tc>
        <w:tc>
          <w:tcPr>
            <w:tcW w:w="247" w:type="pct"/>
            <w:tcBorders>
              <w:top w:val="nil"/>
              <w:left w:val="nil"/>
              <w:bottom w:val="single" w:sz="8" w:space="0" w:color="auto"/>
              <w:right w:val="single" w:sz="8" w:space="0" w:color="auto"/>
            </w:tcBorders>
            <w:shd w:val="clear" w:color="auto" w:fill="auto"/>
            <w:noWrap/>
          </w:tcPr>
          <w:p w14:paraId="5538ECFC"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25,000</w:t>
            </w:r>
          </w:p>
        </w:tc>
        <w:tc>
          <w:tcPr>
            <w:tcW w:w="318" w:type="pct"/>
            <w:tcBorders>
              <w:top w:val="nil"/>
              <w:left w:val="nil"/>
              <w:bottom w:val="single" w:sz="8" w:space="0" w:color="auto"/>
              <w:right w:val="single" w:sz="8" w:space="0" w:color="auto"/>
            </w:tcBorders>
            <w:shd w:val="clear" w:color="auto" w:fill="auto"/>
            <w:noWrap/>
          </w:tcPr>
          <w:p w14:paraId="5538ECFD"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290,000</w:t>
            </w:r>
          </w:p>
        </w:tc>
        <w:tc>
          <w:tcPr>
            <w:tcW w:w="223" w:type="pct"/>
            <w:tcBorders>
              <w:top w:val="nil"/>
              <w:left w:val="nil"/>
              <w:bottom w:val="single" w:sz="8" w:space="0" w:color="auto"/>
              <w:right w:val="single" w:sz="8" w:space="0" w:color="auto"/>
            </w:tcBorders>
            <w:shd w:val="clear" w:color="auto" w:fill="auto"/>
          </w:tcPr>
          <w:p w14:paraId="5538ECFE"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16</w:t>
            </w:r>
          </w:p>
        </w:tc>
      </w:tr>
      <w:tr w:rsidR="00BC0969" w:rsidRPr="00045B5F" w14:paraId="5538ED0E" w14:textId="77777777" w:rsidTr="00152077">
        <w:trPr>
          <w:trHeight w:val="264"/>
        </w:trPr>
        <w:tc>
          <w:tcPr>
            <w:tcW w:w="446" w:type="pct"/>
            <w:vMerge/>
            <w:tcBorders>
              <w:top w:val="nil"/>
              <w:left w:val="single" w:sz="8" w:space="0" w:color="auto"/>
              <w:bottom w:val="single" w:sz="8" w:space="0" w:color="000000"/>
              <w:right w:val="single" w:sz="4" w:space="0" w:color="auto"/>
            </w:tcBorders>
          </w:tcPr>
          <w:p w14:paraId="5538ED00" w14:textId="77777777" w:rsidR="008968A3" w:rsidRPr="00045B5F" w:rsidRDefault="008968A3">
            <w:pPr>
              <w:rPr>
                <w:rFonts w:asciiTheme="minorHAnsi" w:hAnsiTheme="minorHAnsi" w:cstheme="minorHAnsi"/>
                <w:b/>
                <w:bCs/>
                <w:color w:val="000000"/>
                <w:sz w:val="16"/>
                <w:szCs w:val="16"/>
                <w:lang w:eastAsia="en-GB"/>
              </w:rPr>
            </w:pPr>
          </w:p>
        </w:tc>
        <w:tc>
          <w:tcPr>
            <w:tcW w:w="907" w:type="pct"/>
            <w:vMerge/>
            <w:tcBorders>
              <w:top w:val="single" w:sz="4" w:space="0" w:color="auto"/>
              <w:left w:val="single" w:sz="4" w:space="0" w:color="auto"/>
              <w:bottom w:val="single" w:sz="4" w:space="0" w:color="auto"/>
              <w:right w:val="single" w:sz="4" w:space="0" w:color="auto"/>
            </w:tcBorders>
          </w:tcPr>
          <w:p w14:paraId="70CA1D74" w14:textId="77777777" w:rsidR="008968A3" w:rsidRPr="00045B5F" w:rsidRDefault="008968A3">
            <w:pPr>
              <w:rPr>
                <w:rFonts w:asciiTheme="minorHAnsi" w:hAnsiTheme="minorHAnsi" w:cstheme="minorHAnsi"/>
                <w:color w:val="000000"/>
                <w:sz w:val="16"/>
                <w:szCs w:val="16"/>
                <w:lang w:eastAsia="en-GB"/>
              </w:rPr>
            </w:pPr>
          </w:p>
        </w:tc>
        <w:tc>
          <w:tcPr>
            <w:tcW w:w="235" w:type="pct"/>
            <w:vMerge/>
            <w:tcBorders>
              <w:top w:val="single" w:sz="4" w:space="0" w:color="auto"/>
              <w:left w:val="single" w:sz="4" w:space="0" w:color="auto"/>
              <w:bottom w:val="single" w:sz="4" w:space="0" w:color="auto"/>
              <w:right w:val="single" w:sz="4" w:space="0" w:color="auto"/>
            </w:tcBorders>
          </w:tcPr>
          <w:p w14:paraId="5538ED01" w14:textId="423B1CBC" w:rsidR="008968A3" w:rsidRPr="00045B5F" w:rsidRDefault="008968A3">
            <w:pPr>
              <w:rPr>
                <w:rFonts w:asciiTheme="minorHAnsi" w:hAnsiTheme="minorHAnsi" w:cstheme="minorHAnsi"/>
                <w:color w:val="000000"/>
                <w:sz w:val="16"/>
                <w:szCs w:val="16"/>
                <w:lang w:eastAsia="en-GB"/>
              </w:rPr>
            </w:pPr>
          </w:p>
        </w:tc>
        <w:tc>
          <w:tcPr>
            <w:tcW w:w="236" w:type="pct"/>
            <w:vMerge/>
            <w:tcBorders>
              <w:top w:val="nil"/>
              <w:left w:val="single" w:sz="4" w:space="0" w:color="auto"/>
              <w:bottom w:val="single" w:sz="8" w:space="0" w:color="000000"/>
              <w:right w:val="single" w:sz="8" w:space="0" w:color="auto"/>
            </w:tcBorders>
          </w:tcPr>
          <w:p w14:paraId="5538ED02" w14:textId="77777777" w:rsidR="008968A3" w:rsidRPr="00045B5F" w:rsidRDefault="008968A3">
            <w:pPr>
              <w:rPr>
                <w:rFonts w:asciiTheme="minorHAnsi" w:hAnsiTheme="minorHAnsi" w:cstheme="minorHAnsi"/>
                <w:color w:val="000000"/>
                <w:sz w:val="16"/>
                <w:szCs w:val="16"/>
                <w:lang w:eastAsia="en-GB"/>
              </w:rPr>
            </w:pPr>
          </w:p>
        </w:tc>
        <w:tc>
          <w:tcPr>
            <w:tcW w:w="176" w:type="pct"/>
            <w:vMerge/>
            <w:tcBorders>
              <w:top w:val="nil"/>
              <w:left w:val="single" w:sz="8" w:space="0" w:color="auto"/>
              <w:bottom w:val="single" w:sz="8" w:space="0" w:color="000000"/>
              <w:right w:val="single" w:sz="8" w:space="0" w:color="000000"/>
            </w:tcBorders>
          </w:tcPr>
          <w:p w14:paraId="5538ED03" w14:textId="77777777" w:rsidR="008968A3" w:rsidRPr="00045B5F" w:rsidRDefault="008968A3">
            <w:pPr>
              <w:rPr>
                <w:rFonts w:asciiTheme="minorHAnsi" w:hAnsiTheme="minorHAnsi" w:cstheme="minorHAnsi"/>
                <w:color w:val="000000"/>
                <w:sz w:val="16"/>
                <w:szCs w:val="16"/>
                <w:lang w:eastAsia="en-GB"/>
              </w:rPr>
            </w:pPr>
          </w:p>
        </w:tc>
        <w:tc>
          <w:tcPr>
            <w:tcW w:w="268" w:type="pct"/>
            <w:tcBorders>
              <w:top w:val="nil"/>
              <w:left w:val="nil"/>
              <w:bottom w:val="single" w:sz="8" w:space="0" w:color="auto"/>
              <w:right w:val="single" w:sz="8" w:space="0" w:color="auto"/>
            </w:tcBorders>
            <w:shd w:val="clear" w:color="auto" w:fill="auto"/>
            <w:noWrap/>
          </w:tcPr>
          <w:p w14:paraId="5538ED04"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72100</w:t>
            </w:r>
          </w:p>
        </w:tc>
        <w:tc>
          <w:tcPr>
            <w:tcW w:w="529" w:type="pct"/>
            <w:tcBorders>
              <w:top w:val="nil"/>
              <w:left w:val="nil"/>
              <w:bottom w:val="single" w:sz="8" w:space="0" w:color="auto"/>
              <w:right w:val="single" w:sz="8" w:space="0" w:color="auto"/>
            </w:tcBorders>
            <w:shd w:val="clear" w:color="auto" w:fill="auto"/>
          </w:tcPr>
          <w:p w14:paraId="5538ED05" w14:textId="77777777" w:rsidR="008968A3" w:rsidRPr="00045B5F" w:rsidRDefault="008968A3">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Contractual services - Companies</w:t>
            </w:r>
          </w:p>
        </w:tc>
        <w:tc>
          <w:tcPr>
            <w:tcW w:w="283" w:type="pct"/>
            <w:tcBorders>
              <w:top w:val="nil"/>
              <w:left w:val="nil"/>
              <w:bottom w:val="single" w:sz="8" w:space="0" w:color="auto"/>
              <w:right w:val="single" w:sz="8" w:space="0" w:color="auto"/>
            </w:tcBorders>
            <w:shd w:val="clear" w:color="auto" w:fill="auto"/>
            <w:noWrap/>
          </w:tcPr>
          <w:p w14:paraId="5538ED06"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10,000</w:t>
            </w:r>
          </w:p>
        </w:tc>
        <w:tc>
          <w:tcPr>
            <w:tcW w:w="283" w:type="pct"/>
            <w:tcBorders>
              <w:top w:val="nil"/>
              <w:left w:val="nil"/>
              <w:bottom w:val="single" w:sz="8" w:space="0" w:color="auto"/>
              <w:right w:val="single" w:sz="8" w:space="0" w:color="auto"/>
            </w:tcBorders>
            <w:shd w:val="clear" w:color="auto" w:fill="auto"/>
            <w:noWrap/>
          </w:tcPr>
          <w:p w14:paraId="5538ED07"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30,000</w:t>
            </w:r>
          </w:p>
        </w:tc>
        <w:tc>
          <w:tcPr>
            <w:tcW w:w="283" w:type="pct"/>
            <w:tcBorders>
              <w:top w:val="nil"/>
              <w:left w:val="nil"/>
              <w:bottom w:val="single" w:sz="8" w:space="0" w:color="auto"/>
              <w:right w:val="single" w:sz="8" w:space="0" w:color="auto"/>
            </w:tcBorders>
            <w:shd w:val="clear" w:color="auto" w:fill="auto"/>
            <w:noWrap/>
          </w:tcPr>
          <w:p w14:paraId="5538ED08"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30,000</w:t>
            </w:r>
          </w:p>
        </w:tc>
        <w:tc>
          <w:tcPr>
            <w:tcW w:w="283" w:type="pct"/>
            <w:tcBorders>
              <w:top w:val="nil"/>
              <w:left w:val="nil"/>
              <w:bottom w:val="single" w:sz="8" w:space="0" w:color="auto"/>
              <w:right w:val="single" w:sz="8" w:space="0" w:color="auto"/>
            </w:tcBorders>
            <w:shd w:val="clear" w:color="auto" w:fill="auto"/>
            <w:noWrap/>
          </w:tcPr>
          <w:p w14:paraId="5538ED09"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0</w:t>
            </w:r>
          </w:p>
        </w:tc>
        <w:tc>
          <w:tcPr>
            <w:tcW w:w="283" w:type="pct"/>
            <w:tcBorders>
              <w:top w:val="nil"/>
              <w:left w:val="nil"/>
              <w:bottom w:val="single" w:sz="8" w:space="0" w:color="auto"/>
              <w:right w:val="single" w:sz="8" w:space="0" w:color="auto"/>
            </w:tcBorders>
            <w:shd w:val="clear" w:color="auto" w:fill="auto"/>
            <w:noWrap/>
          </w:tcPr>
          <w:p w14:paraId="5538ED0A"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0</w:t>
            </w:r>
          </w:p>
        </w:tc>
        <w:tc>
          <w:tcPr>
            <w:tcW w:w="247" w:type="pct"/>
            <w:tcBorders>
              <w:top w:val="nil"/>
              <w:left w:val="nil"/>
              <w:bottom w:val="single" w:sz="8" w:space="0" w:color="auto"/>
              <w:right w:val="single" w:sz="8" w:space="0" w:color="auto"/>
            </w:tcBorders>
            <w:shd w:val="clear" w:color="auto" w:fill="auto"/>
            <w:noWrap/>
          </w:tcPr>
          <w:p w14:paraId="5538ED0B"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0</w:t>
            </w:r>
          </w:p>
        </w:tc>
        <w:tc>
          <w:tcPr>
            <w:tcW w:w="318" w:type="pct"/>
            <w:tcBorders>
              <w:top w:val="nil"/>
              <w:left w:val="nil"/>
              <w:bottom w:val="single" w:sz="8" w:space="0" w:color="auto"/>
              <w:right w:val="single" w:sz="8" w:space="0" w:color="auto"/>
            </w:tcBorders>
            <w:shd w:val="clear" w:color="auto" w:fill="auto"/>
            <w:noWrap/>
          </w:tcPr>
          <w:p w14:paraId="5538ED0C"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70,000</w:t>
            </w:r>
          </w:p>
        </w:tc>
        <w:tc>
          <w:tcPr>
            <w:tcW w:w="223" w:type="pct"/>
            <w:tcBorders>
              <w:top w:val="nil"/>
              <w:left w:val="nil"/>
              <w:bottom w:val="single" w:sz="8" w:space="0" w:color="auto"/>
              <w:right w:val="single" w:sz="8" w:space="0" w:color="auto"/>
            </w:tcBorders>
            <w:shd w:val="clear" w:color="auto" w:fill="auto"/>
          </w:tcPr>
          <w:p w14:paraId="5538ED0D"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17</w:t>
            </w:r>
          </w:p>
        </w:tc>
      </w:tr>
      <w:tr w:rsidR="00BC0969" w:rsidRPr="00045B5F" w14:paraId="5538ED1D" w14:textId="77777777" w:rsidTr="00152077">
        <w:trPr>
          <w:trHeight w:val="300"/>
        </w:trPr>
        <w:tc>
          <w:tcPr>
            <w:tcW w:w="446" w:type="pct"/>
            <w:vMerge/>
            <w:tcBorders>
              <w:top w:val="nil"/>
              <w:left w:val="single" w:sz="8" w:space="0" w:color="auto"/>
              <w:bottom w:val="single" w:sz="8" w:space="0" w:color="000000"/>
              <w:right w:val="single" w:sz="4" w:space="0" w:color="auto"/>
            </w:tcBorders>
          </w:tcPr>
          <w:p w14:paraId="5538ED0F" w14:textId="77777777" w:rsidR="008968A3" w:rsidRPr="00045B5F" w:rsidRDefault="008968A3">
            <w:pPr>
              <w:rPr>
                <w:rFonts w:asciiTheme="minorHAnsi" w:hAnsiTheme="minorHAnsi" w:cstheme="minorHAnsi"/>
                <w:b/>
                <w:bCs/>
                <w:color w:val="000000"/>
                <w:sz w:val="16"/>
                <w:szCs w:val="16"/>
                <w:lang w:eastAsia="en-GB"/>
              </w:rPr>
            </w:pPr>
          </w:p>
        </w:tc>
        <w:tc>
          <w:tcPr>
            <w:tcW w:w="907" w:type="pct"/>
            <w:vMerge/>
            <w:tcBorders>
              <w:top w:val="single" w:sz="4" w:space="0" w:color="auto"/>
              <w:left w:val="single" w:sz="4" w:space="0" w:color="auto"/>
              <w:bottom w:val="single" w:sz="4" w:space="0" w:color="auto"/>
              <w:right w:val="single" w:sz="4" w:space="0" w:color="auto"/>
            </w:tcBorders>
          </w:tcPr>
          <w:p w14:paraId="6497F435" w14:textId="77777777" w:rsidR="008968A3" w:rsidRPr="00045B5F" w:rsidRDefault="008968A3">
            <w:pPr>
              <w:rPr>
                <w:rFonts w:asciiTheme="minorHAnsi" w:hAnsiTheme="minorHAnsi" w:cstheme="minorHAnsi"/>
                <w:color w:val="000000"/>
                <w:sz w:val="16"/>
                <w:szCs w:val="16"/>
                <w:lang w:eastAsia="en-GB"/>
              </w:rPr>
            </w:pPr>
          </w:p>
        </w:tc>
        <w:tc>
          <w:tcPr>
            <w:tcW w:w="235" w:type="pct"/>
            <w:vMerge/>
            <w:tcBorders>
              <w:top w:val="single" w:sz="4" w:space="0" w:color="auto"/>
              <w:left w:val="single" w:sz="4" w:space="0" w:color="auto"/>
              <w:bottom w:val="single" w:sz="4" w:space="0" w:color="auto"/>
              <w:right w:val="single" w:sz="4" w:space="0" w:color="auto"/>
            </w:tcBorders>
          </w:tcPr>
          <w:p w14:paraId="5538ED10" w14:textId="69E3D60F" w:rsidR="008968A3" w:rsidRPr="00045B5F" w:rsidRDefault="008968A3">
            <w:pPr>
              <w:rPr>
                <w:rFonts w:asciiTheme="minorHAnsi" w:hAnsiTheme="minorHAnsi" w:cstheme="minorHAnsi"/>
                <w:color w:val="000000"/>
                <w:sz w:val="16"/>
                <w:szCs w:val="16"/>
                <w:lang w:eastAsia="en-GB"/>
              </w:rPr>
            </w:pPr>
          </w:p>
        </w:tc>
        <w:tc>
          <w:tcPr>
            <w:tcW w:w="236" w:type="pct"/>
            <w:vMerge/>
            <w:tcBorders>
              <w:top w:val="nil"/>
              <w:left w:val="single" w:sz="4" w:space="0" w:color="auto"/>
              <w:bottom w:val="single" w:sz="8" w:space="0" w:color="000000"/>
              <w:right w:val="single" w:sz="8" w:space="0" w:color="auto"/>
            </w:tcBorders>
          </w:tcPr>
          <w:p w14:paraId="5538ED11" w14:textId="77777777" w:rsidR="008968A3" w:rsidRPr="00045B5F" w:rsidRDefault="008968A3">
            <w:pPr>
              <w:rPr>
                <w:rFonts w:asciiTheme="minorHAnsi" w:hAnsiTheme="minorHAnsi" w:cstheme="minorHAnsi"/>
                <w:color w:val="000000"/>
                <w:sz w:val="16"/>
                <w:szCs w:val="16"/>
                <w:lang w:eastAsia="en-GB"/>
              </w:rPr>
            </w:pPr>
          </w:p>
        </w:tc>
        <w:tc>
          <w:tcPr>
            <w:tcW w:w="176" w:type="pct"/>
            <w:vMerge/>
            <w:tcBorders>
              <w:top w:val="nil"/>
              <w:left w:val="single" w:sz="8" w:space="0" w:color="auto"/>
              <w:bottom w:val="single" w:sz="8" w:space="0" w:color="000000"/>
              <w:right w:val="single" w:sz="8" w:space="0" w:color="000000"/>
            </w:tcBorders>
          </w:tcPr>
          <w:p w14:paraId="5538ED12" w14:textId="77777777" w:rsidR="008968A3" w:rsidRPr="00045B5F" w:rsidRDefault="008968A3">
            <w:pPr>
              <w:rPr>
                <w:rFonts w:asciiTheme="minorHAnsi" w:hAnsiTheme="minorHAnsi" w:cstheme="minorHAnsi"/>
                <w:color w:val="000000"/>
                <w:sz w:val="16"/>
                <w:szCs w:val="16"/>
                <w:lang w:eastAsia="en-GB"/>
              </w:rPr>
            </w:pPr>
          </w:p>
        </w:tc>
        <w:tc>
          <w:tcPr>
            <w:tcW w:w="268" w:type="pct"/>
            <w:tcBorders>
              <w:top w:val="nil"/>
              <w:left w:val="nil"/>
              <w:bottom w:val="single" w:sz="8" w:space="0" w:color="auto"/>
              <w:right w:val="single" w:sz="8" w:space="0" w:color="auto"/>
            </w:tcBorders>
            <w:shd w:val="clear" w:color="auto" w:fill="auto"/>
            <w:noWrap/>
          </w:tcPr>
          <w:p w14:paraId="5538ED13"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72200</w:t>
            </w:r>
          </w:p>
        </w:tc>
        <w:tc>
          <w:tcPr>
            <w:tcW w:w="529" w:type="pct"/>
            <w:tcBorders>
              <w:top w:val="nil"/>
              <w:left w:val="nil"/>
              <w:bottom w:val="single" w:sz="8" w:space="0" w:color="auto"/>
              <w:right w:val="single" w:sz="8" w:space="0" w:color="auto"/>
            </w:tcBorders>
            <w:shd w:val="clear" w:color="auto" w:fill="auto"/>
          </w:tcPr>
          <w:p w14:paraId="5538ED14" w14:textId="77777777" w:rsidR="008968A3" w:rsidRPr="00045B5F" w:rsidRDefault="008968A3">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Equipment and Furniture</w:t>
            </w:r>
          </w:p>
        </w:tc>
        <w:tc>
          <w:tcPr>
            <w:tcW w:w="283" w:type="pct"/>
            <w:tcBorders>
              <w:top w:val="nil"/>
              <w:left w:val="nil"/>
              <w:bottom w:val="single" w:sz="8" w:space="0" w:color="auto"/>
              <w:right w:val="single" w:sz="8" w:space="0" w:color="auto"/>
            </w:tcBorders>
            <w:shd w:val="clear" w:color="auto" w:fill="auto"/>
            <w:noWrap/>
          </w:tcPr>
          <w:p w14:paraId="5538ED15"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10,000</w:t>
            </w:r>
          </w:p>
        </w:tc>
        <w:tc>
          <w:tcPr>
            <w:tcW w:w="283" w:type="pct"/>
            <w:tcBorders>
              <w:top w:val="nil"/>
              <w:left w:val="nil"/>
              <w:bottom w:val="single" w:sz="8" w:space="0" w:color="auto"/>
              <w:right w:val="single" w:sz="8" w:space="0" w:color="auto"/>
            </w:tcBorders>
            <w:shd w:val="clear" w:color="auto" w:fill="auto"/>
            <w:noWrap/>
          </w:tcPr>
          <w:p w14:paraId="5538ED16"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7,500</w:t>
            </w:r>
          </w:p>
        </w:tc>
        <w:tc>
          <w:tcPr>
            <w:tcW w:w="283" w:type="pct"/>
            <w:tcBorders>
              <w:top w:val="nil"/>
              <w:left w:val="nil"/>
              <w:bottom w:val="single" w:sz="8" w:space="0" w:color="auto"/>
              <w:right w:val="single" w:sz="8" w:space="0" w:color="auto"/>
            </w:tcBorders>
            <w:shd w:val="clear" w:color="auto" w:fill="auto"/>
            <w:noWrap/>
          </w:tcPr>
          <w:p w14:paraId="5538ED17"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0</w:t>
            </w:r>
          </w:p>
        </w:tc>
        <w:tc>
          <w:tcPr>
            <w:tcW w:w="283" w:type="pct"/>
            <w:tcBorders>
              <w:top w:val="nil"/>
              <w:left w:val="nil"/>
              <w:bottom w:val="single" w:sz="8" w:space="0" w:color="auto"/>
              <w:right w:val="single" w:sz="8" w:space="0" w:color="auto"/>
            </w:tcBorders>
            <w:shd w:val="clear" w:color="auto" w:fill="auto"/>
            <w:noWrap/>
          </w:tcPr>
          <w:p w14:paraId="5538ED18"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0</w:t>
            </w:r>
          </w:p>
        </w:tc>
        <w:tc>
          <w:tcPr>
            <w:tcW w:w="283" w:type="pct"/>
            <w:tcBorders>
              <w:top w:val="nil"/>
              <w:left w:val="nil"/>
              <w:bottom w:val="single" w:sz="8" w:space="0" w:color="auto"/>
              <w:right w:val="single" w:sz="8" w:space="0" w:color="auto"/>
            </w:tcBorders>
            <w:shd w:val="clear" w:color="auto" w:fill="auto"/>
            <w:noWrap/>
          </w:tcPr>
          <w:p w14:paraId="5538ED19"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0</w:t>
            </w:r>
          </w:p>
        </w:tc>
        <w:tc>
          <w:tcPr>
            <w:tcW w:w="247" w:type="pct"/>
            <w:tcBorders>
              <w:top w:val="nil"/>
              <w:left w:val="nil"/>
              <w:bottom w:val="single" w:sz="8" w:space="0" w:color="auto"/>
              <w:right w:val="single" w:sz="8" w:space="0" w:color="auto"/>
            </w:tcBorders>
            <w:shd w:val="clear" w:color="auto" w:fill="auto"/>
            <w:noWrap/>
          </w:tcPr>
          <w:p w14:paraId="5538ED1A" w14:textId="77777777" w:rsidR="008968A3" w:rsidRPr="00045B5F" w:rsidRDefault="008968A3">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 </w:t>
            </w:r>
          </w:p>
        </w:tc>
        <w:tc>
          <w:tcPr>
            <w:tcW w:w="318" w:type="pct"/>
            <w:tcBorders>
              <w:top w:val="nil"/>
              <w:left w:val="nil"/>
              <w:bottom w:val="single" w:sz="8" w:space="0" w:color="auto"/>
              <w:right w:val="single" w:sz="8" w:space="0" w:color="auto"/>
            </w:tcBorders>
            <w:shd w:val="clear" w:color="auto" w:fill="auto"/>
            <w:noWrap/>
          </w:tcPr>
          <w:p w14:paraId="5538ED1B"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17,500</w:t>
            </w:r>
          </w:p>
        </w:tc>
        <w:tc>
          <w:tcPr>
            <w:tcW w:w="223" w:type="pct"/>
            <w:tcBorders>
              <w:top w:val="nil"/>
              <w:left w:val="nil"/>
              <w:bottom w:val="single" w:sz="8" w:space="0" w:color="auto"/>
              <w:right w:val="single" w:sz="8" w:space="0" w:color="auto"/>
            </w:tcBorders>
            <w:shd w:val="clear" w:color="auto" w:fill="auto"/>
          </w:tcPr>
          <w:p w14:paraId="5538ED1C"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18</w:t>
            </w:r>
          </w:p>
        </w:tc>
      </w:tr>
      <w:tr w:rsidR="00BC0969" w:rsidRPr="00045B5F" w14:paraId="5538ED2C" w14:textId="77777777" w:rsidTr="00152077">
        <w:trPr>
          <w:trHeight w:val="300"/>
        </w:trPr>
        <w:tc>
          <w:tcPr>
            <w:tcW w:w="446" w:type="pct"/>
            <w:vMerge/>
            <w:tcBorders>
              <w:top w:val="nil"/>
              <w:left w:val="single" w:sz="8" w:space="0" w:color="auto"/>
              <w:bottom w:val="single" w:sz="8" w:space="0" w:color="000000"/>
              <w:right w:val="single" w:sz="4" w:space="0" w:color="auto"/>
            </w:tcBorders>
          </w:tcPr>
          <w:p w14:paraId="5538ED1E" w14:textId="77777777" w:rsidR="008968A3" w:rsidRPr="00045B5F" w:rsidRDefault="008968A3">
            <w:pPr>
              <w:rPr>
                <w:rFonts w:asciiTheme="minorHAnsi" w:hAnsiTheme="minorHAnsi" w:cstheme="minorHAnsi"/>
                <w:b/>
                <w:bCs/>
                <w:color w:val="000000"/>
                <w:sz w:val="16"/>
                <w:szCs w:val="16"/>
                <w:lang w:eastAsia="en-GB"/>
              </w:rPr>
            </w:pPr>
          </w:p>
        </w:tc>
        <w:tc>
          <w:tcPr>
            <w:tcW w:w="907" w:type="pct"/>
            <w:vMerge/>
            <w:tcBorders>
              <w:top w:val="single" w:sz="4" w:space="0" w:color="auto"/>
              <w:left w:val="single" w:sz="4" w:space="0" w:color="auto"/>
              <w:bottom w:val="single" w:sz="4" w:space="0" w:color="auto"/>
              <w:right w:val="single" w:sz="4" w:space="0" w:color="auto"/>
            </w:tcBorders>
          </w:tcPr>
          <w:p w14:paraId="54AE948B" w14:textId="77777777" w:rsidR="008968A3" w:rsidRPr="00045B5F" w:rsidRDefault="008968A3">
            <w:pPr>
              <w:rPr>
                <w:rFonts w:asciiTheme="minorHAnsi" w:hAnsiTheme="minorHAnsi" w:cstheme="minorHAnsi"/>
                <w:color w:val="000000"/>
                <w:sz w:val="16"/>
                <w:szCs w:val="16"/>
                <w:lang w:eastAsia="en-GB"/>
              </w:rPr>
            </w:pPr>
          </w:p>
        </w:tc>
        <w:tc>
          <w:tcPr>
            <w:tcW w:w="235" w:type="pct"/>
            <w:vMerge/>
            <w:tcBorders>
              <w:top w:val="single" w:sz="4" w:space="0" w:color="auto"/>
              <w:left w:val="single" w:sz="4" w:space="0" w:color="auto"/>
              <w:bottom w:val="single" w:sz="4" w:space="0" w:color="auto"/>
              <w:right w:val="single" w:sz="4" w:space="0" w:color="auto"/>
            </w:tcBorders>
          </w:tcPr>
          <w:p w14:paraId="5538ED1F" w14:textId="50652E50" w:rsidR="008968A3" w:rsidRPr="00045B5F" w:rsidRDefault="008968A3">
            <w:pPr>
              <w:rPr>
                <w:rFonts w:asciiTheme="minorHAnsi" w:hAnsiTheme="minorHAnsi" w:cstheme="minorHAnsi"/>
                <w:color w:val="000000"/>
                <w:sz w:val="16"/>
                <w:szCs w:val="16"/>
                <w:lang w:eastAsia="en-GB"/>
              </w:rPr>
            </w:pPr>
          </w:p>
        </w:tc>
        <w:tc>
          <w:tcPr>
            <w:tcW w:w="236" w:type="pct"/>
            <w:vMerge/>
            <w:tcBorders>
              <w:top w:val="nil"/>
              <w:left w:val="single" w:sz="4" w:space="0" w:color="auto"/>
              <w:bottom w:val="single" w:sz="8" w:space="0" w:color="000000"/>
              <w:right w:val="single" w:sz="8" w:space="0" w:color="auto"/>
            </w:tcBorders>
          </w:tcPr>
          <w:p w14:paraId="5538ED20" w14:textId="77777777" w:rsidR="008968A3" w:rsidRPr="00045B5F" w:rsidRDefault="008968A3">
            <w:pPr>
              <w:rPr>
                <w:rFonts w:asciiTheme="minorHAnsi" w:hAnsiTheme="minorHAnsi" w:cstheme="minorHAnsi"/>
                <w:color w:val="000000"/>
                <w:sz w:val="16"/>
                <w:szCs w:val="16"/>
                <w:lang w:eastAsia="en-GB"/>
              </w:rPr>
            </w:pPr>
          </w:p>
        </w:tc>
        <w:tc>
          <w:tcPr>
            <w:tcW w:w="176" w:type="pct"/>
            <w:vMerge/>
            <w:tcBorders>
              <w:top w:val="nil"/>
              <w:left w:val="single" w:sz="8" w:space="0" w:color="auto"/>
              <w:bottom w:val="single" w:sz="8" w:space="0" w:color="000000"/>
              <w:right w:val="single" w:sz="8" w:space="0" w:color="000000"/>
            </w:tcBorders>
          </w:tcPr>
          <w:p w14:paraId="5538ED21" w14:textId="77777777" w:rsidR="008968A3" w:rsidRPr="00045B5F" w:rsidRDefault="008968A3">
            <w:pPr>
              <w:rPr>
                <w:rFonts w:asciiTheme="minorHAnsi" w:hAnsiTheme="minorHAnsi" w:cstheme="minorHAnsi"/>
                <w:color w:val="000000"/>
                <w:sz w:val="16"/>
                <w:szCs w:val="16"/>
                <w:lang w:eastAsia="en-GB"/>
              </w:rPr>
            </w:pPr>
          </w:p>
        </w:tc>
        <w:tc>
          <w:tcPr>
            <w:tcW w:w="268" w:type="pct"/>
            <w:tcBorders>
              <w:top w:val="nil"/>
              <w:left w:val="nil"/>
              <w:bottom w:val="single" w:sz="8" w:space="0" w:color="auto"/>
              <w:right w:val="single" w:sz="8" w:space="0" w:color="auto"/>
            </w:tcBorders>
            <w:shd w:val="clear" w:color="auto" w:fill="auto"/>
            <w:noWrap/>
          </w:tcPr>
          <w:p w14:paraId="5538ED22"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72300</w:t>
            </w:r>
          </w:p>
        </w:tc>
        <w:tc>
          <w:tcPr>
            <w:tcW w:w="529" w:type="pct"/>
            <w:tcBorders>
              <w:top w:val="nil"/>
              <w:left w:val="nil"/>
              <w:bottom w:val="single" w:sz="8" w:space="0" w:color="auto"/>
              <w:right w:val="single" w:sz="8" w:space="0" w:color="auto"/>
            </w:tcBorders>
            <w:shd w:val="clear" w:color="auto" w:fill="auto"/>
          </w:tcPr>
          <w:p w14:paraId="5538ED23" w14:textId="77777777" w:rsidR="008968A3" w:rsidRPr="00045B5F" w:rsidRDefault="008968A3">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Materials and Goods</w:t>
            </w:r>
          </w:p>
        </w:tc>
        <w:tc>
          <w:tcPr>
            <w:tcW w:w="283" w:type="pct"/>
            <w:tcBorders>
              <w:top w:val="nil"/>
              <w:left w:val="nil"/>
              <w:bottom w:val="single" w:sz="8" w:space="0" w:color="auto"/>
              <w:right w:val="single" w:sz="8" w:space="0" w:color="auto"/>
            </w:tcBorders>
            <w:shd w:val="clear" w:color="auto" w:fill="auto"/>
            <w:noWrap/>
          </w:tcPr>
          <w:p w14:paraId="5538ED24"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5,000</w:t>
            </w:r>
          </w:p>
        </w:tc>
        <w:tc>
          <w:tcPr>
            <w:tcW w:w="283" w:type="pct"/>
            <w:tcBorders>
              <w:top w:val="nil"/>
              <w:left w:val="nil"/>
              <w:bottom w:val="single" w:sz="8" w:space="0" w:color="auto"/>
              <w:right w:val="single" w:sz="8" w:space="0" w:color="auto"/>
            </w:tcBorders>
            <w:shd w:val="clear" w:color="auto" w:fill="auto"/>
            <w:noWrap/>
          </w:tcPr>
          <w:p w14:paraId="5538ED25"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5,000</w:t>
            </w:r>
          </w:p>
        </w:tc>
        <w:tc>
          <w:tcPr>
            <w:tcW w:w="283" w:type="pct"/>
            <w:tcBorders>
              <w:top w:val="nil"/>
              <w:left w:val="nil"/>
              <w:bottom w:val="single" w:sz="8" w:space="0" w:color="auto"/>
              <w:right w:val="single" w:sz="8" w:space="0" w:color="auto"/>
            </w:tcBorders>
            <w:shd w:val="clear" w:color="auto" w:fill="auto"/>
            <w:noWrap/>
          </w:tcPr>
          <w:p w14:paraId="5538ED26"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5,000</w:t>
            </w:r>
          </w:p>
        </w:tc>
        <w:tc>
          <w:tcPr>
            <w:tcW w:w="283" w:type="pct"/>
            <w:tcBorders>
              <w:top w:val="nil"/>
              <w:left w:val="nil"/>
              <w:bottom w:val="single" w:sz="8" w:space="0" w:color="auto"/>
              <w:right w:val="single" w:sz="8" w:space="0" w:color="auto"/>
            </w:tcBorders>
            <w:shd w:val="clear" w:color="auto" w:fill="auto"/>
            <w:noWrap/>
          </w:tcPr>
          <w:p w14:paraId="5538ED27"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2,500</w:t>
            </w:r>
          </w:p>
        </w:tc>
        <w:tc>
          <w:tcPr>
            <w:tcW w:w="283" w:type="pct"/>
            <w:tcBorders>
              <w:top w:val="nil"/>
              <w:left w:val="nil"/>
              <w:bottom w:val="single" w:sz="8" w:space="0" w:color="auto"/>
              <w:right w:val="single" w:sz="8" w:space="0" w:color="auto"/>
            </w:tcBorders>
            <w:shd w:val="clear" w:color="auto" w:fill="auto"/>
            <w:noWrap/>
          </w:tcPr>
          <w:p w14:paraId="5538ED28"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0</w:t>
            </w:r>
          </w:p>
        </w:tc>
        <w:tc>
          <w:tcPr>
            <w:tcW w:w="247" w:type="pct"/>
            <w:tcBorders>
              <w:top w:val="nil"/>
              <w:left w:val="nil"/>
              <w:bottom w:val="single" w:sz="8" w:space="0" w:color="auto"/>
              <w:right w:val="single" w:sz="8" w:space="0" w:color="auto"/>
            </w:tcBorders>
            <w:shd w:val="clear" w:color="auto" w:fill="auto"/>
            <w:noWrap/>
          </w:tcPr>
          <w:p w14:paraId="5538ED29"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0</w:t>
            </w:r>
          </w:p>
        </w:tc>
        <w:tc>
          <w:tcPr>
            <w:tcW w:w="318" w:type="pct"/>
            <w:tcBorders>
              <w:top w:val="nil"/>
              <w:left w:val="nil"/>
              <w:bottom w:val="single" w:sz="8" w:space="0" w:color="auto"/>
              <w:right w:val="single" w:sz="8" w:space="0" w:color="auto"/>
            </w:tcBorders>
            <w:shd w:val="clear" w:color="auto" w:fill="auto"/>
            <w:noWrap/>
          </w:tcPr>
          <w:p w14:paraId="5538ED2A"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17,500</w:t>
            </w:r>
          </w:p>
        </w:tc>
        <w:tc>
          <w:tcPr>
            <w:tcW w:w="223" w:type="pct"/>
            <w:tcBorders>
              <w:top w:val="nil"/>
              <w:left w:val="nil"/>
              <w:bottom w:val="single" w:sz="8" w:space="0" w:color="auto"/>
              <w:right w:val="single" w:sz="8" w:space="0" w:color="auto"/>
            </w:tcBorders>
            <w:shd w:val="clear" w:color="auto" w:fill="auto"/>
          </w:tcPr>
          <w:p w14:paraId="5538ED2B"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19</w:t>
            </w:r>
          </w:p>
        </w:tc>
      </w:tr>
      <w:tr w:rsidR="00BC0969" w:rsidRPr="00045B5F" w14:paraId="5538ED3B" w14:textId="77777777" w:rsidTr="00152077">
        <w:trPr>
          <w:trHeight w:val="490"/>
        </w:trPr>
        <w:tc>
          <w:tcPr>
            <w:tcW w:w="446" w:type="pct"/>
            <w:vMerge/>
            <w:tcBorders>
              <w:top w:val="nil"/>
              <w:left w:val="single" w:sz="8" w:space="0" w:color="auto"/>
              <w:bottom w:val="single" w:sz="8" w:space="0" w:color="000000"/>
              <w:right w:val="single" w:sz="4" w:space="0" w:color="auto"/>
            </w:tcBorders>
          </w:tcPr>
          <w:p w14:paraId="5538ED2D" w14:textId="77777777" w:rsidR="008968A3" w:rsidRPr="00045B5F" w:rsidRDefault="008968A3">
            <w:pPr>
              <w:rPr>
                <w:rFonts w:asciiTheme="minorHAnsi" w:hAnsiTheme="minorHAnsi" w:cstheme="minorHAnsi"/>
                <w:b/>
                <w:bCs/>
                <w:color w:val="000000"/>
                <w:sz w:val="16"/>
                <w:szCs w:val="16"/>
                <w:lang w:eastAsia="en-GB"/>
              </w:rPr>
            </w:pPr>
          </w:p>
        </w:tc>
        <w:tc>
          <w:tcPr>
            <w:tcW w:w="907" w:type="pct"/>
            <w:vMerge/>
            <w:tcBorders>
              <w:top w:val="single" w:sz="4" w:space="0" w:color="auto"/>
              <w:left w:val="single" w:sz="4" w:space="0" w:color="auto"/>
              <w:bottom w:val="single" w:sz="4" w:space="0" w:color="auto"/>
              <w:right w:val="single" w:sz="4" w:space="0" w:color="auto"/>
            </w:tcBorders>
          </w:tcPr>
          <w:p w14:paraId="59FC17ED" w14:textId="77777777" w:rsidR="008968A3" w:rsidRPr="00045B5F" w:rsidRDefault="008968A3">
            <w:pPr>
              <w:rPr>
                <w:rFonts w:asciiTheme="minorHAnsi" w:hAnsiTheme="minorHAnsi" w:cstheme="minorHAnsi"/>
                <w:color w:val="000000"/>
                <w:sz w:val="16"/>
                <w:szCs w:val="16"/>
                <w:lang w:eastAsia="en-GB"/>
              </w:rPr>
            </w:pPr>
          </w:p>
        </w:tc>
        <w:tc>
          <w:tcPr>
            <w:tcW w:w="235" w:type="pct"/>
            <w:vMerge/>
            <w:tcBorders>
              <w:top w:val="single" w:sz="4" w:space="0" w:color="auto"/>
              <w:left w:val="single" w:sz="4" w:space="0" w:color="auto"/>
              <w:bottom w:val="single" w:sz="4" w:space="0" w:color="auto"/>
              <w:right w:val="single" w:sz="4" w:space="0" w:color="auto"/>
            </w:tcBorders>
          </w:tcPr>
          <w:p w14:paraId="5538ED2E" w14:textId="227768CC" w:rsidR="008968A3" w:rsidRPr="00045B5F" w:rsidRDefault="008968A3">
            <w:pPr>
              <w:rPr>
                <w:rFonts w:asciiTheme="minorHAnsi" w:hAnsiTheme="minorHAnsi" w:cstheme="minorHAnsi"/>
                <w:color w:val="000000"/>
                <w:sz w:val="16"/>
                <w:szCs w:val="16"/>
                <w:lang w:eastAsia="en-GB"/>
              </w:rPr>
            </w:pPr>
          </w:p>
        </w:tc>
        <w:tc>
          <w:tcPr>
            <w:tcW w:w="236" w:type="pct"/>
            <w:vMerge/>
            <w:tcBorders>
              <w:top w:val="nil"/>
              <w:left w:val="single" w:sz="4" w:space="0" w:color="auto"/>
              <w:bottom w:val="single" w:sz="8" w:space="0" w:color="000000"/>
              <w:right w:val="single" w:sz="8" w:space="0" w:color="auto"/>
            </w:tcBorders>
          </w:tcPr>
          <w:p w14:paraId="5538ED2F" w14:textId="77777777" w:rsidR="008968A3" w:rsidRPr="00045B5F" w:rsidRDefault="008968A3">
            <w:pPr>
              <w:rPr>
                <w:rFonts w:asciiTheme="minorHAnsi" w:hAnsiTheme="minorHAnsi" w:cstheme="minorHAnsi"/>
                <w:color w:val="000000"/>
                <w:sz w:val="16"/>
                <w:szCs w:val="16"/>
                <w:lang w:eastAsia="en-GB"/>
              </w:rPr>
            </w:pPr>
          </w:p>
        </w:tc>
        <w:tc>
          <w:tcPr>
            <w:tcW w:w="176" w:type="pct"/>
            <w:vMerge/>
            <w:tcBorders>
              <w:top w:val="nil"/>
              <w:left w:val="single" w:sz="8" w:space="0" w:color="auto"/>
              <w:bottom w:val="single" w:sz="8" w:space="0" w:color="000000"/>
              <w:right w:val="single" w:sz="8" w:space="0" w:color="000000"/>
            </w:tcBorders>
          </w:tcPr>
          <w:p w14:paraId="5538ED30" w14:textId="77777777" w:rsidR="008968A3" w:rsidRPr="00045B5F" w:rsidRDefault="008968A3">
            <w:pPr>
              <w:rPr>
                <w:rFonts w:asciiTheme="minorHAnsi" w:hAnsiTheme="minorHAnsi" w:cstheme="minorHAnsi"/>
                <w:color w:val="000000"/>
                <w:sz w:val="16"/>
                <w:szCs w:val="16"/>
                <w:lang w:eastAsia="en-GB"/>
              </w:rPr>
            </w:pPr>
          </w:p>
        </w:tc>
        <w:tc>
          <w:tcPr>
            <w:tcW w:w="268" w:type="pct"/>
            <w:tcBorders>
              <w:top w:val="nil"/>
              <w:left w:val="nil"/>
              <w:bottom w:val="single" w:sz="8" w:space="0" w:color="auto"/>
              <w:right w:val="single" w:sz="8" w:space="0" w:color="auto"/>
            </w:tcBorders>
            <w:shd w:val="clear" w:color="auto" w:fill="auto"/>
            <w:noWrap/>
          </w:tcPr>
          <w:p w14:paraId="5538ED31"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72800</w:t>
            </w:r>
          </w:p>
        </w:tc>
        <w:tc>
          <w:tcPr>
            <w:tcW w:w="529" w:type="pct"/>
            <w:tcBorders>
              <w:top w:val="nil"/>
              <w:left w:val="nil"/>
              <w:bottom w:val="single" w:sz="8" w:space="0" w:color="auto"/>
              <w:right w:val="single" w:sz="8" w:space="0" w:color="auto"/>
            </w:tcBorders>
            <w:shd w:val="clear" w:color="auto" w:fill="auto"/>
          </w:tcPr>
          <w:p w14:paraId="5538ED32" w14:textId="77777777" w:rsidR="008968A3" w:rsidRPr="00045B5F" w:rsidRDefault="008968A3">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Information Technology Equipment</w:t>
            </w:r>
          </w:p>
        </w:tc>
        <w:tc>
          <w:tcPr>
            <w:tcW w:w="283" w:type="pct"/>
            <w:tcBorders>
              <w:top w:val="nil"/>
              <w:left w:val="nil"/>
              <w:bottom w:val="single" w:sz="8" w:space="0" w:color="auto"/>
              <w:right w:val="single" w:sz="8" w:space="0" w:color="auto"/>
            </w:tcBorders>
            <w:shd w:val="clear" w:color="auto" w:fill="auto"/>
            <w:noWrap/>
          </w:tcPr>
          <w:p w14:paraId="5538ED33"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0</w:t>
            </w:r>
          </w:p>
        </w:tc>
        <w:tc>
          <w:tcPr>
            <w:tcW w:w="283" w:type="pct"/>
            <w:tcBorders>
              <w:top w:val="nil"/>
              <w:left w:val="nil"/>
              <w:bottom w:val="single" w:sz="8" w:space="0" w:color="auto"/>
              <w:right w:val="single" w:sz="8" w:space="0" w:color="auto"/>
            </w:tcBorders>
            <w:shd w:val="clear" w:color="auto" w:fill="auto"/>
            <w:noWrap/>
          </w:tcPr>
          <w:p w14:paraId="5538ED34"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0</w:t>
            </w:r>
          </w:p>
        </w:tc>
        <w:tc>
          <w:tcPr>
            <w:tcW w:w="283" w:type="pct"/>
            <w:tcBorders>
              <w:top w:val="nil"/>
              <w:left w:val="nil"/>
              <w:bottom w:val="single" w:sz="8" w:space="0" w:color="auto"/>
              <w:right w:val="single" w:sz="8" w:space="0" w:color="auto"/>
            </w:tcBorders>
            <w:shd w:val="clear" w:color="auto" w:fill="auto"/>
            <w:noWrap/>
          </w:tcPr>
          <w:p w14:paraId="5538ED35"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15,000</w:t>
            </w:r>
          </w:p>
        </w:tc>
        <w:tc>
          <w:tcPr>
            <w:tcW w:w="283" w:type="pct"/>
            <w:tcBorders>
              <w:top w:val="nil"/>
              <w:left w:val="nil"/>
              <w:bottom w:val="single" w:sz="8" w:space="0" w:color="auto"/>
              <w:right w:val="single" w:sz="8" w:space="0" w:color="auto"/>
            </w:tcBorders>
            <w:shd w:val="clear" w:color="auto" w:fill="auto"/>
            <w:noWrap/>
          </w:tcPr>
          <w:p w14:paraId="5538ED36"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15,000</w:t>
            </w:r>
          </w:p>
        </w:tc>
        <w:tc>
          <w:tcPr>
            <w:tcW w:w="283" w:type="pct"/>
            <w:tcBorders>
              <w:top w:val="nil"/>
              <w:left w:val="nil"/>
              <w:bottom w:val="single" w:sz="8" w:space="0" w:color="auto"/>
              <w:right w:val="single" w:sz="8" w:space="0" w:color="auto"/>
            </w:tcBorders>
            <w:shd w:val="clear" w:color="auto" w:fill="auto"/>
            <w:noWrap/>
          </w:tcPr>
          <w:p w14:paraId="5538ED37"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0</w:t>
            </w:r>
          </w:p>
        </w:tc>
        <w:tc>
          <w:tcPr>
            <w:tcW w:w="247" w:type="pct"/>
            <w:tcBorders>
              <w:top w:val="nil"/>
              <w:left w:val="nil"/>
              <w:bottom w:val="single" w:sz="8" w:space="0" w:color="auto"/>
              <w:right w:val="single" w:sz="8" w:space="0" w:color="auto"/>
            </w:tcBorders>
            <w:shd w:val="clear" w:color="auto" w:fill="auto"/>
            <w:noWrap/>
          </w:tcPr>
          <w:p w14:paraId="5538ED38"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0</w:t>
            </w:r>
          </w:p>
        </w:tc>
        <w:tc>
          <w:tcPr>
            <w:tcW w:w="318" w:type="pct"/>
            <w:tcBorders>
              <w:top w:val="nil"/>
              <w:left w:val="nil"/>
              <w:bottom w:val="single" w:sz="8" w:space="0" w:color="auto"/>
              <w:right w:val="single" w:sz="8" w:space="0" w:color="auto"/>
            </w:tcBorders>
            <w:shd w:val="clear" w:color="auto" w:fill="auto"/>
            <w:noWrap/>
          </w:tcPr>
          <w:p w14:paraId="5538ED39"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30,000</w:t>
            </w:r>
          </w:p>
        </w:tc>
        <w:tc>
          <w:tcPr>
            <w:tcW w:w="223" w:type="pct"/>
            <w:tcBorders>
              <w:top w:val="nil"/>
              <w:left w:val="nil"/>
              <w:bottom w:val="single" w:sz="8" w:space="0" w:color="auto"/>
              <w:right w:val="single" w:sz="8" w:space="0" w:color="auto"/>
            </w:tcBorders>
            <w:shd w:val="clear" w:color="auto" w:fill="auto"/>
          </w:tcPr>
          <w:p w14:paraId="5538ED3A"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20</w:t>
            </w:r>
          </w:p>
        </w:tc>
      </w:tr>
      <w:tr w:rsidR="00BC0969" w:rsidRPr="00045B5F" w14:paraId="5538ED4A" w14:textId="77777777" w:rsidTr="00152077">
        <w:trPr>
          <w:trHeight w:val="490"/>
        </w:trPr>
        <w:tc>
          <w:tcPr>
            <w:tcW w:w="446" w:type="pct"/>
            <w:vMerge/>
            <w:tcBorders>
              <w:top w:val="nil"/>
              <w:left w:val="single" w:sz="8" w:space="0" w:color="auto"/>
              <w:bottom w:val="single" w:sz="8" w:space="0" w:color="000000"/>
              <w:right w:val="single" w:sz="4" w:space="0" w:color="auto"/>
            </w:tcBorders>
          </w:tcPr>
          <w:p w14:paraId="5538ED3C" w14:textId="77777777" w:rsidR="008968A3" w:rsidRPr="00045B5F" w:rsidRDefault="008968A3">
            <w:pPr>
              <w:rPr>
                <w:rFonts w:asciiTheme="minorHAnsi" w:hAnsiTheme="minorHAnsi" w:cstheme="minorHAnsi"/>
                <w:b/>
                <w:bCs/>
                <w:color w:val="000000"/>
                <w:sz w:val="16"/>
                <w:szCs w:val="16"/>
                <w:lang w:eastAsia="en-GB"/>
              </w:rPr>
            </w:pPr>
          </w:p>
        </w:tc>
        <w:tc>
          <w:tcPr>
            <w:tcW w:w="907" w:type="pct"/>
            <w:vMerge/>
            <w:tcBorders>
              <w:top w:val="single" w:sz="4" w:space="0" w:color="auto"/>
              <w:left w:val="single" w:sz="4" w:space="0" w:color="auto"/>
              <w:bottom w:val="single" w:sz="4" w:space="0" w:color="auto"/>
              <w:right w:val="single" w:sz="4" w:space="0" w:color="auto"/>
            </w:tcBorders>
          </w:tcPr>
          <w:p w14:paraId="2106D915" w14:textId="77777777" w:rsidR="008968A3" w:rsidRPr="00045B5F" w:rsidRDefault="008968A3">
            <w:pPr>
              <w:rPr>
                <w:rFonts w:asciiTheme="minorHAnsi" w:hAnsiTheme="minorHAnsi" w:cstheme="minorHAnsi"/>
                <w:color w:val="000000"/>
                <w:sz w:val="16"/>
                <w:szCs w:val="16"/>
                <w:lang w:eastAsia="en-GB"/>
              </w:rPr>
            </w:pPr>
          </w:p>
        </w:tc>
        <w:tc>
          <w:tcPr>
            <w:tcW w:w="235" w:type="pct"/>
            <w:vMerge/>
            <w:tcBorders>
              <w:top w:val="single" w:sz="4" w:space="0" w:color="auto"/>
              <w:left w:val="single" w:sz="4" w:space="0" w:color="auto"/>
              <w:bottom w:val="single" w:sz="4" w:space="0" w:color="auto"/>
              <w:right w:val="single" w:sz="4" w:space="0" w:color="auto"/>
            </w:tcBorders>
          </w:tcPr>
          <w:p w14:paraId="5538ED3D" w14:textId="047BEB84" w:rsidR="008968A3" w:rsidRPr="00045B5F" w:rsidRDefault="008968A3">
            <w:pPr>
              <w:rPr>
                <w:rFonts w:asciiTheme="minorHAnsi" w:hAnsiTheme="minorHAnsi" w:cstheme="minorHAnsi"/>
                <w:color w:val="000000"/>
                <w:sz w:val="16"/>
                <w:szCs w:val="16"/>
                <w:lang w:eastAsia="en-GB"/>
              </w:rPr>
            </w:pPr>
          </w:p>
        </w:tc>
        <w:tc>
          <w:tcPr>
            <w:tcW w:w="236" w:type="pct"/>
            <w:vMerge/>
            <w:tcBorders>
              <w:top w:val="nil"/>
              <w:left w:val="single" w:sz="4" w:space="0" w:color="auto"/>
              <w:bottom w:val="single" w:sz="8" w:space="0" w:color="000000"/>
              <w:right w:val="single" w:sz="8" w:space="0" w:color="auto"/>
            </w:tcBorders>
          </w:tcPr>
          <w:p w14:paraId="5538ED3E" w14:textId="77777777" w:rsidR="008968A3" w:rsidRPr="00045B5F" w:rsidRDefault="008968A3">
            <w:pPr>
              <w:rPr>
                <w:rFonts w:asciiTheme="minorHAnsi" w:hAnsiTheme="minorHAnsi" w:cstheme="minorHAnsi"/>
                <w:color w:val="000000"/>
                <w:sz w:val="16"/>
                <w:szCs w:val="16"/>
                <w:lang w:eastAsia="en-GB"/>
              </w:rPr>
            </w:pPr>
          </w:p>
        </w:tc>
        <w:tc>
          <w:tcPr>
            <w:tcW w:w="176" w:type="pct"/>
            <w:vMerge/>
            <w:tcBorders>
              <w:top w:val="nil"/>
              <w:left w:val="single" w:sz="8" w:space="0" w:color="auto"/>
              <w:bottom w:val="single" w:sz="8" w:space="0" w:color="000000"/>
              <w:right w:val="single" w:sz="8" w:space="0" w:color="000000"/>
            </w:tcBorders>
          </w:tcPr>
          <w:p w14:paraId="5538ED3F" w14:textId="77777777" w:rsidR="008968A3" w:rsidRPr="00045B5F" w:rsidRDefault="008968A3">
            <w:pPr>
              <w:rPr>
                <w:rFonts w:asciiTheme="minorHAnsi" w:hAnsiTheme="minorHAnsi" w:cstheme="minorHAnsi"/>
                <w:color w:val="000000"/>
                <w:sz w:val="16"/>
                <w:szCs w:val="16"/>
                <w:lang w:eastAsia="en-GB"/>
              </w:rPr>
            </w:pPr>
          </w:p>
        </w:tc>
        <w:tc>
          <w:tcPr>
            <w:tcW w:w="268" w:type="pct"/>
            <w:tcBorders>
              <w:top w:val="nil"/>
              <w:left w:val="nil"/>
              <w:bottom w:val="single" w:sz="8" w:space="0" w:color="auto"/>
              <w:right w:val="single" w:sz="8" w:space="0" w:color="auto"/>
            </w:tcBorders>
            <w:shd w:val="clear" w:color="auto" w:fill="auto"/>
            <w:noWrap/>
          </w:tcPr>
          <w:p w14:paraId="5538ED40"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74200</w:t>
            </w:r>
          </w:p>
        </w:tc>
        <w:tc>
          <w:tcPr>
            <w:tcW w:w="529" w:type="pct"/>
            <w:tcBorders>
              <w:top w:val="nil"/>
              <w:left w:val="nil"/>
              <w:bottom w:val="single" w:sz="8" w:space="0" w:color="auto"/>
              <w:right w:val="single" w:sz="8" w:space="0" w:color="auto"/>
            </w:tcBorders>
            <w:shd w:val="clear" w:color="auto" w:fill="auto"/>
          </w:tcPr>
          <w:p w14:paraId="5538ED41" w14:textId="77777777" w:rsidR="008968A3" w:rsidRPr="00045B5F" w:rsidRDefault="008968A3">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Audio Visual &amp; Print production costs</w:t>
            </w:r>
          </w:p>
        </w:tc>
        <w:tc>
          <w:tcPr>
            <w:tcW w:w="283" w:type="pct"/>
            <w:tcBorders>
              <w:top w:val="nil"/>
              <w:left w:val="nil"/>
              <w:bottom w:val="single" w:sz="8" w:space="0" w:color="auto"/>
              <w:right w:val="single" w:sz="8" w:space="0" w:color="auto"/>
            </w:tcBorders>
            <w:shd w:val="clear" w:color="auto" w:fill="auto"/>
            <w:noWrap/>
          </w:tcPr>
          <w:p w14:paraId="5538ED42"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0</w:t>
            </w:r>
          </w:p>
        </w:tc>
        <w:tc>
          <w:tcPr>
            <w:tcW w:w="283" w:type="pct"/>
            <w:tcBorders>
              <w:top w:val="nil"/>
              <w:left w:val="nil"/>
              <w:bottom w:val="single" w:sz="8" w:space="0" w:color="auto"/>
              <w:right w:val="single" w:sz="8" w:space="0" w:color="auto"/>
            </w:tcBorders>
            <w:shd w:val="clear" w:color="auto" w:fill="auto"/>
            <w:noWrap/>
          </w:tcPr>
          <w:p w14:paraId="5538ED43"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2,500</w:t>
            </w:r>
          </w:p>
        </w:tc>
        <w:tc>
          <w:tcPr>
            <w:tcW w:w="283" w:type="pct"/>
            <w:tcBorders>
              <w:top w:val="nil"/>
              <w:left w:val="nil"/>
              <w:bottom w:val="single" w:sz="8" w:space="0" w:color="auto"/>
              <w:right w:val="single" w:sz="8" w:space="0" w:color="auto"/>
            </w:tcBorders>
            <w:shd w:val="clear" w:color="auto" w:fill="auto"/>
            <w:noWrap/>
          </w:tcPr>
          <w:p w14:paraId="5538ED44"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2,500</w:t>
            </w:r>
          </w:p>
        </w:tc>
        <w:tc>
          <w:tcPr>
            <w:tcW w:w="283" w:type="pct"/>
            <w:tcBorders>
              <w:top w:val="nil"/>
              <w:left w:val="nil"/>
              <w:bottom w:val="single" w:sz="8" w:space="0" w:color="auto"/>
              <w:right w:val="single" w:sz="8" w:space="0" w:color="auto"/>
            </w:tcBorders>
            <w:shd w:val="clear" w:color="auto" w:fill="auto"/>
            <w:noWrap/>
          </w:tcPr>
          <w:p w14:paraId="5538ED45"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15,000</w:t>
            </w:r>
          </w:p>
        </w:tc>
        <w:tc>
          <w:tcPr>
            <w:tcW w:w="283" w:type="pct"/>
            <w:tcBorders>
              <w:top w:val="nil"/>
              <w:left w:val="nil"/>
              <w:bottom w:val="single" w:sz="8" w:space="0" w:color="auto"/>
              <w:right w:val="single" w:sz="8" w:space="0" w:color="auto"/>
            </w:tcBorders>
            <w:shd w:val="clear" w:color="auto" w:fill="auto"/>
            <w:noWrap/>
          </w:tcPr>
          <w:p w14:paraId="5538ED46"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20,000</w:t>
            </w:r>
          </w:p>
        </w:tc>
        <w:tc>
          <w:tcPr>
            <w:tcW w:w="247" w:type="pct"/>
            <w:tcBorders>
              <w:top w:val="nil"/>
              <w:left w:val="nil"/>
              <w:bottom w:val="single" w:sz="8" w:space="0" w:color="auto"/>
              <w:right w:val="single" w:sz="8" w:space="0" w:color="auto"/>
            </w:tcBorders>
            <w:shd w:val="clear" w:color="auto" w:fill="auto"/>
            <w:noWrap/>
          </w:tcPr>
          <w:p w14:paraId="5538ED47"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0</w:t>
            </w:r>
          </w:p>
        </w:tc>
        <w:tc>
          <w:tcPr>
            <w:tcW w:w="318" w:type="pct"/>
            <w:tcBorders>
              <w:top w:val="nil"/>
              <w:left w:val="nil"/>
              <w:bottom w:val="single" w:sz="8" w:space="0" w:color="auto"/>
              <w:right w:val="single" w:sz="8" w:space="0" w:color="auto"/>
            </w:tcBorders>
            <w:shd w:val="clear" w:color="auto" w:fill="auto"/>
            <w:noWrap/>
          </w:tcPr>
          <w:p w14:paraId="5538ED48"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40,000</w:t>
            </w:r>
          </w:p>
        </w:tc>
        <w:tc>
          <w:tcPr>
            <w:tcW w:w="223" w:type="pct"/>
            <w:tcBorders>
              <w:top w:val="nil"/>
              <w:left w:val="nil"/>
              <w:bottom w:val="single" w:sz="8" w:space="0" w:color="auto"/>
              <w:right w:val="single" w:sz="8" w:space="0" w:color="auto"/>
            </w:tcBorders>
            <w:shd w:val="clear" w:color="auto" w:fill="auto"/>
          </w:tcPr>
          <w:p w14:paraId="5538ED49"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21</w:t>
            </w:r>
          </w:p>
        </w:tc>
      </w:tr>
      <w:tr w:rsidR="00BC0969" w:rsidRPr="00045B5F" w14:paraId="5538ED59" w14:textId="77777777" w:rsidTr="00152077">
        <w:trPr>
          <w:trHeight w:val="300"/>
        </w:trPr>
        <w:tc>
          <w:tcPr>
            <w:tcW w:w="446" w:type="pct"/>
            <w:vMerge/>
            <w:tcBorders>
              <w:top w:val="nil"/>
              <w:left w:val="single" w:sz="8" w:space="0" w:color="auto"/>
              <w:bottom w:val="single" w:sz="8" w:space="0" w:color="000000"/>
              <w:right w:val="single" w:sz="4" w:space="0" w:color="auto"/>
            </w:tcBorders>
          </w:tcPr>
          <w:p w14:paraId="5538ED4B" w14:textId="77777777" w:rsidR="008968A3" w:rsidRPr="00045B5F" w:rsidRDefault="008968A3">
            <w:pPr>
              <w:rPr>
                <w:rFonts w:asciiTheme="minorHAnsi" w:hAnsiTheme="minorHAnsi" w:cstheme="minorHAnsi"/>
                <w:b/>
                <w:bCs/>
                <w:color w:val="000000"/>
                <w:sz w:val="16"/>
                <w:szCs w:val="16"/>
                <w:lang w:eastAsia="en-GB"/>
              </w:rPr>
            </w:pPr>
          </w:p>
        </w:tc>
        <w:tc>
          <w:tcPr>
            <w:tcW w:w="907" w:type="pct"/>
            <w:vMerge/>
            <w:tcBorders>
              <w:top w:val="single" w:sz="4" w:space="0" w:color="auto"/>
              <w:left w:val="single" w:sz="4" w:space="0" w:color="auto"/>
              <w:bottom w:val="single" w:sz="4" w:space="0" w:color="auto"/>
              <w:right w:val="single" w:sz="4" w:space="0" w:color="auto"/>
            </w:tcBorders>
          </w:tcPr>
          <w:p w14:paraId="363FBFDD" w14:textId="77777777" w:rsidR="008968A3" w:rsidRPr="00045B5F" w:rsidRDefault="008968A3">
            <w:pPr>
              <w:rPr>
                <w:rFonts w:asciiTheme="minorHAnsi" w:hAnsiTheme="minorHAnsi" w:cstheme="minorHAnsi"/>
                <w:color w:val="000000"/>
                <w:sz w:val="16"/>
                <w:szCs w:val="16"/>
                <w:lang w:eastAsia="en-GB"/>
              </w:rPr>
            </w:pPr>
          </w:p>
        </w:tc>
        <w:tc>
          <w:tcPr>
            <w:tcW w:w="235" w:type="pct"/>
            <w:vMerge/>
            <w:tcBorders>
              <w:top w:val="single" w:sz="4" w:space="0" w:color="auto"/>
              <w:left w:val="single" w:sz="4" w:space="0" w:color="auto"/>
              <w:bottom w:val="single" w:sz="4" w:space="0" w:color="auto"/>
              <w:right w:val="single" w:sz="4" w:space="0" w:color="auto"/>
            </w:tcBorders>
          </w:tcPr>
          <w:p w14:paraId="5538ED4C" w14:textId="4B41CC19" w:rsidR="008968A3" w:rsidRPr="00045B5F" w:rsidRDefault="008968A3">
            <w:pPr>
              <w:rPr>
                <w:rFonts w:asciiTheme="minorHAnsi" w:hAnsiTheme="minorHAnsi" w:cstheme="minorHAnsi"/>
                <w:color w:val="000000"/>
                <w:sz w:val="16"/>
                <w:szCs w:val="16"/>
                <w:lang w:eastAsia="en-GB"/>
              </w:rPr>
            </w:pPr>
          </w:p>
        </w:tc>
        <w:tc>
          <w:tcPr>
            <w:tcW w:w="236" w:type="pct"/>
            <w:vMerge/>
            <w:tcBorders>
              <w:top w:val="nil"/>
              <w:left w:val="single" w:sz="4" w:space="0" w:color="auto"/>
              <w:bottom w:val="single" w:sz="8" w:space="0" w:color="000000"/>
              <w:right w:val="single" w:sz="8" w:space="0" w:color="auto"/>
            </w:tcBorders>
          </w:tcPr>
          <w:p w14:paraId="5538ED4D" w14:textId="77777777" w:rsidR="008968A3" w:rsidRPr="00045B5F" w:rsidRDefault="008968A3">
            <w:pPr>
              <w:rPr>
                <w:rFonts w:asciiTheme="minorHAnsi" w:hAnsiTheme="minorHAnsi" w:cstheme="minorHAnsi"/>
                <w:color w:val="000000"/>
                <w:sz w:val="16"/>
                <w:szCs w:val="16"/>
                <w:lang w:eastAsia="en-GB"/>
              </w:rPr>
            </w:pPr>
          </w:p>
        </w:tc>
        <w:tc>
          <w:tcPr>
            <w:tcW w:w="176" w:type="pct"/>
            <w:vMerge/>
            <w:tcBorders>
              <w:top w:val="nil"/>
              <w:left w:val="single" w:sz="8" w:space="0" w:color="auto"/>
              <w:bottom w:val="single" w:sz="8" w:space="0" w:color="000000"/>
              <w:right w:val="single" w:sz="8" w:space="0" w:color="000000"/>
            </w:tcBorders>
          </w:tcPr>
          <w:p w14:paraId="5538ED4E" w14:textId="77777777" w:rsidR="008968A3" w:rsidRPr="00045B5F" w:rsidRDefault="008968A3">
            <w:pPr>
              <w:rPr>
                <w:rFonts w:asciiTheme="minorHAnsi" w:hAnsiTheme="minorHAnsi" w:cstheme="minorHAnsi"/>
                <w:color w:val="000000"/>
                <w:sz w:val="16"/>
                <w:szCs w:val="16"/>
                <w:lang w:eastAsia="en-GB"/>
              </w:rPr>
            </w:pPr>
          </w:p>
        </w:tc>
        <w:tc>
          <w:tcPr>
            <w:tcW w:w="268" w:type="pct"/>
            <w:tcBorders>
              <w:top w:val="nil"/>
              <w:left w:val="nil"/>
              <w:bottom w:val="single" w:sz="8" w:space="0" w:color="auto"/>
              <w:right w:val="single" w:sz="8" w:space="0" w:color="auto"/>
            </w:tcBorders>
            <w:shd w:val="clear" w:color="auto" w:fill="auto"/>
            <w:noWrap/>
          </w:tcPr>
          <w:p w14:paraId="5538ED4F"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74500</w:t>
            </w:r>
          </w:p>
        </w:tc>
        <w:tc>
          <w:tcPr>
            <w:tcW w:w="529" w:type="pct"/>
            <w:tcBorders>
              <w:top w:val="nil"/>
              <w:left w:val="nil"/>
              <w:bottom w:val="single" w:sz="8" w:space="0" w:color="auto"/>
              <w:right w:val="single" w:sz="8" w:space="0" w:color="auto"/>
            </w:tcBorders>
            <w:shd w:val="clear" w:color="auto" w:fill="auto"/>
          </w:tcPr>
          <w:p w14:paraId="5538ED50" w14:textId="77777777" w:rsidR="008968A3" w:rsidRPr="00045B5F" w:rsidRDefault="008968A3">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Miscellaneous</w:t>
            </w:r>
          </w:p>
        </w:tc>
        <w:tc>
          <w:tcPr>
            <w:tcW w:w="283" w:type="pct"/>
            <w:tcBorders>
              <w:top w:val="nil"/>
              <w:left w:val="nil"/>
              <w:bottom w:val="single" w:sz="8" w:space="0" w:color="auto"/>
              <w:right w:val="single" w:sz="8" w:space="0" w:color="auto"/>
            </w:tcBorders>
            <w:shd w:val="clear" w:color="auto" w:fill="auto"/>
            <w:noWrap/>
          </w:tcPr>
          <w:p w14:paraId="5538ED51"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3,000</w:t>
            </w:r>
          </w:p>
        </w:tc>
        <w:tc>
          <w:tcPr>
            <w:tcW w:w="283" w:type="pct"/>
            <w:tcBorders>
              <w:top w:val="nil"/>
              <w:left w:val="nil"/>
              <w:bottom w:val="single" w:sz="8" w:space="0" w:color="auto"/>
              <w:right w:val="single" w:sz="8" w:space="0" w:color="auto"/>
            </w:tcBorders>
            <w:shd w:val="clear" w:color="auto" w:fill="auto"/>
            <w:noWrap/>
          </w:tcPr>
          <w:p w14:paraId="5538ED52"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3,000</w:t>
            </w:r>
          </w:p>
        </w:tc>
        <w:tc>
          <w:tcPr>
            <w:tcW w:w="283" w:type="pct"/>
            <w:tcBorders>
              <w:top w:val="nil"/>
              <w:left w:val="nil"/>
              <w:bottom w:val="single" w:sz="8" w:space="0" w:color="auto"/>
              <w:right w:val="single" w:sz="8" w:space="0" w:color="auto"/>
            </w:tcBorders>
            <w:shd w:val="clear" w:color="auto" w:fill="auto"/>
            <w:noWrap/>
          </w:tcPr>
          <w:p w14:paraId="5538ED53"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3,000</w:t>
            </w:r>
          </w:p>
        </w:tc>
        <w:tc>
          <w:tcPr>
            <w:tcW w:w="283" w:type="pct"/>
            <w:tcBorders>
              <w:top w:val="nil"/>
              <w:left w:val="nil"/>
              <w:bottom w:val="single" w:sz="8" w:space="0" w:color="auto"/>
              <w:right w:val="single" w:sz="8" w:space="0" w:color="auto"/>
            </w:tcBorders>
            <w:shd w:val="clear" w:color="auto" w:fill="auto"/>
            <w:noWrap/>
          </w:tcPr>
          <w:p w14:paraId="5538ED54"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3,000</w:t>
            </w:r>
          </w:p>
        </w:tc>
        <w:tc>
          <w:tcPr>
            <w:tcW w:w="283" w:type="pct"/>
            <w:tcBorders>
              <w:top w:val="nil"/>
              <w:left w:val="nil"/>
              <w:bottom w:val="single" w:sz="8" w:space="0" w:color="auto"/>
              <w:right w:val="single" w:sz="8" w:space="0" w:color="auto"/>
            </w:tcBorders>
            <w:shd w:val="clear" w:color="auto" w:fill="auto"/>
            <w:noWrap/>
          </w:tcPr>
          <w:p w14:paraId="5538ED55"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3,000</w:t>
            </w:r>
          </w:p>
        </w:tc>
        <w:tc>
          <w:tcPr>
            <w:tcW w:w="247" w:type="pct"/>
            <w:tcBorders>
              <w:top w:val="nil"/>
              <w:left w:val="nil"/>
              <w:bottom w:val="single" w:sz="8" w:space="0" w:color="auto"/>
              <w:right w:val="single" w:sz="8" w:space="0" w:color="auto"/>
            </w:tcBorders>
            <w:shd w:val="clear" w:color="auto" w:fill="auto"/>
            <w:noWrap/>
          </w:tcPr>
          <w:p w14:paraId="5538ED56"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0</w:t>
            </w:r>
          </w:p>
        </w:tc>
        <w:tc>
          <w:tcPr>
            <w:tcW w:w="318" w:type="pct"/>
            <w:tcBorders>
              <w:top w:val="nil"/>
              <w:left w:val="nil"/>
              <w:bottom w:val="single" w:sz="8" w:space="0" w:color="auto"/>
              <w:right w:val="single" w:sz="8" w:space="0" w:color="auto"/>
            </w:tcBorders>
            <w:shd w:val="clear" w:color="auto" w:fill="auto"/>
            <w:noWrap/>
          </w:tcPr>
          <w:p w14:paraId="5538ED57"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15,000</w:t>
            </w:r>
          </w:p>
        </w:tc>
        <w:tc>
          <w:tcPr>
            <w:tcW w:w="223" w:type="pct"/>
            <w:tcBorders>
              <w:top w:val="nil"/>
              <w:left w:val="nil"/>
              <w:bottom w:val="single" w:sz="8" w:space="0" w:color="auto"/>
              <w:right w:val="single" w:sz="8" w:space="0" w:color="auto"/>
            </w:tcBorders>
            <w:shd w:val="clear" w:color="auto" w:fill="auto"/>
          </w:tcPr>
          <w:p w14:paraId="5538ED58"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22</w:t>
            </w:r>
          </w:p>
        </w:tc>
      </w:tr>
      <w:tr w:rsidR="00BC0969" w:rsidRPr="00045B5F" w14:paraId="5538ED68" w14:textId="77777777" w:rsidTr="00152077">
        <w:trPr>
          <w:trHeight w:val="268"/>
        </w:trPr>
        <w:tc>
          <w:tcPr>
            <w:tcW w:w="446" w:type="pct"/>
            <w:vMerge/>
            <w:tcBorders>
              <w:top w:val="nil"/>
              <w:left w:val="single" w:sz="8" w:space="0" w:color="auto"/>
              <w:bottom w:val="single" w:sz="8" w:space="0" w:color="000000"/>
              <w:right w:val="single" w:sz="4" w:space="0" w:color="auto"/>
            </w:tcBorders>
          </w:tcPr>
          <w:p w14:paraId="5538ED5A" w14:textId="77777777" w:rsidR="008968A3" w:rsidRPr="00045B5F" w:rsidRDefault="008968A3">
            <w:pPr>
              <w:rPr>
                <w:rFonts w:asciiTheme="minorHAnsi" w:hAnsiTheme="minorHAnsi" w:cstheme="minorHAnsi"/>
                <w:b/>
                <w:bCs/>
                <w:color w:val="000000"/>
                <w:sz w:val="16"/>
                <w:szCs w:val="16"/>
                <w:lang w:eastAsia="en-GB"/>
              </w:rPr>
            </w:pPr>
          </w:p>
        </w:tc>
        <w:tc>
          <w:tcPr>
            <w:tcW w:w="907" w:type="pct"/>
            <w:vMerge/>
            <w:tcBorders>
              <w:top w:val="single" w:sz="4" w:space="0" w:color="auto"/>
              <w:left w:val="single" w:sz="4" w:space="0" w:color="auto"/>
              <w:bottom w:val="single" w:sz="4" w:space="0" w:color="auto"/>
              <w:right w:val="single" w:sz="4" w:space="0" w:color="auto"/>
            </w:tcBorders>
          </w:tcPr>
          <w:p w14:paraId="075CCB66" w14:textId="77777777" w:rsidR="008968A3" w:rsidRPr="00045B5F" w:rsidRDefault="008968A3">
            <w:pPr>
              <w:rPr>
                <w:rFonts w:asciiTheme="minorHAnsi" w:hAnsiTheme="minorHAnsi" w:cstheme="minorHAnsi"/>
                <w:color w:val="000000"/>
                <w:sz w:val="16"/>
                <w:szCs w:val="16"/>
                <w:lang w:eastAsia="en-GB"/>
              </w:rPr>
            </w:pPr>
          </w:p>
        </w:tc>
        <w:tc>
          <w:tcPr>
            <w:tcW w:w="235" w:type="pct"/>
            <w:vMerge/>
            <w:tcBorders>
              <w:top w:val="single" w:sz="4" w:space="0" w:color="auto"/>
              <w:left w:val="single" w:sz="4" w:space="0" w:color="auto"/>
              <w:bottom w:val="single" w:sz="4" w:space="0" w:color="auto"/>
              <w:right w:val="single" w:sz="4" w:space="0" w:color="auto"/>
            </w:tcBorders>
          </w:tcPr>
          <w:p w14:paraId="5538ED5B" w14:textId="3ACDE1D0" w:rsidR="008968A3" w:rsidRPr="00045B5F" w:rsidRDefault="008968A3">
            <w:pPr>
              <w:rPr>
                <w:rFonts w:asciiTheme="minorHAnsi" w:hAnsiTheme="minorHAnsi" w:cstheme="minorHAnsi"/>
                <w:color w:val="000000"/>
                <w:sz w:val="16"/>
                <w:szCs w:val="16"/>
                <w:lang w:eastAsia="en-GB"/>
              </w:rPr>
            </w:pPr>
          </w:p>
        </w:tc>
        <w:tc>
          <w:tcPr>
            <w:tcW w:w="236" w:type="pct"/>
            <w:vMerge/>
            <w:tcBorders>
              <w:top w:val="nil"/>
              <w:left w:val="single" w:sz="4" w:space="0" w:color="auto"/>
              <w:bottom w:val="single" w:sz="8" w:space="0" w:color="000000"/>
              <w:right w:val="single" w:sz="8" w:space="0" w:color="auto"/>
            </w:tcBorders>
          </w:tcPr>
          <w:p w14:paraId="5538ED5C" w14:textId="77777777" w:rsidR="008968A3" w:rsidRPr="00045B5F" w:rsidRDefault="008968A3">
            <w:pPr>
              <w:rPr>
                <w:rFonts w:asciiTheme="minorHAnsi" w:hAnsiTheme="minorHAnsi" w:cstheme="minorHAnsi"/>
                <w:color w:val="000000"/>
                <w:sz w:val="16"/>
                <w:szCs w:val="16"/>
                <w:lang w:eastAsia="en-GB"/>
              </w:rPr>
            </w:pPr>
          </w:p>
        </w:tc>
        <w:tc>
          <w:tcPr>
            <w:tcW w:w="176" w:type="pct"/>
            <w:vMerge/>
            <w:tcBorders>
              <w:top w:val="nil"/>
              <w:left w:val="single" w:sz="8" w:space="0" w:color="auto"/>
              <w:bottom w:val="single" w:sz="8" w:space="0" w:color="000000"/>
              <w:right w:val="single" w:sz="8" w:space="0" w:color="000000"/>
            </w:tcBorders>
          </w:tcPr>
          <w:p w14:paraId="5538ED5D" w14:textId="77777777" w:rsidR="008968A3" w:rsidRPr="00045B5F" w:rsidRDefault="008968A3">
            <w:pPr>
              <w:rPr>
                <w:rFonts w:asciiTheme="minorHAnsi" w:hAnsiTheme="minorHAnsi" w:cstheme="minorHAnsi"/>
                <w:color w:val="000000"/>
                <w:sz w:val="16"/>
                <w:szCs w:val="16"/>
                <w:lang w:eastAsia="en-GB"/>
              </w:rPr>
            </w:pPr>
          </w:p>
        </w:tc>
        <w:tc>
          <w:tcPr>
            <w:tcW w:w="268" w:type="pct"/>
            <w:tcBorders>
              <w:top w:val="nil"/>
              <w:left w:val="nil"/>
              <w:bottom w:val="single" w:sz="8" w:space="0" w:color="auto"/>
              <w:right w:val="single" w:sz="8" w:space="0" w:color="auto"/>
            </w:tcBorders>
            <w:shd w:val="clear" w:color="auto" w:fill="auto"/>
            <w:noWrap/>
          </w:tcPr>
          <w:p w14:paraId="5538ED5E"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74700</w:t>
            </w:r>
          </w:p>
        </w:tc>
        <w:tc>
          <w:tcPr>
            <w:tcW w:w="529" w:type="pct"/>
            <w:tcBorders>
              <w:top w:val="nil"/>
              <w:left w:val="nil"/>
              <w:bottom w:val="single" w:sz="8" w:space="0" w:color="auto"/>
              <w:right w:val="single" w:sz="8" w:space="0" w:color="auto"/>
            </w:tcBorders>
            <w:shd w:val="clear" w:color="auto" w:fill="auto"/>
          </w:tcPr>
          <w:p w14:paraId="5538ED5F" w14:textId="77777777" w:rsidR="008968A3" w:rsidRPr="00045B5F" w:rsidRDefault="008968A3">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Transport, shipping and handling</w:t>
            </w:r>
          </w:p>
        </w:tc>
        <w:tc>
          <w:tcPr>
            <w:tcW w:w="283" w:type="pct"/>
            <w:tcBorders>
              <w:top w:val="nil"/>
              <w:left w:val="nil"/>
              <w:bottom w:val="single" w:sz="8" w:space="0" w:color="auto"/>
              <w:right w:val="single" w:sz="8" w:space="0" w:color="auto"/>
            </w:tcBorders>
            <w:shd w:val="clear" w:color="auto" w:fill="auto"/>
            <w:noWrap/>
          </w:tcPr>
          <w:p w14:paraId="5538ED60"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1,500</w:t>
            </w:r>
          </w:p>
        </w:tc>
        <w:tc>
          <w:tcPr>
            <w:tcW w:w="283" w:type="pct"/>
            <w:tcBorders>
              <w:top w:val="nil"/>
              <w:left w:val="nil"/>
              <w:bottom w:val="single" w:sz="8" w:space="0" w:color="auto"/>
              <w:right w:val="single" w:sz="8" w:space="0" w:color="auto"/>
            </w:tcBorders>
            <w:shd w:val="clear" w:color="auto" w:fill="auto"/>
            <w:noWrap/>
          </w:tcPr>
          <w:p w14:paraId="5538ED61"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3,000</w:t>
            </w:r>
          </w:p>
        </w:tc>
        <w:tc>
          <w:tcPr>
            <w:tcW w:w="283" w:type="pct"/>
            <w:tcBorders>
              <w:top w:val="nil"/>
              <w:left w:val="nil"/>
              <w:bottom w:val="single" w:sz="8" w:space="0" w:color="auto"/>
              <w:right w:val="single" w:sz="8" w:space="0" w:color="auto"/>
            </w:tcBorders>
            <w:shd w:val="clear" w:color="auto" w:fill="auto"/>
            <w:noWrap/>
          </w:tcPr>
          <w:p w14:paraId="5538ED62"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1,500</w:t>
            </w:r>
          </w:p>
        </w:tc>
        <w:tc>
          <w:tcPr>
            <w:tcW w:w="283" w:type="pct"/>
            <w:tcBorders>
              <w:top w:val="nil"/>
              <w:left w:val="nil"/>
              <w:bottom w:val="single" w:sz="8" w:space="0" w:color="auto"/>
              <w:right w:val="single" w:sz="8" w:space="0" w:color="auto"/>
            </w:tcBorders>
            <w:shd w:val="clear" w:color="auto" w:fill="auto"/>
            <w:noWrap/>
          </w:tcPr>
          <w:p w14:paraId="5538ED63"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0</w:t>
            </w:r>
          </w:p>
        </w:tc>
        <w:tc>
          <w:tcPr>
            <w:tcW w:w="283" w:type="pct"/>
            <w:tcBorders>
              <w:top w:val="nil"/>
              <w:left w:val="nil"/>
              <w:bottom w:val="single" w:sz="8" w:space="0" w:color="auto"/>
              <w:right w:val="single" w:sz="8" w:space="0" w:color="auto"/>
            </w:tcBorders>
            <w:shd w:val="clear" w:color="auto" w:fill="auto"/>
            <w:noWrap/>
          </w:tcPr>
          <w:p w14:paraId="5538ED64"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0</w:t>
            </w:r>
          </w:p>
        </w:tc>
        <w:tc>
          <w:tcPr>
            <w:tcW w:w="247" w:type="pct"/>
            <w:tcBorders>
              <w:top w:val="nil"/>
              <w:left w:val="nil"/>
              <w:bottom w:val="single" w:sz="8" w:space="0" w:color="auto"/>
              <w:right w:val="single" w:sz="8" w:space="0" w:color="auto"/>
            </w:tcBorders>
            <w:shd w:val="clear" w:color="auto" w:fill="auto"/>
            <w:noWrap/>
          </w:tcPr>
          <w:p w14:paraId="5538ED65"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0</w:t>
            </w:r>
          </w:p>
        </w:tc>
        <w:tc>
          <w:tcPr>
            <w:tcW w:w="318" w:type="pct"/>
            <w:tcBorders>
              <w:top w:val="nil"/>
              <w:left w:val="nil"/>
              <w:bottom w:val="single" w:sz="8" w:space="0" w:color="auto"/>
              <w:right w:val="single" w:sz="8" w:space="0" w:color="auto"/>
            </w:tcBorders>
            <w:shd w:val="clear" w:color="auto" w:fill="auto"/>
            <w:noWrap/>
          </w:tcPr>
          <w:p w14:paraId="5538ED66"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6,000</w:t>
            </w:r>
          </w:p>
        </w:tc>
        <w:tc>
          <w:tcPr>
            <w:tcW w:w="223" w:type="pct"/>
            <w:tcBorders>
              <w:top w:val="nil"/>
              <w:left w:val="nil"/>
              <w:bottom w:val="single" w:sz="8" w:space="0" w:color="auto"/>
              <w:right w:val="single" w:sz="8" w:space="0" w:color="auto"/>
            </w:tcBorders>
            <w:shd w:val="clear" w:color="auto" w:fill="auto"/>
          </w:tcPr>
          <w:p w14:paraId="5538ED67"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23</w:t>
            </w:r>
          </w:p>
        </w:tc>
      </w:tr>
      <w:tr w:rsidR="00BC0969" w:rsidRPr="00045B5F" w14:paraId="5538ED77" w14:textId="77777777" w:rsidTr="00152077">
        <w:trPr>
          <w:trHeight w:val="490"/>
        </w:trPr>
        <w:tc>
          <w:tcPr>
            <w:tcW w:w="446" w:type="pct"/>
            <w:vMerge/>
            <w:tcBorders>
              <w:top w:val="nil"/>
              <w:left w:val="single" w:sz="8" w:space="0" w:color="auto"/>
              <w:bottom w:val="single" w:sz="8" w:space="0" w:color="000000"/>
              <w:right w:val="single" w:sz="4" w:space="0" w:color="auto"/>
            </w:tcBorders>
          </w:tcPr>
          <w:p w14:paraId="5538ED69" w14:textId="77777777" w:rsidR="008968A3" w:rsidRPr="00045B5F" w:rsidRDefault="008968A3">
            <w:pPr>
              <w:rPr>
                <w:rFonts w:asciiTheme="minorHAnsi" w:hAnsiTheme="minorHAnsi" w:cstheme="minorHAnsi"/>
                <w:b/>
                <w:bCs/>
                <w:color w:val="000000"/>
                <w:sz w:val="16"/>
                <w:szCs w:val="16"/>
                <w:lang w:eastAsia="en-GB"/>
              </w:rPr>
            </w:pPr>
          </w:p>
        </w:tc>
        <w:tc>
          <w:tcPr>
            <w:tcW w:w="907" w:type="pct"/>
            <w:vMerge/>
            <w:tcBorders>
              <w:top w:val="single" w:sz="4" w:space="0" w:color="auto"/>
              <w:left w:val="single" w:sz="4" w:space="0" w:color="auto"/>
              <w:bottom w:val="single" w:sz="4" w:space="0" w:color="auto"/>
              <w:right w:val="single" w:sz="4" w:space="0" w:color="auto"/>
            </w:tcBorders>
          </w:tcPr>
          <w:p w14:paraId="390B6A11" w14:textId="77777777" w:rsidR="008968A3" w:rsidRPr="00045B5F" w:rsidRDefault="008968A3">
            <w:pPr>
              <w:rPr>
                <w:rFonts w:asciiTheme="minorHAnsi" w:hAnsiTheme="minorHAnsi" w:cstheme="minorHAnsi"/>
                <w:color w:val="000000"/>
                <w:sz w:val="16"/>
                <w:szCs w:val="16"/>
                <w:lang w:eastAsia="en-GB"/>
              </w:rPr>
            </w:pPr>
          </w:p>
        </w:tc>
        <w:tc>
          <w:tcPr>
            <w:tcW w:w="235" w:type="pct"/>
            <w:vMerge/>
            <w:tcBorders>
              <w:top w:val="single" w:sz="4" w:space="0" w:color="auto"/>
              <w:left w:val="single" w:sz="4" w:space="0" w:color="auto"/>
              <w:bottom w:val="single" w:sz="4" w:space="0" w:color="auto"/>
              <w:right w:val="single" w:sz="4" w:space="0" w:color="auto"/>
            </w:tcBorders>
          </w:tcPr>
          <w:p w14:paraId="5538ED6A" w14:textId="0D8817F2" w:rsidR="008968A3" w:rsidRPr="00045B5F" w:rsidRDefault="008968A3">
            <w:pPr>
              <w:rPr>
                <w:rFonts w:asciiTheme="minorHAnsi" w:hAnsiTheme="minorHAnsi" w:cstheme="minorHAnsi"/>
                <w:color w:val="000000"/>
                <w:sz w:val="16"/>
                <w:szCs w:val="16"/>
                <w:lang w:eastAsia="en-GB"/>
              </w:rPr>
            </w:pPr>
          </w:p>
        </w:tc>
        <w:tc>
          <w:tcPr>
            <w:tcW w:w="236" w:type="pct"/>
            <w:vMerge/>
            <w:tcBorders>
              <w:top w:val="nil"/>
              <w:left w:val="single" w:sz="4" w:space="0" w:color="auto"/>
              <w:bottom w:val="single" w:sz="8" w:space="0" w:color="000000"/>
              <w:right w:val="single" w:sz="8" w:space="0" w:color="auto"/>
            </w:tcBorders>
          </w:tcPr>
          <w:p w14:paraId="5538ED6B" w14:textId="77777777" w:rsidR="008968A3" w:rsidRPr="00045B5F" w:rsidRDefault="008968A3">
            <w:pPr>
              <w:rPr>
                <w:rFonts w:asciiTheme="minorHAnsi" w:hAnsiTheme="minorHAnsi" w:cstheme="minorHAnsi"/>
                <w:color w:val="000000"/>
                <w:sz w:val="16"/>
                <w:szCs w:val="16"/>
                <w:lang w:eastAsia="en-GB"/>
              </w:rPr>
            </w:pPr>
          </w:p>
        </w:tc>
        <w:tc>
          <w:tcPr>
            <w:tcW w:w="176" w:type="pct"/>
            <w:vMerge/>
            <w:tcBorders>
              <w:top w:val="nil"/>
              <w:left w:val="single" w:sz="8" w:space="0" w:color="auto"/>
              <w:bottom w:val="single" w:sz="8" w:space="0" w:color="000000"/>
              <w:right w:val="single" w:sz="8" w:space="0" w:color="000000"/>
            </w:tcBorders>
          </w:tcPr>
          <w:p w14:paraId="5538ED6C" w14:textId="77777777" w:rsidR="008968A3" w:rsidRPr="00045B5F" w:rsidRDefault="008968A3">
            <w:pPr>
              <w:rPr>
                <w:rFonts w:asciiTheme="minorHAnsi" w:hAnsiTheme="minorHAnsi" w:cstheme="minorHAnsi"/>
                <w:color w:val="000000"/>
                <w:sz w:val="16"/>
                <w:szCs w:val="16"/>
                <w:lang w:eastAsia="en-GB"/>
              </w:rPr>
            </w:pPr>
          </w:p>
        </w:tc>
        <w:tc>
          <w:tcPr>
            <w:tcW w:w="268" w:type="pct"/>
            <w:tcBorders>
              <w:top w:val="nil"/>
              <w:left w:val="nil"/>
              <w:bottom w:val="single" w:sz="8" w:space="0" w:color="auto"/>
              <w:right w:val="single" w:sz="8" w:space="0" w:color="auto"/>
            </w:tcBorders>
            <w:shd w:val="clear" w:color="auto" w:fill="auto"/>
            <w:noWrap/>
          </w:tcPr>
          <w:p w14:paraId="5538ED6D"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75700</w:t>
            </w:r>
          </w:p>
        </w:tc>
        <w:tc>
          <w:tcPr>
            <w:tcW w:w="529" w:type="pct"/>
            <w:tcBorders>
              <w:top w:val="nil"/>
              <w:left w:val="nil"/>
              <w:bottom w:val="single" w:sz="8" w:space="0" w:color="auto"/>
              <w:right w:val="single" w:sz="8" w:space="0" w:color="auto"/>
            </w:tcBorders>
            <w:shd w:val="clear" w:color="auto" w:fill="auto"/>
          </w:tcPr>
          <w:p w14:paraId="5538ED6E" w14:textId="77777777" w:rsidR="008968A3" w:rsidRPr="00045B5F" w:rsidRDefault="008968A3">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Training, workshops and conference</w:t>
            </w:r>
          </w:p>
        </w:tc>
        <w:tc>
          <w:tcPr>
            <w:tcW w:w="283" w:type="pct"/>
            <w:tcBorders>
              <w:top w:val="nil"/>
              <w:left w:val="nil"/>
              <w:bottom w:val="single" w:sz="8" w:space="0" w:color="auto"/>
              <w:right w:val="single" w:sz="8" w:space="0" w:color="auto"/>
            </w:tcBorders>
            <w:shd w:val="clear" w:color="auto" w:fill="auto"/>
            <w:noWrap/>
          </w:tcPr>
          <w:p w14:paraId="5538ED6F"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35,000</w:t>
            </w:r>
          </w:p>
        </w:tc>
        <w:tc>
          <w:tcPr>
            <w:tcW w:w="283" w:type="pct"/>
            <w:tcBorders>
              <w:top w:val="nil"/>
              <w:left w:val="nil"/>
              <w:bottom w:val="single" w:sz="8" w:space="0" w:color="auto"/>
              <w:right w:val="single" w:sz="8" w:space="0" w:color="auto"/>
            </w:tcBorders>
            <w:shd w:val="clear" w:color="auto" w:fill="auto"/>
            <w:noWrap/>
          </w:tcPr>
          <w:p w14:paraId="5538ED70"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30,000</w:t>
            </w:r>
          </w:p>
        </w:tc>
        <w:tc>
          <w:tcPr>
            <w:tcW w:w="283" w:type="pct"/>
            <w:tcBorders>
              <w:top w:val="nil"/>
              <w:left w:val="nil"/>
              <w:bottom w:val="single" w:sz="8" w:space="0" w:color="auto"/>
              <w:right w:val="single" w:sz="8" w:space="0" w:color="auto"/>
            </w:tcBorders>
            <w:shd w:val="clear" w:color="auto" w:fill="auto"/>
            <w:noWrap/>
          </w:tcPr>
          <w:p w14:paraId="5538ED71"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30,000</w:t>
            </w:r>
          </w:p>
        </w:tc>
        <w:tc>
          <w:tcPr>
            <w:tcW w:w="283" w:type="pct"/>
            <w:tcBorders>
              <w:top w:val="nil"/>
              <w:left w:val="nil"/>
              <w:bottom w:val="single" w:sz="8" w:space="0" w:color="auto"/>
              <w:right w:val="single" w:sz="8" w:space="0" w:color="auto"/>
            </w:tcBorders>
            <w:shd w:val="clear" w:color="auto" w:fill="auto"/>
            <w:noWrap/>
          </w:tcPr>
          <w:p w14:paraId="5538ED72"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50,000</w:t>
            </w:r>
          </w:p>
        </w:tc>
        <w:tc>
          <w:tcPr>
            <w:tcW w:w="283" w:type="pct"/>
            <w:tcBorders>
              <w:top w:val="nil"/>
              <w:left w:val="nil"/>
              <w:bottom w:val="single" w:sz="8" w:space="0" w:color="auto"/>
              <w:right w:val="single" w:sz="8" w:space="0" w:color="auto"/>
            </w:tcBorders>
            <w:shd w:val="clear" w:color="auto" w:fill="auto"/>
            <w:noWrap/>
          </w:tcPr>
          <w:p w14:paraId="5538ED73"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49,500</w:t>
            </w:r>
          </w:p>
        </w:tc>
        <w:tc>
          <w:tcPr>
            <w:tcW w:w="247" w:type="pct"/>
            <w:tcBorders>
              <w:top w:val="nil"/>
              <w:left w:val="nil"/>
              <w:bottom w:val="single" w:sz="8" w:space="0" w:color="auto"/>
              <w:right w:val="single" w:sz="8" w:space="0" w:color="auto"/>
            </w:tcBorders>
            <w:shd w:val="clear" w:color="auto" w:fill="auto"/>
            <w:noWrap/>
          </w:tcPr>
          <w:p w14:paraId="5538ED74"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0</w:t>
            </w:r>
          </w:p>
        </w:tc>
        <w:tc>
          <w:tcPr>
            <w:tcW w:w="318" w:type="pct"/>
            <w:tcBorders>
              <w:top w:val="nil"/>
              <w:left w:val="nil"/>
              <w:bottom w:val="single" w:sz="8" w:space="0" w:color="auto"/>
              <w:right w:val="single" w:sz="8" w:space="0" w:color="auto"/>
            </w:tcBorders>
            <w:shd w:val="clear" w:color="auto" w:fill="auto"/>
            <w:noWrap/>
          </w:tcPr>
          <w:p w14:paraId="5538ED75"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194,500</w:t>
            </w:r>
          </w:p>
        </w:tc>
        <w:tc>
          <w:tcPr>
            <w:tcW w:w="223" w:type="pct"/>
            <w:tcBorders>
              <w:top w:val="nil"/>
              <w:left w:val="nil"/>
              <w:bottom w:val="single" w:sz="8" w:space="0" w:color="auto"/>
              <w:right w:val="single" w:sz="8" w:space="0" w:color="auto"/>
            </w:tcBorders>
            <w:shd w:val="clear" w:color="auto" w:fill="auto"/>
          </w:tcPr>
          <w:p w14:paraId="5538ED76"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24</w:t>
            </w:r>
          </w:p>
        </w:tc>
      </w:tr>
      <w:tr w:rsidR="00BC0969" w:rsidRPr="00045B5F" w14:paraId="5538ED86" w14:textId="77777777" w:rsidTr="00152077">
        <w:trPr>
          <w:trHeight w:val="300"/>
        </w:trPr>
        <w:tc>
          <w:tcPr>
            <w:tcW w:w="446" w:type="pct"/>
            <w:vMerge/>
            <w:tcBorders>
              <w:top w:val="nil"/>
              <w:left w:val="single" w:sz="8" w:space="0" w:color="auto"/>
              <w:bottom w:val="single" w:sz="8" w:space="0" w:color="000000"/>
              <w:right w:val="single" w:sz="4" w:space="0" w:color="auto"/>
            </w:tcBorders>
          </w:tcPr>
          <w:p w14:paraId="5538ED78" w14:textId="77777777" w:rsidR="008968A3" w:rsidRPr="00045B5F" w:rsidRDefault="008968A3">
            <w:pPr>
              <w:rPr>
                <w:rFonts w:asciiTheme="minorHAnsi" w:hAnsiTheme="minorHAnsi" w:cstheme="minorHAnsi"/>
                <w:b/>
                <w:bCs/>
                <w:color w:val="000000"/>
                <w:sz w:val="16"/>
                <w:szCs w:val="16"/>
                <w:lang w:eastAsia="en-GB"/>
              </w:rPr>
            </w:pPr>
          </w:p>
        </w:tc>
        <w:tc>
          <w:tcPr>
            <w:tcW w:w="907" w:type="pct"/>
            <w:vMerge/>
            <w:tcBorders>
              <w:top w:val="single" w:sz="4" w:space="0" w:color="auto"/>
              <w:left w:val="single" w:sz="4" w:space="0" w:color="auto"/>
              <w:bottom w:val="single" w:sz="4" w:space="0" w:color="auto"/>
              <w:right w:val="single" w:sz="4" w:space="0" w:color="auto"/>
            </w:tcBorders>
          </w:tcPr>
          <w:p w14:paraId="4DC2A6F1" w14:textId="77777777" w:rsidR="008968A3" w:rsidRPr="00045B5F" w:rsidRDefault="008968A3">
            <w:pPr>
              <w:rPr>
                <w:rFonts w:asciiTheme="minorHAnsi" w:hAnsiTheme="minorHAnsi" w:cstheme="minorHAnsi"/>
                <w:color w:val="000000"/>
                <w:sz w:val="16"/>
                <w:szCs w:val="16"/>
                <w:lang w:eastAsia="en-GB"/>
              </w:rPr>
            </w:pPr>
          </w:p>
        </w:tc>
        <w:tc>
          <w:tcPr>
            <w:tcW w:w="235" w:type="pct"/>
            <w:vMerge/>
            <w:tcBorders>
              <w:top w:val="single" w:sz="4" w:space="0" w:color="auto"/>
              <w:left w:val="single" w:sz="4" w:space="0" w:color="auto"/>
              <w:bottom w:val="single" w:sz="4" w:space="0" w:color="auto"/>
              <w:right w:val="single" w:sz="4" w:space="0" w:color="auto"/>
            </w:tcBorders>
          </w:tcPr>
          <w:p w14:paraId="5538ED79" w14:textId="7662F7A0" w:rsidR="008968A3" w:rsidRPr="00045B5F" w:rsidRDefault="008968A3">
            <w:pPr>
              <w:rPr>
                <w:rFonts w:asciiTheme="minorHAnsi" w:hAnsiTheme="minorHAnsi" w:cstheme="minorHAnsi"/>
                <w:color w:val="000000"/>
                <w:sz w:val="16"/>
                <w:szCs w:val="16"/>
                <w:lang w:eastAsia="en-GB"/>
              </w:rPr>
            </w:pPr>
          </w:p>
        </w:tc>
        <w:tc>
          <w:tcPr>
            <w:tcW w:w="236" w:type="pct"/>
            <w:vMerge/>
            <w:tcBorders>
              <w:top w:val="nil"/>
              <w:left w:val="single" w:sz="4" w:space="0" w:color="auto"/>
              <w:bottom w:val="single" w:sz="8" w:space="0" w:color="000000"/>
              <w:right w:val="single" w:sz="8" w:space="0" w:color="auto"/>
            </w:tcBorders>
          </w:tcPr>
          <w:p w14:paraId="5538ED7A" w14:textId="77777777" w:rsidR="008968A3" w:rsidRPr="00045B5F" w:rsidRDefault="008968A3">
            <w:pPr>
              <w:rPr>
                <w:rFonts w:asciiTheme="minorHAnsi" w:hAnsiTheme="minorHAnsi" w:cstheme="minorHAnsi"/>
                <w:color w:val="000000"/>
                <w:sz w:val="16"/>
                <w:szCs w:val="16"/>
                <w:lang w:eastAsia="en-GB"/>
              </w:rPr>
            </w:pPr>
          </w:p>
        </w:tc>
        <w:tc>
          <w:tcPr>
            <w:tcW w:w="176" w:type="pct"/>
            <w:vMerge/>
            <w:tcBorders>
              <w:top w:val="nil"/>
              <w:left w:val="single" w:sz="8" w:space="0" w:color="auto"/>
              <w:bottom w:val="single" w:sz="8" w:space="0" w:color="000000"/>
              <w:right w:val="single" w:sz="8" w:space="0" w:color="000000"/>
            </w:tcBorders>
          </w:tcPr>
          <w:p w14:paraId="5538ED7B" w14:textId="77777777" w:rsidR="008968A3" w:rsidRPr="00045B5F" w:rsidRDefault="008968A3">
            <w:pPr>
              <w:rPr>
                <w:rFonts w:asciiTheme="minorHAnsi" w:hAnsiTheme="minorHAnsi" w:cstheme="minorHAnsi"/>
                <w:color w:val="000000"/>
                <w:sz w:val="16"/>
                <w:szCs w:val="16"/>
                <w:lang w:eastAsia="en-GB"/>
              </w:rPr>
            </w:pPr>
          </w:p>
        </w:tc>
        <w:tc>
          <w:tcPr>
            <w:tcW w:w="268" w:type="pct"/>
            <w:tcBorders>
              <w:top w:val="nil"/>
              <w:left w:val="nil"/>
              <w:bottom w:val="nil"/>
              <w:right w:val="single" w:sz="8" w:space="0" w:color="auto"/>
            </w:tcBorders>
            <w:shd w:val="clear" w:color="000000" w:fill="D9D9D9"/>
            <w:noWrap/>
          </w:tcPr>
          <w:p w14:paraId="5538ED7C"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 </w:t>
            </w:r>
          </w:p>
        </w:tc>
        <w:tc>
          <w:tcPr>
            <w:tcW w:w="529" w:type="pct"/>
            <w:tcBorders>
              <w:top w:val="nil"/>
              <w:left w:val="nil"/>
              <w:bottom w:val="nil"/>
              <w:right w:val="single" w:sz="8" w:space="0" w:color="auto"/>
            </w:tcBorders>
            <w:shd w:val="clear" w:color="000000" w:fill="D9D9D9"/>
          </w:tcPr>
          <w:p w14:paraId="5538ED7D" w14:textId="77777777" w:rsidR="008968A3" w:rsidRPr="00045B5F" w:rsidRDefault="008968A3">
            <w:pP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Sub-total GEF</w:t>
            </w:r>
          </w:p>
        </w:tc>
        <w:tc>
          <w:tcPr>
            <w:tcW w:w="283" w:type="pct"/>
            <w:tcBorders>
              <w:top w:val="nil"/>
              <w:left w:val="nil"/>
              <w:bottom w:val="single" w:sz="8" w:space="0" w:color="auto"/>
              <w:right w:val="single" w:sz="8" w:space="0" w:color="auto"/>
            </w:tcBorders>
            <w:shd w:val="clear" w:color="000000" w:fill="D9D9D9"/>
            <w:noWrap/>
          </w:tcPr>
          <w:p w14:paraId="5538ED7E" w14:textId="77777777" w:rsidR="008968A3" w:rsidRPr="00045B5F" w:rsidRDefault="008968A3">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634,500</w:t>
            </w:r>
          </w:p>
        </w:tc>
        <w:tc>
          <w:tcPr>
            <w:tcW w:w="283" w:type="pct"/>
            <w:tcBorders>
              <w:top w:val="nil"/>
              <w:left w:val="nil"/>
              <w:bottom w:val="single" w:sz="8" w:space="0" w:color="auto"/>
              <w:right w:val="single" w:sz="8" w:space="0" w:color="auto"/>
            </w:tcBorders>
            <w:shd w:val="clear" w:color="000000" w:fill="D9D9D9"/>
            <w:noWrap/>
          </w:tcPr>
          <w:p w14:paraId="5538ED7F" w14:textId="77777777" w:rsidR="008968A3" w:rsidRPr="00045B5F" w:rsidRDefault="008968A3">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861,000</w:t>
            </w:r>
          </w:p>
        </w:tc>
        <w:tc>
          <w:tcPr>
            <w:tcW w:w="283" w:type="pct"/>
            <w:tcBorders>
              <w:top w:val="nil"/>
              <w:left w:val="nil"/>
              <w:bottom w:val="single" w:sz="8" w:space="0" w:color="auto"/>
              <w:right w:val="single" w:sz="8" w:space="0" w:color="auto"/>
            </w:tcBorders>
            <w:shd w:val="clear" w:color="000000" w:fill="D9D9D9"/>
            <w:noWrap/>
          </w:tcPr>
          <w:p w14:paraId="5538ED80" w14:textId="77777777" w:rsidR="008968A3" w:rsidRPr="00045B5F" w:rsidRDefault="008968A3">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842,000</w:t>
            </w:r>
          </w:p>
        </w:tc>
        <w:tc>
          <w:tcPr>
            <w:tcW w:w="283" w:type="pct"/>
            <w:tcBorders>
              <w:top w:val="nil"/>
              <w:left w:val="nil"/>
              <w:bottom w:val="single" w:sz="8" w:space="0" w:color="auto"/>
              <w:right w:val="single" w:sz="8" w:space="0" w:color="auto"/>
            </w:tcBorders>
            <w:shd w:val="clear" w:color="000000" w:fill="D9D9D9"/>
            <w:noWrap/>
          </w:tcPr>
          <w:p w14:paraId="5538ED81" w14:textId="77777777" w:rsidR="008968A3" w:rsidRPr="00045B5F" w:rsidRDefault="008968A3">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390,500</w:t>
            </w:r>
          </w:p>
        </w:tc>
        <w:tc>
          <w:tcPr>
            <w:tcW w:w="283" w:type="pct"/>
            <w:tcBorders>
              <w:top w:val="nil"/>
              <w:left w:val="nil"/>
              <w:bottom w:val="single" w:sz="8" w:space="0" w:color="auto"/>
              <w:right w:val="single" w:sz="8" w:space="0" w:color="auto"/>
            </w:tcBorders>
            <w:shd w:val="clear" w:color="000000" w:fill="D9D9D9"/>
            <w:noWrap/>
          </w:tcPr>
          <w:p w14:paraId="5538ED82" w14:textId="77777777" w:rsidR="008968A3" w:rsidRPr="00045B5F" w:rsidRDefault="008968A3">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317,000</w:t>
            </w:r>
          </w:p>
        </w:tc>
        <w:tc>
          <w:tcPr>
            <w:tcW w:w="247" w:type="pct"/>
            <w:tcBorders>
              <w:top w:val="nil"/>
              <w:left w:val="nil"/>
              <w:bottom w:val="single" w:sz="8" w:space="0" w:color="auto"/>
              <w:right w:val="single" w:sz="8" w:space="0" w:color="auto"/>
            </w:tcBorders>
            <w:shd w:val="clear" w:color="000000" w:fill="D9D9D9"/>
            <w:noWrap/>
          </w:tcPr>
          <w:p w14:paraId="5538ED83" w14:textId="77777777" w:rsidR="008968A3" w:rsidRPr="00045B5F" w:rsidRDefault="008968A3">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105,000</w:t>
            </w:r>
          </w:p>
        </w:tc>
        <w:tc>
          <w:tcPr>
            <w:tcW w:w="318" w:type="pct"/>
            <w:tcBorders>
              <w:top w:val="nil"/>
              <w:left w:val="nil"/>
              <w:bottom w:val="single" w:sz="8" w:space="0" w:color="auto"/>
              <w:right w:val="single" w:sz="8" w:space="0" w:color="auto"/>
            </w:tcBorders>
            <w:shd w:val="clear" w:color="000000" w:fill="D9D9D9"/>
            <w:noWrap/>
          </w:tcPr>
          <w:p w14:paraId="5538ED84" w14:textId="77777777" w:rsidR="008968A3" w:rsidRPr="00045B5F" w:rsidRDefault="008968A3">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3,150,000</w:t>
            </w:r>
          </w:p>
        </w:tc>
        <w:tc>
          <w:tcPr>
            <w:tcW w:w="223" w:type="pct"/>
            <w:tcBorders>
              <w:top w:val="nil"/>
              <w:left w:val="nil"/>
              <w:bottom w:val="nil"/>
              <w:right w:val="single" w:sz="8" w:space="0" w:color="auto"/>
            </w:tcBorders>
            <w:shd w:val="clear" w:color="auto" w:fill="auto"/>
          </w:tcPr>
          <w:p w14:paraId="5538ED85" w14:textId="77777777" w:rsidR="008968A3" w:rsidRPr="00045B5F" w:rsidRDefault="008968A3">
            <w:pPr>
              <w:jc w:val="center"/>
              <w:rPr>
                <w:rFonts w:asciiTheme="minorHAnsi" w:hAnsiTheme="minorHAnsi" w:cstheme="minorHAnsi"/>
                <w:color w:val="000000"/>
                <w:sz w:val="16"/>
                <w:szCs w:val="16"/>
                <w:lang w:eastAsia="en-GB"/>
              </w:rPr>
            </w:pPr>
          </w:p>
        </w:tc>
      </w:tr>
      <w:tr w:rsidR="00BC0969" w:rsidRPr="00045B5F" w14:paraId="5538ED95" w14:textId="77777777" w:rsidTr="00152077">
        <w:trPr>
          <w:trHeight w:val="310"/>
        </w:trPr>
        <w:tc>
          <w:tcPr>
            <w:tcW w:w="446" w:type="pct"/>
            <w:vMerge/>
            <w:tcBorders>
              <w:top w:val="nil"/>
              <w:left w:val="single" w:sz="8" w:space="0" w:color="auto"/>
              <w:bottom w:val="single" w:sz="8" w:space="0" w:color="000000"/>
              <w:right w:val="single" w:sz="4" w:space="0" w:color="auto"/>
            </w:tcBorders>
          </w:tcPr>
          <w:p w14:paraId="5538ED87" w14:textId="77777777" w:rsidR="008968A3" w:rsidRPr="00045B5F" w:rsidRDefault="008968A3">
            <w:pPr>
              <w:rPr>
                <w:rFonts w:asciiTheme="minorHAnsi" w:hAnsiTheme="minorHAnsi" w:cstheme="minorHAnsi"/>
                <w:b/>
                <w:bCs/>
                <w:color w:val="000000"/>
                <w:sz w:val="16"/>
                <w:szCs w:val="16"/>
                <w:lang w:eastAsia="en-GB"/>
              </w:rPr>
            </w:pPr>
          </w:p>
        </w:tc>
        <w:tc>
          <w:tcPr>
            <w:tcW w:w="907" w:type="pct"/>
            <w:vMerge/>
            <w:tcBorders>
              <w:top w:val="single" w:sz="4" w:space="0" w:color="auto"/>
              <w:left w:val="single" w:sz="4" w:space="0" w:color="auto"/>
              <w:bottom w:val="single" w:sz="4" w:space="0" w:color="auto"/>
              <w:right w:val="single" w:sz="4" w:space="0" w:color="auto"/>
            </w:tcBorders>
          </w:tcPr>
          <w:p w14:paraId="3269EDA2" w14:textId="77777777" w:rsidR="008968A3" w:rsidRPr="00045B5F" w:rsidRDefault="008968A3">
            <w:pPr>
              <w:rPr>
                <w:rFonts w:asciiTheme="minorHAnsi" w:hAnsiTheme="minorHAnsi" w:cstheme="minorHAnsi"/>
                <w:color w:val="000000"/>
                <w:sz w:val="16"/>
                <w:szCs w:val="16"/>
                <w:lang w:eastAsia="en-GB"/>
              </w:rPr>
            </w:pPr>
          </w:p>
        </w:tc>
        <w:tc>
          <w:tcPr>
            <w:tcW w:w="235" w:type="pct"/>
            <w:vMerge/>
            <w:tcBorders>
              <w:top w:val="single" w:sz="4" w:space="0" w:color="auto"/>
              <w:left w:val="single" w:sz="4" w:space="0" w:color="auto"/>
              <w:bottom w:val="single" w:sz="4" w:space="0" w:color="auto"/>
              <w:right w:val="single" w:sz="4" w:space="0" w:color="auto"/>
            </w:tcBorders>
          </w:tcPr>
          <w:p w14:paraId="5538ED88" w14:textId="51EAA933" w:rsidR="008968A3" w:rsidRPr="00045B5F" w:rsidRDefault="008968A3">
            <w:pPr>
              <w:rPr>
                <w:rFonts w:asciiTheme="minorHAnsi" w:hAnsiTheme="minorHAnsi" w:cstheme="minorHAnsi"/>
                <w:color w:val="000000"/>
                <w:sz w:val="16"/>
                <w:szCs w:val="16"/>
                <w:lang w:eastAsia="en-GB"/>
              </w:rPr>
            </w:pPr>
          </w:p>
        </w:tc>
        <w:tc>
          <w:tcPr>
            <w:tcW w:w="236" w:type="pct"/>
            <w:vMerge/>
            <w:tcBorders>
              <w:top w:val="nil"/>
              <w:left w:val="single" w:sz="4" w:space="0" w:color="auto"/>
              <w:bottom w:val="single" w:sz="8" w:space="0" w:color="000000"/>
              <w:right w:val="single" w:sz="8" w:space="0" w:color="auto"/>
            </w:tcBorders>
          </w:tcPr>
          <w:p w14:paraId="5538ED89" w14:textId="77777777" w:rsidR="008968A3" w:rsidRPr="00045B5F" w:rsidRDefault="008968A3">
            <w:pPr>
              <w:rPr>
                <w:rFonts w:asciiTheme="minorHAnsi" w:hAnsiTheme="minorHAnsi" w:cstheme="minorHAnsi"/>
                <w:color w:val="000000"/>
                <w:sz w:val="16"/>
                <w:szCs w:val="16"/>
                <w:lang w:eastAsia="en-GB"/>
              </w:rPr>
            </w:pPr>
          </w:p>
        </w:tc>
        <w:tc>
          <w:tcPr>
            <w:tcW w:w="176" w:type="pct"/>
            <w:vMerge/>
            <w:tcBorders>
              <w:top w:val="nil"/>
              <w:left w:val="single" w:sz="8" w:space="0" w:color="auto"/>
              <w:bottom w:val="single" w:sz="8" w:space="0" w:color="000000"/>
              <w:right w:val="single" w:sz="8" w:space="0" w:color="000000"/>
            </w:tcBorders>
          </w:tcPr>
          <w:p w14:paraId="5538ED8A" w14:textId="77777777" w:rsidR="008968A3" w:rsidRPr="00045B5F" w:rsidRDefault="008968A3">
            <w:pPr>
              <w:rPr>
                <w:rFonts w:asciiTheme="minorHAnsi" w:hAnsiTheme="minorHAnsi" w:cstheme="minorHAnsi"/>
                <w:color w:val="000000"/>
                <w:sz w:val="16"/>
                <w:szCs w:val="16"/>
                <w:lang w:eastAsia="en-GB"/>
              </w:rPr>
            </w:pPr>
          </w:p>
        </w:tc>
        <w:tc>
          <w:tcPr>
            <w:tcW w:w="268" w:type="pct"/>
            <w:tcBorders>
              <w:top w:val="double" w:sz="6" w:space="0" w:color="auto"/>
              <w:left w:val="nil"/>
              <w:bottom w:val="single" w:sz="8" w:space="0" w:color="auto"/>
              <w:right w:val="single" w:sz="8" w:space="0" w:color="auto"/>
            </w:tcBorders>
            <w:shd w:val="clear" w:color="000000" w:fill="D9D9D9"/>
            <w:noWrap/>
          </w:tcPr>
          <w:p w14:paraId="5538ED8B" w14:textId="77777777" w:rsidR="008968A3" w:rsidRPr="00045B5F" w:rsidRDefault="008968A3">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 </w:t>
            </w:r>
          </w:p>
        </w:tc>
        <w:tc>
          <w:tcPr>
            <w:tcW w:w="529" w:type="pct"/>
            <w:tcBorders>
              <w:top w:val="double" w:sz="6" w:space="0" w:color="auto"/>
              <w:left w:val="nil"/>
              <w:bottom w:val="single" w:sz="8" w:space="0" w:color="auto"/>
              <w:right w:val="single" w:sz="8" w:space="0" w:color="auto"/>
            </w:tcBorders>
            <w:shd w:val="clear" w:color="000000" w:fill="D9D9D9"/>
          </w:tcPr>
          <w:p w14:paraId="5538ED8C" w14:textId="77777777" w:rsidR="008968A3" w:rsidRPr="00045B5F" w:rsidRDefault="008968A3">
            <w:pP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Sub-total Component 2</w:t>
            </w:r>
          </w:p>
        </w:tc>
        <w:tc>
          <w:tcPr>
            <w:tcW w:w="283" w:type="pct"/>
            <w:tcBorders>
              <w:top w:val="nil"/>
              <w:left w:val="nil"/>
              <w:bottom w:val="single" w:sz="8" w:space="0" w:color="auto"/>
              <w:right w:val="single" w:sz="8" w:space="0" w:color="auto"/>
            </w:tcBorders>
            <w:shd w:val="clear" w:color="000000" w:fill="D9D9D9"/>
            <w:noWrap/>
          </w:tcPr>
          <w:p w14:paraId="5538ED8D" w14:textId="77777777" w:rsidR="008968A3" w:rsidRPr="00045B5F" w:rsidRDefault="008968A3">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634,500</w:t>
            </w:r>
          </w:p>
        </w:tc>
        <w:tc>
          <w:tcPr>
            <w:tcW w:w="283" w:type="pct"/>
            <w:tcBorders>
              <w:top w:val="nil"/>
              <w:left w:val="nil"/>
              <w:bottom w:val="single" w:sz="8" w:space="0" w:color="auto"/>
              <w:right w:val="single" w:sz="8" w:space="0" w:color="auto"/>
            </w:tcBorders>
            <w:shd w:val="clear" w:color="000000" w:fill="D9D9D9"/>
            <w:noWrap/>
          </w:tcPr>
          <w:p w14:paraId="5538ED8E" w14:textId="77777777" w:rsidR="008968A3" w:rsidRPr="00045B5F" w:rsidRDefault="008968A3">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861,000</w:t>
            </w:r>
          </w:p>
        </w:tc>
        <w:tc>
          <w:tcPr>
            <w:tcW w:w="283" w:type="pct"/>
            <w:tcBorders>
              <w:top w:val="nil"/>
              <w:left w:val="nil"/>
              <w:bottom w:val="single" w:sz="8" w:space="0" w:color="auto"/>
              <w:right w:val="single" w:sz="8" w:space="0" w:color="auto"/>
            </w:tcBorders>
            <w:shd w:val="clear" w:color="000000" w:fill="D9D9D9"/>
            <w:noWrap/>
          </w:tcPr>
          <w:p w14:paraId="5538ED8F" w14:textId="77777777" w:rsidR="008968A3" w:rsidRPr="00045B5F" w:rsidRDefault="008968A3">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842,000</w:t>
            </w:r>
          </w:p>
        </w:tc>
        <w:tc>
          <w:tcPr>
            <w:tcW w:w="283" w:type="pct"/>
            <w:tcBorders>
              <w:top w:val="nil"/>
              <w:left w:val="nil"/>
              <w:bottom w:val="single" w:sz="8" w:space="0" w:color="auto"/>
              <w:right w:val="single" w:sz="8" w:space="0" w:color="auto"/>
            </w:tcBorders>
            <w:shd w:val="clear" w:color="000000" w:fill="D9D9D9"/>
            <w:noWrap/>
          </w:tcPr>
          <w:p w14:paraId="5538ED90" w14:textId="77777777" w:rsidR="008968A3" w:rsidRPr="00045B5F" w:rsidRDefault="008968A3">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390,500</w:t>
            </w:r>
          </w:p>
        </w:tc>
        <w:tc>
          <w:tcPr>
            <w:tcW w:w="283" w:type="pct"/>
            <w:tcBorders>
              <w:top w:val="nil"/>
              <w:left w:val="nil"/>
              <w:bottom w:val="single" w:sz="8" w:space="0" w:color="auto"/>
              <w:right w:val="single" w:sz="8" w:space="0" w:color="auto"/>
            </w:tcBorders>
            <w:shd w:val="clear" w:color="000000" w:fill="D9D9D9"/>
            <w:noWrap/>
          </w:tcPr>
          <w:p w14:paraId="5538ED91" w14:textId="77777777" w:rsidR="008968A3" w:rsidRPr="00045B5F" w:rsidRDefault="008968A3">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317,000</w:t>
            </w:r>
          </w:p>
        </w:tc>
        <w:tc>
          <w:tcPr>
            <w:tcW w:w="247" w:type="pct"/>
            <w:tcBorders>
              <w:top w:val="nil"/>
              <w:left w:val="nil"/>
              <w:bottom w:val="single" w:sz="8" w:space="0" w:color="auto"/>
              <w:right w:val="single" w:sz="8" w:space="0" w:color="auto"/>
            </w:tcBorders>
            <w:shd w:val="clear" w:color="000000" w:fill="D9D9D9"/>
            <w:noWrap/>
          </w:tcPr>
          <w:p w14:paraId="5538ED92" w14:textId="77777777" w:rsidR="008968A3" w:rsidRPr="00045B5F" w:rsidRDefault="008968A3">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105,000</w:t>
            </w:r>
          </w:p>
        </w:tc>
        <w:tc>
          <w:tcPr>
            <w:tcW w:w="318" w:type="pct"/>
            <w:tcBorders>
              <w:top w:val="nil"/>
              <w:left w:val="nil"/>
              <w:bottom w:val="single" w:sz="8" w:space="0" w:color="auto"/>
              <w:right w:val="single" w:sz="8" w:space="0" w:color="auto"/>
            </w:tcBorders>
            <w:shd w:val="clear" w:color="000000" w:fill="D9D9D9"/>
            <w:noWrap/>
          </w:tcPr>
          <w:p w14:paraId="5538ED93" w14:textId="77777777" w:rsidR="008968A3" w:rsidRPr="00045B5F" w:rsidRDefault="008968A3">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3,150,000</w:t>
            </w:r>
          </w:p>
        </w:tc>
        <w:tc>
          <w:tcPr>
            <w:tcW w:w="223" w:type="pct"/>
            <w:tcBorders>
              <w:top w:val="double" w:sz="6" w:space="0" w:color="auto"/>
              <w:left w:val="nil"/>
              <w:bottom w:val="single" w:sz="8" w:space="0" w:color="auto"/>
              <w:right w:val="single" w:sz="8" w:space="0" w:color="auto"/>
            </w:tcBorders>
            <w:shd w:val="clear" w:color="auto" w:fill="auto"/>
          </w:tcPr>
          <w:p w14:paraId="5538ED94" w14:textId="77777777" w:rsidR="008968A3" w:rsidRPr="00045B5F" w:rsidRDefault="008968A3">
            <w:pPr>
              <w:jc w:val="center"/>
              <w:rPr>
                <w:rFonts w:asciiTheme="minorHAnsi" w:hAnsiTheme="minorHAnsi" w:cstheme="minorHAnsi"/>
                <w:color w:val="000000"/>
                <w:sz w:val="16"/>
                <w:szCs w:val="16"/>
                <w:lang w:eastAsia="en-GB"/>
              </w:rPr>
            </w:pPr>
          </w:p>
        </w:tc>
      </w:tr>
      <w:tr w:rsidR="00EA6511" w:rsidRPr="00045B5F" w14:paraId="5538EDA4" w14:textId="77777777" w:rsidTr="00152077">
        <w:trPr>
          <w:trHeight w:val="300"/>
        </w:trPr>
        <w:tc>
          <w:tcPr>
            <w:tcW w:w="446" w:type="pct"/>
            <w:vMerge w:val="restart"/>
            <w:tcBorders>
              <w:top w:val="nil"/>
              <w:left w:val="single" w:sz="8" w:space="0" w:color="auto"/>
              <w:bottom w:val="single" w:sz="8" w:space="0" w:color="000000"/>
              <w:right w:val="single" w:sz="8" w:space="0" w:color="auto"/>
            </w:tcBorders>
            <w:shd w:val="clear" w:color="auto" w:fill="auto"/>
          </w:tcPr>
          <w:p w14:paraId="5538ED96" w14:textId="77777777" w:rsidR="00EA6511" w:rsidRPr="00045B5F" w:rsidRDefault="00EA6511" w:rsidP="00C52228">
            <w:pP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 xml:space="preserve">Component 3: Strengthening </w:t>
            </w:r>
            <w:r w:rsidRPr="00045B5F">
              <w:rPr>
                <w:rFonts w:asciiTheme="minorHAnsi" w:hAnsiTheme="minorHAnsi" w:cstheme="minorHAnsi"/>
                <w:b/>
                <w:bCs/>
                <w:color w:val="000000"/>
                <w:sz w:val="16"/>
                <w:szCs w:val="16"/>
                <w:lang w:eastAsia="en-GB"/>
              </w:rPr>
              <w:lastRenderedPageBreak/>
              <w:t>the governance of the Cuvelai and Kunene River Basins to foster joint management by the two countries in the most cost-effective manner</w:t>
            </w:r>
          </w:p>
        </w:tc>
        <w:tc>
          <w:tcPr>
            <w:tcW w:w="907" w:type="pct"/>
            <w:vMerge w:val="restart"/>
            <w:tcBorders>
              <w:top w:val="single" w:sz="4" w:space="0" w:color="auto"/>
              <w:left w:val="single" w:sz="8" w:space="0" w:color="auto"/>
              <w:right w:val="single" w:sz="8" w:space="0" w:color="auto"/>
            </w:tcBorders>
          </w:tcPr>
          <w:p w14:paraId="5A1501FE" w14:textId="084714E7" w:rsidR="00EA6511" w:rsidRPr="00045B5F" w:rsidRDefault="003F46EF" w:rsidP="003F46EF">
            <w:pPr>
              <w:rPr>
                <w:rFonts w:asciiTheme="minorHAnsi" w:hAnsiTheme="minorHAnsi" w:cstheme="minorHAnsi"/>
                <w:color w:val="000000"/>
                <w:sz w:val="16"/>
                <w:szCs w:val="16"/>
                <w:lang w:eastAsia="en-GB"/>
              </w:rPr>
            </w:pPr>
            <w:r w:rsidRPr="00045B5F">
              <w:rPr>
                <w:rFonts w:asciiTheme="minorHAnsi" w:hAnsiTheme="minorHAnsi" w:cstheme="minorHAnsi"/>
                <w:sz w:val="16"/>
                <w:szCs w:val="16"/>
              </w:rPr>
              <w:lastRenderedPageBreak/>
              <w:t xml:space="preserve">3.1: Intergovernmental institutional structures set up in a financially </w:t>
            </w:r>
            <w:r w:rsidRPr="00045B5F">
              <w:rPr>
                <w:rFonts w:asciiTheme="minorHAnsi" w:hAnsiTheme="minorHAnsi" w:cstheme="minorHAnsi"/>
                <w:sz w:val="16"/>
                <w:szCs w:val="16"/>
              </w:rPr>
              <w:lastRenderedPageBreak/>
              <w:t>sustainable manner to foster joint management of the Cuvelai and Kunene basins by the two countries</w:t>
            </w:r>
          </w:p>
        </w:tc>
        <w:tc>
          <w:tcPr>
            <w:tcW w:w="235" w:type="pct"/>
            <w:vMerge w:val="restart"/>
            <w:tcBorders>
              <w:top w:val="single" w:sz="4" w:space="0" w:color="auto"/>
              <w:left w:val="single" w:sz="8" w:space="0" w:color="auto"/>
              <w:bottom w:val="single" w:sz="8" w:space="0" w:color="000000"/>
              <w:right w:val="single" w:sz="8" w:space="0" w:color="auto"/>
            </w:tcBorders>
            <w:shd w:val="clear" w:color="auto" w:fill="auto"/>
          </w:tcPr>
          <w:p w14:paraId="5538ED97" w14:textId="1E310838"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lastRenderedPageBreak/>
              <w:t>GWP-SA</w:t>
            </w:r>
          </w:p>
        </w:tc>
        <w:tc>
          <w:tcPr>
            <w:tcW w:w="236" w:type="pct"/>
            <w:vMerge w:val="restart"/>
            <w:tcBorders>
              <w:top w:val="nil"/>
              <w:left w:val="single" w:sz="8" w:space="0" w:color="auto"/>
              <w:bottom w:val="single" w:sz="8" w:space="0" w:color="000000"/>
              <w:right w:val="single" w:sz="8" w:space="0" w:color="auto"/>
            </w:tcBorders>
            <w:shd w:val="clear" w:color="auto" w:fill="auto"/>
            <w:noWrap/>
          </w:tcPr>
          <w:p w14:paraId="5538ED98"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62000</w:t>
            </w:r>
          </w:p>
        </w:tc>
        <w:tc>
          <w:tcPr>
            <w:tcW w:w="176" w:type="pct"/>
            <w:vMerge w:val="restart"/>
            <w:tcBorders>
              <w:top w:val="nil"/>
              <w:left w:val="single" w:sz="8" w:space="0" w:color="auto"/>
              <w:bottom w:val="single" w:sz="8" w:space="0" w:color="000000"/>
              <w:right w:val="single" w:sz="8" w:space="0" w:color="auto"/>
            </w:tcBorders>
            <w:shd w:val="clear" w:color="auto" w:fill="auto"/>
          </w:tcPr>
          <w:p w14:paraId="5538ED99"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GEF</w:t>
            </w:r>
          </w:p>
        </w:tc>
        <w:tc>
          <w:tcPr>
            <w:tcW w:w="268" w:type="pct"/>
            <w:tcBorders>
              <w:top w:val="nil"/>
              <w:left w:val="nil"/>
              <w:bottom w:val="single" w:sz="8" w:space="0" w:color="auto"/>
              <w:right w:val="single" w:sz="8" w:space="0" w:color="auto"/>
            </w:tcBorders>
            <w:shd w:val="clear" w:color="auto" w:fill="auto"/>
            <w:noWrap/>
          </w:tcPr>
          <w:p w14:paraId="5538ED9A"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71200</w:t>
            </w:r>
          </w:p>
        </w:tc>
        <w:tc>
          <w:tcPr>
            <w:tcW w:w="529" w:type="pct"/>
            <w:tcBorders>
              <w:top w:val="nil"/>
              <w:left w:val="nil"/>
              <w:bottom w:val="single" w:sz="8" w:space="0" w:color="auto"/>
              <w:right w:val="single" w:sz="8" w:space="0" w:color="auto"/>
            </w:tcBorders>
            <w:shd w:val="clear" w:color="auto" w:fill="auto"/>
          </w:tcPr>
          <w:p w14:paraId="5538ED9B" w14:textId="77777777" w:rsidR="00EA6511" w:rsidRPr="00045B5F" w:rsidRDefault="00EA6511">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International Consultants</w:t>
            </w:r>
          </w:p>
        </w:tc>
        <w:tc>
          <w:tcPr>
            <w:tcW w:w="283" w:type="pct"/>
            <w:tcBorders>
              <w:top w:val="nil"/>
              <w:left w:val="nil"/>
              <w:bottom w:val="single" w:sz="8" w:space="0" w:color="auto"/>
              <w:right w:val="single" w:sz="8" w:space="0" w:color="auto"/>
            </w:tcBorders>
            <w:shd w:val="clear" w:color="auto" w:fill="auto"/>
            <w:noWrap/>
          </w:tcPr>
          <w:p w14:paraId="5538ED9C"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10,000</w:t>
            </w:r>
          </w:p>
        </w:tc>
        <w:tc>
          <w:tcPr>
            <w:tcW w:w="283" w:type="pct"/>
            <w:tcBorders>
              <w:top w:val="nil"/>
              <w:left w:val="nil"/>
              <w:bottom w:val="single" w:sz="8" w:space="0" w:color="auto"/>
              <w:right w:val="single" w:sz="8" w:space="0" w:color="auto"/>
            </w:tcBorders>
            <w:shd w:val="clear" w:color="auto" w:fill="auto"/>
            <w:noWrap/>
          </w:tcPr>
          <w:p w14:paraId="5538ED9D"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10,000</w:t>
            </w:r>
          </w:p>
        </w:tc>
        <w:tc>
          <w:tcPr>
            <w:tcW w:w="283" w:type="pct"/>
            <w:tcBorders>
              <w:top w:val="nil"/>
              <w:left w:val="nil"/>
              <w:bottom w:val="single" w:sz="8" w:space="0" w:color="auto"/>
              <w:right w:val="single" w:sz="8" w:space="0" w:color="auto"/>
            </w:tcBorders>
            <w:shd w:val="clear" w:color="auto" w:fill="auto"/>
            <w:noWrap/>
          </w:tcPr>
          <w:p w14:paraId="5538ED9E"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20,000</w:t>
            </w:r>
          </w:p>
        </w:tc>
        <w:tc>
          <w:tcPr>
            <w:tcW w:w="283" w:type="pct"/>
            <w:tcBorders>
              <w:top w:val="nil"/>
              <w:left w:val="nil"/>
              <w:bottom w:val="single" w:sz="8" w:space="0" w:color="auto"/>
              <w:right w:val="single" w:sz="8" w:space="0" w:color="auto"/>
            </w:tcBorders>
            <w:shd w:val="clear" w:color="auto" w:fill="auto"/>
            <w:noWrap/>
          </w:tcPr>
          <w:p w14:paraId="5538ED9F"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5,000</w:t>
            </w:r>
          </w:p>
        </w:tc>
        <w:tc>
          <w:tcPr>
            <w:tcW w:w="283" w:type="pct"/>
            <w:tcBorders>
              <w:top w:val="nil"/>
              <w:left w:val="nil"/>
              <w:bottom w:val="single" w:sz="8" w:space="0" w:color="auto"/>
              <w:right w:val="single" w:sz="8" w:space="0" w:color="auto"/>
            </w:tcBorders>
            <w:shd w:val="clear" w:color="auto" w:fill="auto"/>
            <w:noWrap/>
          </w:tcPr>
          <w:p w14:paraId="5538EDA0"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0</w:t>
            </w:r>
          </w:p>
        </w:tc>
        <w:tc>
          <w:tcPr>
            <w:tcW w:w="247" w:type="pct"/>
            <w:tcBorders>
              <w:top w:val="nil"/>
              <w:left w:val="nil"/>
              <w:bottom w:val="single" w:sz="8" w:space="0" w:color="auto"/>
              <w:right w:val="single" w:sz="8" w:space="0" w:color="auto"/>
            </w:tcBorders>
            <w:shd w:val="clear" w:color="auto" w:fill="auto"/>
            <w:noWrap/>
          </w:tcPr>
          <w:p w14:paraId="5538EDA1"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0</w:t>
            </w:r>
          </w:p>
        </w:tc>
        <w:tc>
          <w:tcPr>
            <w:tcW w:w="318" w:type="pct"/>
            <w:tcBorders>
              <w:top w:val="nil"/>
              <w:left w:val="nil"/>
              <w:bottom w:val="single" w:sz="8" w:space="0" w:color="auto"/>
              <w:right w:val="single" w:sz="8" w:space="0" w:color="auto"/>
            </w:tcBorders>
            <w:shd w:val="clear" w:color="auto" w:fill="auto"/>
            <w:noWrap/>
          </w:tcPr>
          <w:p w14:paraId="5538EDA2"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45,000</w:t>
            </w:r>
          </w:p>
        </w:tc>
        <w:tc>
          <w:tcPr>
            <w:tcW w:w="223" w:type="pct"/>
            <w:tcBorders>
              <w:top w:val="nil"/>
              <w:left w:val="nil"/>
              <w:bottom w:val="single" w:sz="8" w:space="0" w:color="auto"/>
              <w:right w:val="single" w:sz="8" w:space="0" w:color="auto"/>
            </w:tcBorders>
            <w:shd w:val="clear" w:color="auto" w:fill="auto"/>
          </w:tcPr>
          <w:p w14:paraId="5538EDA3"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25</w:t>
            </w:r>
          </w:p>
        </w:tc>
      </w:tr>
      <w:tr w:rsidR="00EA6511" w:rsidRPr="00045B5F" w14:paraId="5538EDB3" w14:textId="77777777" w:rsidTr="00152077">
        <w:trPr>
          <w:trHeight w:val="300"/>
        </w:trPr>
        <w:tc>
          <w:tcPr>
            <w:tcW w:w="446" w:type="pct"/>
            <w:vMerge/>
            <w:tcBorders>
              <w:top w:val="nil"/>
              <w:left w:val="single" w:sz="8" w:space="0" w:color="auto"/>
              <w:bottom w:val="single" w:sz="8" w:space="0" w:color="000000"/>
              <w:right w:val="single" w:sz="8" w:space="0" w:color="auto"/>
            </w:tcBorders>
          </w:tcPr>
          <w:p w14:paraId="5538EDA5" w14:textId="77777777" w:rsidR="00EA6511" w:rsidRPr="00045B5F" w:rsidRDefault="00EA6511">
            <w:pPr>
              <w:rPr>
                <w:rFonts w:asciiTheme="minorHAnsi" w:hAnsiTheme="minorHAnsi" w:cstheme="minorHAnsi"/>
                <w:b/>
                <w:bCs/>
                <w:color w:val="000000"/>
                <w:sz w:val="16"/>
                <w:szCs w:val="16"/>
                <w:lang w:eastAsia="en-GB"/>
              </w:rPr>
            </w:pPr>
          </w:p>
        </w:tc>
        <w:tc>
          <w:tcPr>
            <w:tcW w:w="907" w:type="pct"/>
            <w:vMerge/>
            <w:tcBorders>
              <w:left w:val="single" w:sz="8" w:space="0" w:color="auto"/>
              <w:right w:val="single" w:sz="8" w:space="0" w:color="auto"/>
            </w:tcBorders>
          </w:tcPr>
          <w:p w14:paraId="71E4CC95" w14:textId="77777777" w:rsidR="00EA6511" w:rsidRPr="00045B5F" w:rsidRDefault="00EA6511">
            <w:pPr>
              <w:rPr>
                <w:rFonts w:asciiTheme="minorHAnsi" w:hAnsiTheme="minorHAnsi" w:cstheme="minorHAnsi"/>
                <w:color w:val="000000"/>
                <w:sz w:val="16"/>
                <w:szCs w:val="16"/>
                <w:lang w:eastAsia="en-GB"/>
              </w:rPr>
            </w:pPr>
          </w:p>
        </w:tc>
        <w:tc>
          <w:tcPr>
            <w:tcW w:w="235" w:type="pct"/>
            <w:vMerge/>
            <w:tcBorders>
              <w:top w:val="nil"/>
              <w:left w:val="single" w:sz="8" w:space="0" w:color="auto"/>
              <w:bottom w:val="single" w:sz="8" w:space="0" w:color="000000"/>
              <w:right w:val="single" w:sz="8" w:space="0" w:color="auto"/>
            </w:tcBorders>
          </w:tcPr>
          <w:p w14:paraId="5538EDA6" w14:textId="122D60BC" w:rsidR="00EA6511" w:rsidRPr="00045B5F" w:rsidRDefault="00EA6511">
            <w:pPr>
              <w:rPr>
                <w:rFonts w:asciiTheme="minorHAnsi" w:hAnsiTheme="minorHAnsi" w:cstheme="minorHAnsi"/>
                <w:color w:val="000000"/>
                <w:sz w:val="16"/>
                <w:szCs w:val="16"/>
                <w:lang w:eastAsia="en-GB"/>
              </w:rPr>
            </w:pPr>
          </w:p>
        </w:tc>
        <w:tc>
          <w:tcPr>
            <w:tcW w:w="236" w:type="pct"/>
            <w:vMerge/>
            <w:tcBorders>
              <w:top w:val="nil"/>
              <w:left w:val="single" w:sz="8" w:space="0" w:color="auto"/>
              <w:bottom w:val="single" w:sz="8" w:space="0" w:color="000000"/>
              <w:right w:val="single" w:sz="8" w:space="0" w:color="auto"/>
            </w:tcBorders>
          </w:tcPr>
          <w:p w14:paraId="5538EDA7" w14:textId="77777777" w:rsidR="00EA6511" w:rsidRPr="00045B5F" w:rsidRDefault="00EA6511">
            <w:pPr>
              <w:rPr>
                <w:rFonts w:asciiTheme="minorHAnsi" w:hAnsiTheme="minorHAnsi" w:cstheme="minorHAnsi"/>
                <w:color w:val="000000"/>
                <w:sz w:val="16"/>
                <w:szCs w:val="16"/>
                <w:lang w:eastAsia="en-GB"/>
              </w:rPr>
            </w:pPr>
          </w:p>
        </w:tc>
        <w:tc>
          <w:tcPr>
            <w:tcW w:w="176" w:type="pct"/>
            <w:vMerge/>
            <w:tcBorders>
              <w:top w:val="nil"/>
              <w:left w:val="single" w:sz="8" w:space="0" w:color="auto"/>
              <w:bottom w:val="single" w:sz="8" w:space="0" w:color="000000"/>
              <w:right w:val="single" w:sz="8" w:space="0" w:color="auto"/>
            </w:tcBorders>
          </w:tcPr>
          <w:p w14:paraId="5538EDA8" w14:textId="77777777" w:rsidR="00EA6511" w:rsidRPr="00045B5F" w:rsidRDefault="00EA6511">
            <w:pPr>
              <w:rPr>
                <w:rFonts w:asciiTheme="minorHAnsi" w:hAnsiTheme="minorHAnsi" w:cstheme="minorHAnsi"/>
                <w:color w:val="000000"/>
                <w:sz w:val="16"/>
                <w:szCs w:val="16"/>
                <w:lang w:eastAsia="en-GB"/>
              </w:rPr>
            </w:pPr>
          </w:p>
        </w:tc>
        <w:tc>
          <w:tcPr>
            <w:tcW w:w="268" w:type="pct"/>
            <w:tcBorders>
              <w:top w:val="nil"/>
              <w:left w:val="nil"/>
              <w:bottom w:val="single" w:sz="8" w:space="0" w:color="auto"/>
              <w:right w:val="single" w:sz="8" w:space="0" w:color="auto"/>
            </w:tcBorders>
            <w:shd w:val="clear" w:color="auto" w:fill="auto"/>
            <w:noWrap/>
          </w:tcPr>
          <w:p w14:paraId="5538EDA9"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71300</w:t>
            </w:r>
          </w:p>
        </w:tc>
        <w:tc>
          <w:tcPr>
            <w:tcW w:w="529" w:type="pct"/>
            <w:tcBorders>
              <w:top w:val="nil"/>
              <w:left w:val="nil"/>
              <w:bottom w:val="single" w:sz="8" w:space="0" w:color="auto"/>
              <w:right w:val="single" w:sz="8" w:space="0" w:color="auto"/>
            </w:tcBorders>
            <w:shd w:val="clear" w:color="auto" w:fill="auto"/>
          </w:tcPr>
          <w:p w14:paraId="5538EDAA" w14:textId="77777777" w:rsidR="00EA6511" w:rsidRPr="00045B5F" w:rsidRDefault="00EA6511">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Local Consultants</w:t>
            </w:r>
          </w:p>
        </w:tc>
        <w:tc>
          <w:tcPr>
            <w:tcW w:w="283" w:type="pct"/>
            <w:tcBorders>
              <w:top w:val="nil"/>
              <w:left w:val="nil"/>
              <w:bottom w:val="single" w:sz="8" w:space="0" w:color="auto"/>
              <w:right w:val="single" w:sz="8" w:space="0" w:color="auto"/>
            </w:tcBorders>
            <w:shd w:val="clear" w:color="auto" w:fill="auto"/>
            <w:noWrap/>
          </w:tcPr>
          <w:p w14:paraId="5538EDAB"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10,000</w:t>
            </w:r>
          </w:p>
        </w:tc>
        <w:tc>
          <w:tcPr>
            <w:tcW w:w="283" w:type="pct"/>
            <w:tcBorders>
              <w:top w:val="nil"/>
              <w:left w:val="nil"/>
              <w:bottom w:val="single" w:sz="8" w:space="0" w:color="auto"/>
              <w:right w:val="single" w:sz="8" w:space="0" w:color="auto"/>
            </w:tcBorders>
            <w:shd w:val="clear" w:color="auto" w:fill="auto"/>
            <w:noWrap/>
          </w:tcPr>
          <w:p w14:paraId="5538EDAC"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15,000</w:t>
            </w:r>
          </w:p>
        </w:tc>
        <w:tc>
          <w:tcPr>
            <w:tcW w:w="283" w:type="pct"/>
            <w:tcBorders>
              <w:top w:val="nil"/>
              <w:left w:val="nil"/>
              <w:bottom w:val="single" w:sz="8" w:space="0" w:color="auto"/>
              <w:right w:val="single" w:sz="8" w:space="0" w:color="auto"/>
            </w:tcBorders>
            <w:shd w:val="clear" w:color="auto" w:fill="auto"/>
            <w:noWrap/>
          </w:tcPr>
          <w:p w14:paraId="5538EDAD"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25,000</w:t>
            </w:r>
          </w:p>
        </w:tc>
        <w:tc>
          <w:tcPr>
            <w:tcW w:w="283" w:type="pct"/>
            <w:tcBorders>
              <w:top w:val="nil"/>
              <w:left w:val="nil"/>
              <w:bottom w:val="single" w:sz="8" w:space="0" w:color="auto"/>
              <w:right w:val="single" w:sz="8" w:space="0" w:color="auto"/>
            </w:tcBorders>
            <w:shd w:val="clear" w:color="auto" w:fill="auto"/>
            <w:noWrap/>
          </w:tcPr>
          <w:p w14:paraId="5538EDAE"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15,000</w:t>
            </w:r>
          </w:p>
        </w:tc>
        <w:tc>
          <w:tcPr>
            <w:tcW w:w="283" w:type="pct"/>
            <w:tcBorders>
              <w:top w:val="nil"/>
              <w:left w:val="nil"/>
              <w:bottom w:val="single" w:sz="8" w:space="0" w:color="auto"/>
              <w:right w:val="single" w:sz="8" w:space="0" w:color="auto"/>
            </w:tcBorders>
            <w:shd w:val="clear" w:color="auto" w:fill="auto"/>
            <w:noWrap/>
          </w:tcPr>
          <w:p w14:paraId="5538EDAF"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0</w:t>
            </w:r>
          </w:p>
        </w:tc>
        <w:tc>
          <w:tcPr>
            <w:tcW w:w="247" w:type="pct"/>
            <w:tcBorders>
              <w:top w:val="nil"/>
              <w:left w:val="nil"/>
              <w:bottom w:val="single" w:sz="8" w:space="0" w:color="auto"/>
              <w:right w:val="single" w:sz="8" w:space="0" w:color="auto"/>
            </w:tcBorders>
            <w:shd w:val="clear" w:color="auto" w:fill="auto"/>
            <w:noWrap/>
          </w:tcPr>
          <w:p w14:paraId="5538EDB0"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0</w:t>
            </w:r>
          </w:p>
        </w:tc>
        <w:tc>
          <w:tcPr>
            <w:tcW w:w="318" w:type="pct"/>
            <w:tcBorders>
              <w:top w:val="nil"/>
              <w:left w:val="nil"/>
              <w:bottom w:val="single" w:sz="8" w:space="0" w:color="auto"/>
              <w:right w:val="single" w:sz="8" w:space="0" w:color="auto"/>
            </w:tcBorders>
            <w:shd w:val="clear" w:color="auto" w:fill="auto"/>
            <w:noWrap/>
          </w:tcPr>
          <w:p w14:paraId="5538EDB1"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65,000</w:t>
            </w:r>
          </w:p>
        </w:tc>
        <w:tc>
          <w:tcPr>
            <w:tcW w:w="223" w:type="pct"/>
            <w:tcBorders>
              <w:top w:val="nil"/>
              <w:left w:val="nil"/>
              <w:bottom w:val="single" w:sz="8" w:space="0" w:color="auto"/>
              <w:right w:val="single" w:sz="8" w:space="0" w:color="auto"/>
            </w:tcBorders>
            <w:shd w:val="clear" w:color="auto" w:fill="auto"/>
          </w:tcPr>
          <w:p w14:paraId="5538EDB2"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26</w:t>
            </w:r>
          </w:p>
        </w:tc>
      </w:tr>
      <w:tr w:rsidR="00EA6511" w:rsidRPr="00045B5F" w14:paraId="5538EDC2" w14:textId="77777777" w:rsidTr="00152077">
        <w:trPr>
          <w:trHeight w:val="300"/>
        </w:trPr>
        <w:tc>
          <w:tcPr>
            <w:tcW w:w="446" w:type="pct"/>
            <w:vMerge/>
            <w:tcBorders>
              <w:top w:val="nil"/>
              <w:left w:val="single" w:sz="8" w:space="0" w:color="auto"/>
              <w:bottom w:val="single" w:sz="8" w:space="0" w:color="000000"/>
              <w:right w:val="single" w:sz="8" w:space="0" w:color="auto"/>
            </w:tcBorders>
          </w:tcPr>
          <w:p w14:paraId="5538EDB4" w14:textId="77777777" w:rsidR="00EA6511" w:rsidRPr="00045B5F" w:rsidRDefault="00EA6511">
            <w:pPr>
              <w:rPr>
                <w:rFonts w:asciiTheme="minorHAnsi" w:hAnsiTheme="minorHAnsi" w:cstheme="minorHAnsi"/>
                <w:b/>
                <w:bCs/>
                <w:color w:val="000000"/>
                <w:sz w:val="16"/>
                <w:szCs w:val="16"/>
                <w:lang w:eastAsia="en-GB"/>
              </w:rPr>
            </w:pPr>
          </w:p>
        </w:tc>
        <w:tc>
          <w:tcPr>
            <w:tcW w:w="907" w:type="pct"/>
            <w:vMerge/>
            <w:tcBorders>
              <w:left w:val="single" w:sz="8" w:space="0" w:color="auto"/>
              <w:right w:val="single" w:sz="8" w:space="0" w:color="auto"/>
            </w:tcBorders>
          </w:tcPr>
          <w:p w14:paraId="6CB6AF34" w14:textId="77777777" w:rsidR="00EA6511" w:rsidRPr="00045B5F" w:rsidRDefault="00EA6511">
            <w:pPr>
              <w:rPr>
                <w:rFonts w:asciiTheme="minorHAnsi" w:hAnsiTheme="minorHAnsi" w:cstheme="minorHAnsi"/>
                <w:color w:val="000000"/>
                <w:sz w:val="16"/>
                <w:szCs w:val="16"/>
                <w:lang w:eastAsia="en-GB"/>
              </w:rPr>
            </w:pPr>
          </w:p>
        </w:tc>
        <w:tc>
          <w:tcPr>
            <w:tcW w:w="235" w:type="pct"/>
            <w:vMerge/>
            <w:tcBorders>
              <w:top w:val="nil"/>
              <w:left w:val="single" w:sz="8" w:space="0" w:color="auto"/>
              <w:bottom w:val="single" w:sz="8" w:space="0" w:color="000000"/>
              <w:right w:val="single" w:sz="8" w:space="0" w:color="auto"/>
            </w:tcBorders>
          </w:tcPr>
          <w:p w14:paraId="5538EDB5" w14:textId="51A61D16" w:rsidR="00EA6511" w:rsidRPr="00045B5F" w:rsidRDefault="00EA6511">
            <w:pPr>
              <w:rPr>
                <w:rFonts w:asciiTheme="minorHAnsi" w:hAnsiTheme="minorHAnsi" w:cstheme="minorHAnsi"/>
                <w:color w:val="000000"/>
                <w:sz w:val="16"/>
                <w:szCs w:val="16"/>
                <w:lang w:eastAsia="en-GB"/>
              </w:rPr>
            </w:pPr>
          </w:p>
        </w:tc>
        <w:tc>
          <w:tcPr>
            <w:tcW w:w="236" w:type="pct"/>
            <w:vMerge/>
            <w:tcBorders>
              <w:top w:val="nil"/>
              <w:left w:val="single" w:sz="8" w:space="0" w:color="auto"/>
              <w:bottom w:val="single" w:sz="8" w:space="0" w:color="000000"/>
              <w:right w:val="single" w:sz="8" w:space="0" w:color="auto"/>
            </w:tcBorders>
          </w:tcPr>
          <w:p w14:paraId="5538EDB6" w14:textId="77777777" w:rsidR="00EA6511" w:rsidRPr="00045B5F" w:rsidRDefault="00EA6511">
            <w:pPr>
              <w:rPr>
                <w:rFonts w:asciiTheme="minorHAnsi" w:hAnsiTheme="minorHAnsi" w:cstheme="minorHAnsi"/>
                <w:color w:val="000000"/>
                <w:sz w:val="16"/>
                <w:szCs w:val="16"/>
                <w:lang w:eastAsia="en-GB"/>
              </w:rPr>
            </w:pPr>
          </w:p>
        </w:tc>
        <w:tc>
          <w:tcPr>
            <w:tcW w:w="176" w:type="pct"/>
            <w:vMerge/>
            <w:tcBorders>
              <w:top w:val="nil"/>
              <w:left w:val="single" w:sz="8" w:space="0" w:color="auto"/>
              <w:bottom w:val="single" w:sz="8" w:space="0" w:color="000000"/>
              <w:right w:val="single" w:sz="8" w:space="0" w:color="auto"/>
            </w:tcBorders>
          </w:tcPr>
          <w:p w14:paraId="5538EDB7" w14:textId="77777777" w:rsidR="00EA6511" w:rsidRPr="00045B5F" w:rsidRDefault="00EA6511">
            <w:pPr>
              <w:rPr>
                <w:rFonts w:asciiTheme="minorHAnsi" w:hAnsiTheme="minorHAnsi" w:cstheme="minorHAnsi"/>
                <w:color w:val="000000"/>
                <w:sz w:val="16"/>
                <w:szCs w:val="16"/>
                <w:lang w:eastAsia="en-GB"/>
              </w:rPr>
            </w:pPr>
          </w:p>
        </w:tc>
        <w:tc>
          <w:tcPr>
            <w:tcW w:w="268" w:type="pct"/>
            <w:tcBorders>
              <w:top w:val="nil"/>
              <w:left w:val="nil"/>
              <w:bottom w:val="single" w:sz="8" w:space="0" w:color="auto"/>
              <w:right w:val="single" w:sz="8" w:space="0" w:color="auto"/>
            </w:tcBorders>
            <w:shd w:val="clear" w:color="auto" w:fill="auto"/>
            <w:noWrap/>
          </w:tcPr>
          <w:p w14:paraId="5538EDB8"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71800</w:t>
            </w:r>
          </w:p>
        </w:tc>
        <w:tc>
          <w:tcPr>
            <w:tcW w:w="529" w:type="pct"/>
            <w:tcBorders>
              <w:top w:val="nil"/>
              <w:left w:val="nil"/>
              <w:bottom w:val="single" w:sz="8" w:space="0" w:color="auto"/>
              <w:right w:val="single" w:sz="8" w:space="0" w:color="auto"/>
            </w:tcBorders>
            <w:shd w:val="clear" w:color="auto" w:fill="auto"/>
          </w:tcPr>
          <w:p w14:paraId="5538EDB9" w14:textId="77777777" w:rsidR="00EA6511" w:rsidRPr="00045B5F" w:rsidRDefault="00EA6511">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Contractual Services-Imp Partn</w:t>
            </w:r>
          </w:p>
        </w:tc>
        <w:tc>
          <w:tcPr>
            <w:tcW w:w="283" w:type="pct"/>
            <w:tcBorders>
              <w:top w:val="nil"/>
              <w:left w:val="nil"/>
              <w:bottom w:val="single" w:sz="8" w:space="0" w:color="auto"/>
              <w:right w:val="single" w:sz="8" w:space="0" w:color="auto"/>
            </w:tcBorders>
            <w:shd w:val="clear" w:color="auto" w:fill="auto"/>
            <w:noWrap/>
          </w:tcPr>
          <w:p w14:paraId="5538EDBA"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100,000</w:t>
            </w:r>
          </w:p>
        </w:tc>
        <w:tc>
          <w:tcPr>
            <w:tcW w:w="283" w:type="pct"/>
            <w:tcBorders>
              <w:top w:val="nil"/>
              <w:left w:val="nil"/>
              <w:bottom w:val="single" w:sz="8" w:space="0" w:color="auto"/>
              <w:right w:val="single" w:sz="8" w:space="0" w:color="auto"/>
            </w:tcBorders>
            <w:shd w:val="clear" w:color="auto" w:fill="auto"/>
            <w:noWrap/>
          </w:tcPr>
          <w:p w14:paraId="5538EDBB"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150,000</w:t>
            </w:r>
          </w:p>
        </w:tc>
        <w:tc>
          <w:tcPr>
            <w:tcW w:w="283" w:type="pct"/>
            <w:tcBorders>
              <w:top w:val="nil"/>
              <w:left w:val="nil"/>
              <w:bottom w:val="single" w:sz="8" w:space="0" w:color="auto"/>
              <w:right w:val="single" w:sz="8" w:space="0" w:color="auto"/>
            </w:tcBorders>
            <w:shd w:val="clear" w:color="auto" w:fill="auto"/>
            <w:noWrap/>
          </w:tcPr>
          <w:p w14:paraId="5538EDBC"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160,000</w:t>
            </w:r>
          </w:p>
        </w:tc>
        <w:tc>
          <w:tcPr>
            <w:tcW w:w="283" w:type="pct"/>
            <w:tcBorders>
              <w:top w:val="nil"/>
              <w:left w:val="nil"/>
              <w:bottom w:val="single" w:sz="8" w:space="0" w:color="auto"/>
              <w:right w:val="single" w:sz="8" w:space="0" w:color="auto"/>
            </w:tcBorders>
            <w:shd w:val="clear" w:color="auto" w:fill="auto"/>
            <w:noWrap/>
          </w:tcPr>
          <w:p w14:paraId="5538EDBD"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160,000</w:t>
            </w:r>
          </w:p>
        </w:tc>
        <w:tc>
          <w:tcPr>
            <w:tcW w:w="283" w:type="pct"/>
            <w:tcBorders>
              <w:top w:val="nil"/>
              <w:left w:val="nil"/>
              <w:bottom w:val="single" w:sz="8" w:space="0" w:color="auto"/>
              <w:right w:val="single" w:sz="8" w:space="0" w:color="auto"/>
            </w:tcBorders>
            <w:shd w:val="clear" w:color="auto" w:fill="auto"/>
            <w:noWrap/>
          </w:tcPr>
          <w:p w14:paraId="5538EDBE"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140,000</w:t>
            </w:r>
          </w:p>
        </w:tc>
        <w:tc>
          <w:tcPr>
            <w:tcW w:w="247" w:type="pct"/>
            <w:tcBorders>
              <w:top w:val="nil"/>
              <w:left w:val="nil"/>
              <w:bottom w:val="single" w:sz="8" w:space="0" w:color="auto"/>
              <w:right w:val="single" w:sz="8" w:space="0" w:color="auto"/>
            </w:tcBorders>
            <w:shd w:val="clear" w:color="auto" w:fill="auto"/>
            <w:noWrap/>
          </w:tcPr>
          <w:p w14:paraId="5538EDBF"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123,500</w:t>
            </w:r>
          </w:p>
        </w:tc>
        <w:tc>
          <w:tcPr>
            <w:tcW w:w="318" w:type="pct"/>
            <w:tcBorders>
              <w:top w:val="nil"/>
              <w:left w:val="nil"/>
              <w:bottom w:val="single" w:sz="8" w:space="0" w:color="auto"/>
              <w:right w:val="single" w:sz="8" w:space="0" w:color="auto"/>
            </w:tcBorders>
            <w:shd w:val="clear" w:color="auto" w:fill="auto"/>
            <w:noWrap/>
          </w:tcPr>
          <w:p w14:paraId="5538EDC0"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833,500</w:t>
            </w:r>
          </w:p>
        </w:tc>
        <w:tc>
          <w:tcPr>
            <w:tcW w:w="223" w:type="pct"/>
            <w:tcBorders>
              <w:top w:val="nil"/>
              <w:left w:val="nil"/>
              <w:bottom w:val="single" w:sz="8" w:space="0" w:color="auto"/>
              <w:right w:val="single" w:sz="8" w:space="0" w:color="auto"/>
            </w:tcBorders>
            <w:shd w:val="clear" w:color="auto" w:fill="auto"/>
          </w:tcPr>
          <w:p w14:paraId="5538EDC1"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27</w:t>
            </w:r>
          </w:p>
        </w:tc>
      </w:tr>
      <w:tr w:rsidR="00EA6511" w:rsidRPr="00045B5F" w14:paraId="5538EDD1" w14:textId="77777777" w:rsidTr="00152077">
        <w:trPr>
          <w:trHeight w:val="300"/>
        </w:trPr>
        <w:tc>
          <w:tcPr>
            <w:tcW w:w="446" w:type="pct"/>
            <w:vMerge/>
            <w:tcBorders>
              <w:top w:val="nil"/>
              <w:left w:val="single" w:sz="8" w:space="0" w:color="auto"/>
              <w:bottom w:val="single" w:sz="8" w:space="0" w:color="000000"/>
              <w:right w:val="single" w:sz="8" w:space="0" w:color="auto"/>
            </w:tcBorders>
          </w:tcPr>
          <w:p w14:paraId="5538EDC3" w14:textId="77777777" w:rsidR="00EA6511" w:rsidRPr="00045B5F" w:rsidRDefault="00EA6511">
            <w:pPr>
              <w:rPr>
                <w:rFonts w:asciiTheme="minorHAnsi" w:hAnsiTheme="minorHAnsi" w:cstheme="minorHAnsi"/>
                <w:b/>
                <w:bCs/>
                <w:color w:val="000000"/>
                <w:sz w:val="16"/>
                <w:szCs w:val="16"/>
                <w:lang w:eastAsia="en-GB"/>
              </w:rPr>
            </w:pPr>
          </w:p>
        </w:tc>
        <w:tc>
          <w:tcPr>
            <w:tcW w:w="907" w:type="pct"/>
            <w:vMerge/>
            <w:tcBorders>
              <w:left w:val="single" w:sz="8" w:space="0" w:color="auto"/>
              <w:right w:val="single" w:sz="8" w:space="0" w:color="auto"/>
            </w:tcBorders>
          </w:tcPr>
          <w:p w14:paraId="2E5B5C54" w14:textId="77777777" w:rsidR="00EA6511" w:rsidRPr="00045B5F" w:rsidRDefault="00EA6511">
            <w:pPr>
              <w:rPr>
                <w:rFonts w:asciiTheme="minorHAnsi" w:hAnsiTheme="minorHAnsi" w:cstheme="minorHAnsi"/>
                <w:color w:val="000000"/>
                <w:sz w:val="16"/>
                <w:szCs w:val="16"/>
                <w:lang w:eastAsia="en-GB"/>
              </w:rPr>
            </w:pPr>
          </w:p>
        </w:tc>
        <w:tc>
          <w:tcPr>
            <w:tcW w:w="235" w:type="pct"/>
            <w:vMerge/>
            <w:tcBorders>
              <w:top w:val="nil"/>
              <w:left w:val="single" w:sz="8" w:space="0" w:color="auto"/>
              <w:bottom w:val="single" w:sz="8" w:space="0" w:color="000000"/>
              <w:right w:val="single" w:sz="8" w:space="0" w:color="auto"/>
            </w:tcBorders>
          </w:tcPr>
          <w:p w14:paraId="5538EDC4" w14:textId="54647EA5" w:rsidR="00EA6511" w:rsidRPr="00045B5F" w:rsidRDefault="00EA6511">
            <w:pPr>
              <w:rPr>
                <w:rFonts w:asciiTheme="minorHAnsi" w:hAnsiTheme="minorHAnsi" w:cstheme="minorHAnsi"/>
                <w:color w:val="000000"/>
                <w:sz w:val="16"/>
                <w:szCs w:val="16"/>
                <w:lang w:eastAsia="en-GB"/>
              </w:rPr>
            </w:pPr>
          </w:p>
        </w:tc>
        <w:tc>
          <w:tcPr>
            <w:tcW w:w="236" w:type="pct"/>
            <w:vMerge/>
            <w:tcBorders>
              <w:top w:val="nil"/>
              <w:left w:val="single" w:sz="8" w:space="0" w:color="auto"/>
              <w:bottom w:val="single" w:sz="8" w:space="0" w:color="000000"/>
              <w:right w:val="single" w:sz="8" w:space="0" w:color="auto"/>
            </w:tcBorders>
          </w:tcPr>
          <w:p w14:paraId="5538EDC5" w14:textId="77777777" w:rsidR="00EA6511" w:rsidRPr="00045B5F" w:rsidRDefault="00EA6511">
            <w:pPr>
              <w:rPr>
                <w:rFonts w:asciiTheme="minorHAnsi" w:hAnsiTheme="minorHAnsi" w:cstheme="minorHAnsi"/>
                <w:color w:val="000000"/>
                <w:sz w:val="16"/>
                <w:szCs w:val="16"/>
                <w:lang w:eastAsia="en-GB"/>
              </w:rPr>
            </w:pPr>
          </w:p>
        </w:tc>
        <w:tc>
          <w:tcPr>
            <w:tcW w:w="176" w:type="pct"/>
            <w:vMerge/>
            <w:tcBorders>
              <w:top w:val="nil"/>
              <w:left w:val="single" w:sz="8" w:space="0" w:color="auto"/>
              <w:bottom w:val="single" w:sz="8" w:space="0" w:color="000000"/>
              <w:right w:val="single" w:sz="8" w:space="0" w:color="auto"/>
            </w:tcBorders>
          </w:tcPr>
          <w:p w14:paraId="5538EDC6" w14:textId="77777777" w:rsidR="00EA6511" w:rsidRPr="00045B5F" w:rsidRDefault="00EA6511">
            <w:pPr>
              <w:rPr>
                <w:rFonts w:asciiTheme="minorHAnsi" w:hAnsiTheme="minorHAnsi" w:cstheme="minorHAnsi"/>
                <w:color w:val="000000"/>
                <w:sz w:val="16"/>
                <w:szCs w:val="16"/>
                <w:lang w:eastAsia="en-GB"/>
              </w:rPr>
            </w:pPr>
          </w:p>
        </w:tc>
        <w:tc>
          <w:tcPr>
            <w:tcW w:w="268" w:type="pct"/>
            <w:tcBorders>
              <w:top w:val="nil"/>
              <w:left w:val="nil"/>
              <w:bottom w:val="single" w:sz="8" w:space="0" w:color="auto"/>
              <w:right w:val="single" w:sz="8" w:space="0" w:color="auto"/>
            </w:tcBorders>
            <w:shd w:val="clear" w:color="auto" w:fill="auto"/>
            <w:noWrap/>
          </w:tcPr>
          <w:p w14:paraId="5538EDC7"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71600</w:t>
            </w:r>
          </w:p>
        </w:tc>
        <w:tc>
          <w:tcPr>
            <w:tcW w:w="529" w:type="pct"/>
            <w:tcBorders>
              <w:top w:val="nil"/>
              <w:left w:val="nil"/>
              <w:bottom w:val="single" w:sz="8" w:space="0" w:color="auto"/>
              <w:right w:val="single" w:sz="8" w:space="0" w:color="auto"/>
            </w:tcBorders>
            <w:shd w:val="clear" w:color="auto" w:fill="auto"/>
          </w:tcPr>
          <w:p w14:paraId="5538EDC8" w14:textId="77777777" w:rsidR="00EA6511" w:rsidRPr="00045B5F" w:rsidRDefault="00EA6511">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Travel</w:t>
            </w:r>
          </w:p>
        </w:tc>
        <w:tc>
          <w:tcPr>
            <w:tcW w:w="283" w:type="pct"/>
            <w:tcBorders>
              <w:top w:val="nil"/>
              <w:left w:val="nil"/>
              <w:bottom w:val="single" w:sz="8" w:space="0" w:color="auto"/>
              <w:right w:val="single" w:sz="8" w:space="0" w:color="auto"/>
            </w:tcBorders>
            <w:shd w:val="clear" w:color="auto" w:fill="auto"/>
            <w:noWrap/>
          </w:tcPr>
          <w:p w14:paraId="5538EDC9"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5,000</w:t>
            </w:r>
          </w:p>
        </w:tc>
        <w:tc>
          <w:tcPr>
            <w:tcW w:w="283" w:type="pct"/>
            <w:tcBorders>
              <w:top w:val="nil"/>
              <w:left w:val="nil"/>
              <w:bottom w:val="single" w:sz="8" w:space="0" w:color="auto"/>
              <w:right w:val="single" w:sz="8" w:space="0" w:color="auto"/>
            </w:tcBorders>
            <w:shd w:val="clear" w:color="auto" w:fill="auto"/>
            <w:noWrap/>
          </w:tcPr>
          <w:p w14:paraId="5538EDCA"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10,000</w:t>
            </w:r>
          </w:p>
        </w:tc>
        <w:tc>
          <w:tcPr>
            <w:tcW w:w="283" w:type="pct"/>
            <w:tcBorders>
              <w:top w:val="nil"/>
              <w:left w:val="nil"/>
              <w:bottom w:val="single" w:sz="8" w:space="0" w:color="auto"/>
              <w:right w:val="single" w:sz="8" w:space="0" w:color="auto"/>
            </w:tcBorders>
            <w:shd w:val="clear" w:color="auto" w:fill="auto"/>
            <w:noWrap/>
          </w:tcPr>
          <w:p w14:paraId="5538EDCB"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10,000</w:t>
            </w:r>
          </w:p>
        </w:tc>
        <w:tc>
          <w:tcPr>
            <w:tcW w:w="283" w:type="pct"/>
            <w:tcBorders>
              <w:top w:val="nil"/>
              <w:left w:val="nil"/>
              <w:bottom w:val="single" w:sz="8" w:space="0" w:color="auto"/>
              <w:right w:val="single" w:sz="8" w:space="0" w:color="auto"/>
            </w:tcBorders>
            <w:shd w:val="clear" w:color="auto" w:fill="auto"/>
            <w:noWrap/>
          </w:tcPr>
          <w:p w14:paraId="5538EDCC"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10,000</w:t>
            </w:r>
          </w:p>
        </w:tc>
        <w:tc>
          <w:tcPr>
            <w:tcW w:w="283" w:type="pct"/>
            <w:tcBorders>
              <w:top w:val="nil"/>
              <w:left w:val="nil"/>
              <w:bottom w:val="single" w:sz="8" w:space="0" w:color="auto"/>
              <w:right w:val="single" w:sz="8" w:space="0" w:color="auto"/>
            </w:tcBorders>
            <w:shd w:val="clear" w:color="auto" w:fill="auto"/>
            <w:noWrap/>
          </w:tcPr>
          <w:p w14:paraId="5538EDCD"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5,000</w:t>
            </w:r>
          </w:p>
        </w:tc>
        <w:tc>
          <w:tcPr>
            <w:tcW w:w="247" w:type="pct"/>
            <w:tcBorders>
              <w:top w:val="nil"/>
              <w:left w:val="nil"/>
              <w:bottom w:val="single" w:sz="8" w:space="0" w:color="auto"/>
              <w:right w:val="single" w:sz="8" w:space="0" w:color="auto"/>
            </w:tcBorders>
            <w:shd w:val="clear" w:color="auto" w:fill="auto"/>
            <w:noWrap/>
          </w:tcPr>
          <w:p w14:paraId="5538EDCE"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5,000</w:t>
            </w:r>
          </w:p>
        </w:tc>
        <w:tc>
          <w:tcPr>
            <w:tcW w:w="318" w:type="pct"/>
            <w:tcBorders>
              <w:top w:val="nil"/>
              <w:left w:val="nil"/>
              <w:bottom w:val="single" w:sz="8" w:space="0" w:color="auto"/>
              <w:right w:val="single" w:sz="8" w:space="0" w:color="auto"/>
            </w:tcBorders>
            <w:shd w:val="clear" w:color="auto" w:fill="auto"/>
            <w:noWrap/>
          </w:tcPr>
          <w:p w14:paraId="5538EDCF"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45,000</w:t>
            </w:r>
          </w:p>
        </w:tc>
        <w:tc>
          <w:tcPr>
            <w:tcW w:w="223" w:type="pct"/>
            <w:tcBorders>
              <w:top w:val="nil"/>
              <w:left w:val="nil"/>
              <w:bottom w:val="single" w:sz="8" w:space="0" w:color="auto"/>
              <w:right w:val="single" w:sz="8" w:space="0" w:color="auto"/>
            </w:tcBorders>
            <w:shd w:val="clear" w:color="auto" w:fill="auto"/>
          </w:tcPr>
          <w:p w14:paraId="5538EDD0"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28</w:t>
            </w:r>
          </w:p>
        </w:tc>
      </w:tr>
      <w:tr w:rsidR="00EA6511" w:rsidRPr="00045B5F" w14:paraId="5538EDE0" w14:textId="77777777" w:rsidTr="00152077">
        <w:trPr>
          <w:trHeight w:val="490"/>
        </w:trPr>
        <w:tc>
          <w:tcPr>
            <w:tcW w:w="446" w:type="pct"/>
            <w:vMerge/>
            <w:tcBorders>
              <w:top w:val="nil"/>
              <w:left w:val="single" w:sz="8" w:space="0" w:color="auto"/>
              <w:bottom w:val="single" w:sz="8" w:space="0" w:color="000000"/>
              <w:right w:val="single" w:sz="8" w:space="0" w:color="auto"/>
            </w:tcBorders>
          </w:tcPr>
          <w:p w14:paraId="5538EDD2" w14:textId="77777777" w:rsidR="00EA6511" w:rsidRPr="00045B5F" w:rsidRDefault="00EA6511">
            <w:pPr>
              <w:rPr>
                <w:rFonts w:asciiTheme="minorHAnsi" w:hAnsiTheme="minorHAnsi" w:cstheme="minorHAnsi"/>
                <w:b/>
                <w:bCs/>
                <w:color w:val="000000"/>
                <w:sz w:val="16"/>
                <w:szCs w:val="16"/>
                <w:lang w:eastAsia="en-GB"/>
              </w:rPr>
            </w:pPr>
          </w:p>
        </w:tc>
        <w:tc>
          <w:tcPr>
            <w:tcW w:w="907" w:type="pct"/>
            <w:vMerge/>
            <w:tcBorders>
              <w:left w:val="single" w:sz="8" w:space="0" w:color="auto"/>
              <w:right w:val="single" w:sz="8" w:space="0" w:color="auto"/>
            </w:tcBorders>
          </w:tcPr>
          <w:p w14:paraId="7864C486" w14:textId="77777777" w:rsidR="00EA6511" w:rsidRPr="00045B5F" w:rsidRDefault="00EA6511">
            <w:pPr>
              <w:rPr>
                <w:rFonts w:asciiTheme="minorHAnsi" w:hAnsiTheme="minorHAnsi" w:cstheme="minorHAnsi"/>
                <w:color w:val="000000"/>
                <w:sz w:val="16"/>
                <w:szCs w:val="16"/>
                <w:lang w:eastAsia="en-GB"/>
              </w:rPr>
            </w:pPr>
          </w:p>
        </w:tc>
        <w:tc>
          <w:tcPr>
            <w:tcW w:w="235" w:type="pct"/>
            <w:vMerge/>
            <w:tcBorders>
              <w:top w:val="nil"/>
              <w:left w:val="single" w:sz="8" w:space="0" w:color="auto"/>
              <w:bottom w:val="single" w:sz="8" w:space="0" w:color="000000"/>
              <w:right w:val="single" w:sz="8" w:space="0" w:color="auto"/>
            </w:tcBorders>
          </w:tcPr>
          <w:p w14:paraId="5538EDD3" w14:textId="6C14E367" w:rsidR="00EA6511" w:rsidRPr="00045B5F" w:rsidRDefault="00EA6511">
            <w:pPr>
              <w:rPr>
                <w:rFonts w:asciiTheme="minorHAnsi" w:hAnsiTheme="minorHAnsi" w:cstheme="minorHAnsi"/>
                <w:color w:val="000000"/>
                <w:sz w:val="16"/>
                <w:szCs w:val="16"/>
                <w:lang w:eastAsia="en-GB"/>
              </w:rPr>
            </w:pPr>
          </w:p>
        </w:tc>
        <w:tc>
          <w:tcPr>
            <w:tcW w:w="236" w:type="pct"/>
            <w:vMerge/>
            <w:tcBorders>
              <w:top w:val="nil"/>
              <w:left w:val="single" w:sz="8" w:space="0" w:color="auto"/>
              <w:bottom w:val="single" w:sz="8" w:space="0" w:color="000000"/>
              <w:right w:val="single" w:sz="8" w:space="0" w:color="auto"/>
            </w:tcBorders>
          </w:tcPr>
          <w:p w14:paraId="5538EDD4" w14:textId="77777777" w:rsidR="00EA6511" w:rsidRPr="00045B5F" w:rsidRDefault="00EA6511">
            <w:pPr>
              <w:rPr>
                <w:rFonts w:asciiTheme="minorHAnsi" w:hAnsiTheme="minorHAnsi" w:cstheme="minorHAnsi"/>
                <w:color w:val="000000"/>
                <w:sz w:val="16"/>
                <w:szCs w:val="16"/>
                <w:lang w:eastAsia="en-GB"/>
              </w:rPr>
            </w:pPr>
          </w:p>
        </w:tc>
        <w:tc>
          <w:tcPr>
            <w:tcW w:w="176" w:type="pct"/>
            <w:vMerge/>
            <w:tcBorders>
              <w:top w:val="nil"/>
              <w:left w:val="single" w:sz="8" w:space="0" w:color="auto"/>
              <w:bottom w:val="single" w:sz="8" w:space="0" w:color="000000"/>
              <w:right w:val="single" w:sz="8" w:space="0" w:color="auto"/>
            </w:tcBorders>
          </w:tcPr>
          <w:p w14:paraId="5538EDD5" w14:textId="77777777" w:rsidR="00EA6511" w:rsidRPr="00045B5F" w:rsidRDefault="00EA6511">
            <w:pPr>
              <w:rPr>
                <w:rFonts w:asciiTheme="minorHAnsi" w:hAnsiTheme="minorHAnsi" w:cstheme="minorHAnsi"/>
                <w:color w:val="000000"/>
                <w:sz w:val="16"/>
                <w:szCs w:val="16"/>
                <w:lang w:eastAsia="en-GB"/>
              </w:rPr>
            </w:pPr>
          </w:p>
        </w:tc>
        <w:tc>
          <w:tcPr>
            <w:tcW w:w="268" w:type="pct"/>
            <w:tcBorders>
              <w:top w:val="nil"/>
              <w:left w:val="nil"/>
              <w:bottom w:val="single" w:sz="8" w:space="0" w:color="auto"/>
              <w:right w:val="single" w:sz="8" w:space="0" w:color="auto"/>
            </w:tcBorders>
            <w:shd w:val="clear" w:color="auto" w:fill="auto"/>
            <w:noWrap/>
          </w:tcPr>
          <w:p w14:paraId="5538EDD6"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72100</w:t>
            </w:r>
          </w:p>
        </w:tc>
        <w:tc>
          <w:tcPr>
            <w:tcW w:w="529" w:type="pct"/>
            <w:tcBorders>
              <w:top w:val="nil"/>
              <w:left w:val="nil"/>
              <w:bottom w:val="single" w:sz="8" w:space="0" w:color="auto"/>
              <w:right w:val="single" w:sz="8" w:space="0" w:color="auto"/>
            </w:tcBorders>
            <w:shd w:val="clear" w:color="auto" w:fill="auto"/>
          </w:tcPr>
          <w:p w14:paraId="5538EDD7" w14:textId="77777777" w:rsidR="00EA6511" w:rsidRPr="00045B5F" w:rsidRDefault="00EA6511">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Contractual services - Companies</w:t>
            </w:r>
          </w:p>
        </w:tc>
        <w:tc>
          <w:tcPr>
            <w:tcW w:w="283" w:type="pct"/>
            <w:tcBorders>
              <w:top w:val="nil"/>
              <w:left w:val="nil"/>
              <w:bottom w:val="single" w:sz="8" w:space="0" w:color="auto"/>
              <w:right w:val="single" w:sz="8" w:space="0" w:color="auto"/>
            </w:tcBorders>
            <w:shd w:val="clear" w:color="auto" w:fill="auto"/>
            <w:noWrap/>
          </w:tcPr>
          <w:p w14:paraId="5538EDD8"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25,000</w:t>
            </w:r>
          </w:p>
        </w:tc>
        <w:tc>
          <w:tcPr>
            <w:tcW w:w="283" w:type="pct"/>
            <w:tcBorders>
              <w:top w:val="nil"/>
              <w:left w:val="nil"/>
              <w:bottom w:val="single" w:sz="8" w:space="0" w:color="auto"/>
              <w:right w:val="single" w:sz="8" w:space="0" w:color="auto"/>
            </w:tcBorders>
            <w:shd w:val="clear" w:color="auto" w:fill="auto"/>
            <w:noWrap/>
          </w:tcPr>
          <w:p w14:paraId="5538EDD9"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40,000</w:t>
            </w:r>
          </w:p>
        </w:tc>
        <w:tc>
          <w:tcPr>
            <w:tcW w:w="283" w:type="pct"/>
            <w:tcBorders>
              <w:top w:val="nil"/>
              <w:left w:val="nil"/>
              <w:bottom w:val="single" w:sz="8" w:space="0" w:color="auto"/>
              <w:right w:val="single" w:sz="8" w:space="0" w:color="auto"/>
            </w:tcBorders>
            <w:shd w:val="clear" w:color="auto" w:fill="auto"/>
            <w:noWrap/>
          </w:tcPr>
          <w:p w14:paraId="5538EDDA"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40,000</w:t>
            </w:r>
          </w:p>
        </w:tc>
        <w:tc>
          <w:tcPr>
            <w:tcW w:w="283" w:type="pct"/>
            <w:tcBorders>
              <w:top w:val="nil"/>
              <w:left w:val="nil"/>
              <w:bottom w:val="single" w:sz="8" w:space="0" w:color="auto"/>
              <w:right w:val="single" w:sz="8" w:space="0" w:color="auto"/>
            </w:tcBorders>
            <w:shd w:val="clear" w:color="auto" w:fill="auto"/>
            <w:noWrap/>
          </w:tcPr>
          <w:p w14:paraId="5538EDDB"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10,000</w:t>
            </w:r>
          </w:p>
        </w:tc>
        <w:tc>
          <w:tcPr>
            <w:tcW w:w="283" w:type="pct"/>
            <w:tcBorders>
              <w:top w:val="nil"/>
              <w:left w:val="nil"/>
              <w:bottom w:val="single" w:sz="8" w:space="0" w:color="auto"/>
              <w:right w:val="single" w:sz="8" w:space="0" w:color="auto"/>
            </w:tcBorders>
            <w:shd w:val="clear" w:color="auto" w:fill="auto"/>
            <w:noWrap/>
          </w:tcPr>
          <w:p w14:paraId="5538EDDC"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0</w:t>
            </w:r>
          </w:p>
        </w:tc>
        <w:tc>
          <w:tcPr>
            <w:tcW w:w="247" w:type="pct"/>
            <w:tcBorders>
              <w:top w:val="nil"/>
              <w:left w:val="nil"/>
              <w:bottom w:val="single" w:sz="8" w:space="0" w:color="auto"/>
              <w:right w:val="single" w:sz="8" w:space="0" w:color="auto"/>
            </w:tcBorders>
            <w:shd w:val="clear" w:color="auto" w:fill="auto"/>
            <w:noWrap/>
          </w:tcPr>
          <w:p w14:paraId="5538EDDD"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0</w:t>
            </w:r>
          </w:p>
        </w:tc>
        <w:tc>
          <w:tcPr>
            <w:tcW w:w="318" w:type="pct"/>
            <w:tcBorders>
              <w:top w:val="nil"/>
              <w:left w:val="nil"/>
              <w:bottom w:val="single" w:sz="8" w:space="0" w:color="auto"/>
              <w:right w:val="single" w:sz="8" w:space="0" w:color="auto"/>
            </w:tcBorders>
            <w:shd w:val="clear" w:color="auto" w:fill="auto"/>
            <w:noWrap/>
          </w:tcPr>
          <w:p w14:paraId="5538EDDE"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115,000</w:t>
            </w:r>
          </w:p>
        </w:tc>
        <w:tc>
          <w:tcPr>
            <w:tcW w:w="223" w:type="pct"/>
            <w:tcBorders>
              <w:top w:val="nil"/>
              <w:left w:val="nil"/>
              <w:bottom w:val="single" w:sz="8" w:space="0" w:color="auto"/>
              <w:right w:val="single" w:sz="8" w:space="0" w:color="auto"/>
            </w:tcBorders>
            <w:shd w:val="clear" w:color="auto" w:fill="auto"/>
          </w:tcPr>
          <w:p w14:paraId="5538EDDF"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29</w:t>
            </w:r>
          </w:p>
        </w:tc>
      </w:tr>
      <w:tr w:rsidR="00EA6511" w:rsidRPr="00045B5F" w14:paraId="5538EDEF" w14:textId="77777777" w:rsidTr="00152077">
        <w:trPr>
          <w:trHeight w:val="300"/>
        </w:trPr>
        <w:tc>
          <w:tcPr>
            <w:tcW w:w="446" w:type="pct"/>
            <w:vMerge/>
            <w:tcBorders>
              <w:top w:val="nil"/>
              <w:left w:val="single" w:sz="8" w:space="0" w:color="auto"/>
              <w:bottom w:val="single" w:sz="8" w:space="0" w:color="000000"/>
              <w:right w:val="single" w:sz="8" w:space="0" w:color="auto"/>
            </w:tcBorders>
          </w:tcPr>
          <w:p w14:paraId="5538EDE1" w14:textId="77777777" w:rsidR="00EA6511" w:rsidRPr="00045B5F" w:rsidRDefault="00EA6511">
            <w:pPr>
              <w:rPr>
                <w:rFonts w:asciiTheme="minorHAnsi" w:hAnsiTheme="minorHAnsi" w:cstheme="minorHAnsi"/>
                <w:b/>
                <w:bCs/>
                <w:color w:val="000000"/>
                <w:sz w:val="16"/>
                <w:szCs w:val="16"/>
                <w:lang w:eastAsia="en-GB"/>
              </w:rPr>
            </w:pPr>
          </w:p>
        </w:tc>
        <w:tc>
          <w:tcPr>
            <w:tcW w:w="907" w:type="pct"/>
            <w:vMerge/>
            <w:tcBorders>
              <w:left w:val="single" w:sz="8" w:space="0" w:color="auto"/>
              <w:right w:val="single" w:sz="8" w:space="0" w:color="auto"/>
            </w:tcBorders>
          </w:tcPr>
          <w:p w14:paraId="35463081" w14:textId="77777777" w:rsidR="00EA6511" w:rsidRPr="00045B5F" w:rsidRDefault="00EA6511">
            <w:pPr>
              <w:rPr>
                <w:rFonts w:asciiTheme="minorHAnsi" w:hAnsiTheme="minorHAnsi" w:cstheme="minorHAnsi"/>
                <w:color w:val="000000"/>
                <w:sz w:val="16"/>
                <w:szCs w:val="16"/>
                <w:lang w:eastAsia="en-GB"/>
              </w:rPr>
            </w:pPr>
          </w:p>
        </w:tc>
        <w:tc>
          <w:tcPr>
            <w:tcW w:w="235" w:type="pct"/>
            <w:vMerge/>
            <w:tcBorders>
              <w:top w:val="nil"/>
              <w:left w:val="single" w:sz="8" w:space="0" w:color="auto"/>
              <w:bottom w:val="single" w:sz="8" w:space="0" w:color="000000"/>
              <w:right w:val="single" w:sz="8" w:space="0" w:color="auto"/>
            </w:tcBorders>
          </w:tcPr>
          <w:p w14:paraId="5538EDE2" w14:textId="30BF4852" w:rsidR="00EA6511" w:rsidRPr="00045B5F" w:rsidRDefault="00EA6511">
            <w:pPr>
              <w:rPr>
                <w:rFonts w:asciiTheme="minorHAnsi" w:hAnsiTheme="minorHAnsi" w:cstheme="minorHAnsi"/>
                <w:color w:val="000000"/>
                <w:sz w:val="16"/>
                <w:szCs w:val="16"/>
                <w:lang w:eastAsia="en-GB"/>
              </w:rPr>
            </w:pPr>
          </w:p>
        </w:tc>
        <w:tc>
          <w:tcPr>
            <w:tcW w:w="236" w:type="pct"/>
            <w:vMerge/>
            <w:tcBorders>
              <w:top w:val="nil"/>
              <w:left w:val="single" w:sz="8" w:space="0" w:color="auto"/>
              <w:bottom w:val="single" w:sz="8" w:space="0" w:color="000000"/>
              <w:right w:val="single" w:sz="8" w:space="0" w:color="auto"/>
            </w:tcBorders>
          </w:tcPr>
          <w:p w14:paraId="5538EDE3" w14:textId="77777777" w:rsidR="00EA6511" w:rsidRPr="00045B5F" w:rsidRDefault="00EA6511">
            <w:pPr>
              <w:rPr>
                <w:rFonts w:asciiTheme="minorHAnsi" w:hAnsiTheme="minorHAnsi" w:cstheme="minorHAnsi"/>
                <w:color w:val="000000"/>
                <w:sz w:val="16"/>
                <w:szCs w:val="16"/>
                <w:lang w:eastAsia="en-GB"/>
              </w:rPr>
            </w:pPr>
          </w:p>
        </w:tc>
        <w:tc>
          <w:tcPr>
            <w:tcW w:w="176" w:type="pct"/>
            <w:vMerge/>
            <w:tcBorders>
              <w:top w:val="nil"/>
              <w:left w:val="single" w:sz="8" w:space="0" w:color="auto"/>
              <w:bottom w:val="single" w:sz="8" w:space="0" w:color="000000"/>
              <w:right w:val="single" w:sz="8" w:space="0" w:color="auto"/>
            </w:tcBorders>
          </w:tcPr>
          <w:p w14:paraId="5538EDE4" w14:textId="77777777" w:rsidR="00EA6511" w:rsidRPr="00045B5F" w:rsidRDefault="00EA6511">
            <w:pPr>
              <w:rPr>
                <w:rFonts w:asciiTheme="minorHAnsi" w:hAnsiTheme="minorHAnsi" w:cstheme="minorHAnsi"/>
                <w:color w:val="000000"/>
                <w:sz w:val="16"/>
                <w:szCs w:val="16"/>
                <w:lang w:eastAsia="en-GB"/>
              </w:rPr>
            </w:pPr>
          </w:p>
        </w:tc>
        <w:tc>
          <w:tcPr>
            <w:tcW w:w="268" w:type="pct"/>
            <w:tcBorders>
              <w:top w:val="nil"/>
              <w:left w:val="nil"/>
              <w:bottom w:val="single" w:sz="8" w:space="0" w:color="auto"/>
              <w:right w:val="single" w:sz="8" w:space="0" w:color="auto"/>
            </w:tcBorders>
            <w:shd w:val="clear" w:color="auto" w:fill="auto"/>
            <w:noWrap/>
          </w:tcPr>
          <w:p w14:paraId="5538EDE5"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72200</w:t>
            </w:r>
          </w:p>
        </w:tc>
        <w:tc>
          <w:tcPr>
            <w:tcW w:w="529" w:type="pct"/>
            <w:tcBorders>
              <w:top w:val="nil"/>
              <w:left w:val="nil"/>
              <w:bottom w:val="single" w:sz="8" w:space="0" w:color="auto"/>
              <w:right w:val="single" w:sz="8" w:space="0" w:color="auto"/>
            </w:tcBorders>
            <w:shd w:val="clear" w:color="auto" w:fill="auto"/>
          </w:tcPr>
          <w:p w14:paraId="5538EDE6" w14:textId="77777777" w:rsidR="00EA6511" w:rsidRPr="00045B5F" w:rsidRDefault="00EA6511">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Equipment and Furniture</w:t>
            </w:r>
          </w:p>
        </w:tc>
        <w:tc>
          <w:tcPr>
            <w:tcW w:w="283" w:type="pct"/>
            <w:tcBorders>
              <w:top w:val="nil"/>
              <w:left w:val="nil"/>
              <w:bottom w:val="single" w:sz="8" w:space="0" w:color="auto"/>
              <w:right w:val="single" w:sz="8" w:space="0" w:color="auto"/>
            </w:tcBorders>
            <w:shd w:val="clear" w:color="auto" w:fill="auto"/>
            <w:noWrap/>
          </w:tcPr>
          <w:p w14:paraId="5538EDE7"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5,000</w:t>
            </w:r>
          </w:p>
        </w:tc>
        <w:tc>
          <w:tcPr>
            <w:tcW w:w="283" w:type="pct"/>
            <w:tcBorders>
              <w:top w:val="nil"/>
              <w:left w:val="nil"/>
              <w:bottom w:val="single" w:sz="8" w:space="0" w:color="auto"/>
              <w:right w:val="single" w:sz="8" w:space="0" w:color="auto"/>
            </w:tcBorders>
            <w:shd w:val="clear" w:color="auto" w:fill="auto"/>
            <w:noWrap/>
          </w:tcPr>
          <w:p w14:paraId="5538EDE8"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10,000</w:t>
            </w:r>
          </w:p>
        </w:tc>
        <w:tc>
          <w:tcPr>
            <w:tcW w:w="283" w:type="pct"/>
            <w:tcBorders>
              <w:top w:val="nil"/>
              <w:left w:val="nil"/>
              <w:bottom w:val="single" w:sz="8" w:space="0" w:color="auto"/>
              <w:right w:val="single" w:sz="8" w:space="0" w:color="auto"/>
            </w:tcBorders>
            <w:shd w:val="clear" w:color="auto" w:fill="auto"/>
            <w:noWrap/>
          </w:tcPr>
          <w:p w14:paraId="5538EDE9"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10,000</w:t>
            </w:r>
          </w:p>
        </w:tc>
        <w:tc>
          <w:tcPr>
            <w:tcW w:w="283" w:type="pct"/>
            <w:tcBorders>
              <w:top w:val="nil"/>
              <w:left w:val="nil"/>
              <w:bottom w:val="single" w:sz="8" w:space="0" w:color="auto"/>
              <w:right w:val="single" w:sz="8" w:space="0" w:color="auto"/>
            </w:tcBorders>
            <w:shd w:val="clear" w:color="auto" w:fill="auto"/>
            <w:noWrap/>
          </w:tcPr>
          <w:p w14:paraId="5538EDEA"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500</w:t>
            </w:r>
          </w:p>
        </w:tc>
        <w:tc>
          <w:tcPr>
            <w:tcW w:w="283" w:type="pct"/>
            <w:tcBorders>
              <w:top w:val="nil"/>
              <w:left w:val="nil"/>
              <w:bottom w:val="single" w:sz="8" w:space="0" w:color="auto"/>
              <w:right w:val="single" w:sz="8" w:space="0" w:color="auto"/>
            </w:tcBorders>
            <w:shd w:val="clear" w:color="auto" w:fill="auto"/>
            <w:noWrap/>
          </w:tcPr>
          <w:p w14:paraId="5538EDEB"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500</w:t>
            </w:r>
          </w:p>
        </w:tc>
        <w:tc>
          <w:tcPr>
            <w:tcW w:w="247" w:type="pct"/>
            <w:tcBorders>
              <w:top w:val="nil"/>
              <w:left w:val="nil"/>
              <w:bottom w:val="single" w:sz="8" w:space="0" w:color="auto"/>
              <w:right w:val="single" w:sz="8" w:space="0" w:color="auto"/>
            </w:tcBorders>
            <w:shd w:val="clear" w:color="auto" w:fill="auto"/>
            <w:noWrap/>
          </w:tcPr>
          <w:p w14:paraId="5538EDEC"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0</w:t>
            </w:r>
          </w:p>
        </w:tc>
        <w:tc>
          <w:tcPr>
            <w:tcW w:w="318" w:type="pct"/>
            <w:tcBorders>
              <w:top w:val="nil"/>
              <w:left w:val="nil"/>
              <w:bottom w:val="single" w:sz="8" w:space="0" w:color="auto"/>
              <w:right w:val="single" w:sz="8" w:space="0" w:color="auto"/>
            </w:tcBorders>
            <w:shd w:val="clear" w:color="auto" w:fill="auto"/>
            <w:noWrap/>
          </w:tcPr>
          <w:p w14:paraId="5538EDED"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26,000</w:t>
            </w:r>
          </w:p>
        </w:tc>
        <w:tc>
          <w:tcPr>
            <w:tcW w:w="223" w:type="pct"/>
            <w:tcBorders>
              <w:top w:val="nil"/>
              <w:left w:val="nil"/>
              <w:bottom w:val="single" w:sz="8" w:space="0" w:color="auto"/>
              <w:right w:val="single" w:sz="8" w:space="0" w:color="auto"/>
            </w:tcBorders>
            <w:shd w:val="clear" w:color="auto" w:fill="auto"/>
          </w:tcPr>
          <w:p w14:paraId="5538EDEE"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30</w:t>
            </w:r>
          </w:p>
        </w:tc>
      </w:tr>
      <w:tr w:rsidR="00EA6511" w:rsidRPr="00045B5F" w14:paraId="5538EDFE" w14:textId="77777777" w:rsidTr="00152077">
        <w:trPr>
          <w:trHeight w:val="300"/>
        </w:trPr>
        <w:tc>
          <w:tcPr>
            <w:tcW w:w="446" w:type="pct"/>
            <w:vMerge/>
            <w:tcBorders>
              <w:top w:val="nil"/>
              <w:left w:val="single" w:sz="8" w:space="0" w:color="auto"/>
              <w:bottom w:val="single" w:sz="8" w:space="0" w:color="000000"/>
              <w:right w:val="single" w:sz="8" w:space="0" w:color="auto"/>
            </w:tcBorders>
          </w:tcPr>
          <w:p w14:paraId="5538EDF0" w14:textId="77777777" w:rsidR="00EA6511" w:rsidRPr="00045B5F" w:rsidRDefault="00EA6511">
            <w:pPr>
              <w:rPr>
                <w:rFonts w:asciiTheme="minorHAnsi" w:hAnsiTheme="minorHAnsi" w:cstheme="minorHAnsi"/>
                <w:b/>
                <w:bCs/>
                <w:color w:val="000000"/>
                <w:sz w:val="16"/>
                <w:szCs w:val="16"/>
                <w:lang w:eastAsia="en-GB"/>
              </w:rPr>
            </w:pPr>
          </w:p>
        </w:tc>
        <w:tc>
          <w:tcPr>
            <w:tcW w:w="907" w:type="pct"/>
            <w:vMerge/>
            <w:tcBorders>
              <w:left w:val="single" w:sz="8" w:space="0" w:color="auto"/>
              <w:right w:val="single" w:sz="8" w:space="0" w:color="auto"/>
            </w:tcBorders>
          </w:tcPr>
          <w:p w14:paraId="64554890" w14:textId="77777777" w:rsidR="00EA6511" w:rsidRPr="00045B5F" w:rsidRDefault="00EA6511">
            <w:pPr>
              <w:rPr>
                <w:rFonts w:asciiTheme="minorHAnsi" w:hAnsiTheme="minorHAnsi" w:cstheme="minorHAnsi"/>
                <w:color w:val="000000"/>
                <w:sz w:val="16"/>
                <w:szCs w:val="16"/>
                <w:lang w:eastAsia="en-GB"/>
              </w:rPr>
            </w:pPr>
          </w:p>
        </w:tc>
        <w:tc>
          <w:tcPr>
            <w:tcW w:w="235" w:type="pct"/>
            <w:vMerge/>
            <w:tcBorders>
              <w:top w:val="nil"/>
              <w:left w:val="single" w:sz="8" w:space="0" w:color="auto"/>
              <w:bottom w:val="single" w:sz="8" w:space="0" w:color="000000"/>
              <w:right w:val="single" w:sz="8" w:space="0" w:color="auto"/>
            </w:tcBorders>
          </w:tcPr>
          <w:p w14:paraId="5538EDF1" w14:textId="036C1459" w:rsidR="00EA6511" w:rsidRPr="00045B5F" w:rsidRDefault="00EA6511">
            <w:pPr>
              <w:rPr>
                <w:rFonts w:asciiTheme="minorHAnsi" w:hAnsiTheme="minorHAnsi" w:cstheme="minorHAnsi"/>
                <w:color w:val="000000"/>
                <w:sz w:val="16"/>
                <w:szCs w:val="16"/>
                <w:lang w:eastAsia="en-GB"/>
              </w:rPr>
            </w:pPr>
          </w:p>
        </w:tc>
        <w:tc>
          <w:tcPr>
            <w:tcW w:w="236" w:type="pct"/>
            <w:vMerge/>
            <w:tcBorders>
              <w:top w:val="nil"/>
              <w:left w:val="single" w:sz="8" w:space="0" w:color="auto"/>
              <w:bottom w:val="single" w:sz="8" w:space="0" w:color="000000"/>
              <w:right w:val="single" w:sz="8" w:space="0" w:color="auto"/>
            </w:tcBorders>
          </w:tcPr>
          <w:p w14:paraId="5538EDF2" w14:textId="77777777" w:rsidR="00EA6511" w:rsidRPr="00045B5F" w:rsidRDefault="00EA6511">
            <w:pPr>
              <w:rPr>
                <w:rFonts w:asciiTheme="minorHAnsi" w:hAnsiTheme="minorHAnsi" w:cstheme="minorHAnsi"/>
                <w:color w:val="000000"/>
                <w:sz w:val="16"/>
                <w:szCs w:val="16"/>
                <w:lang w:eastAsia="en-GB"/>
              </w:rPr>
            </w:pPr>
          </w:p>
        </w:tc>
        <w:tc>
          <w:tcPr>
            <w:tcW w:w="176" w:type="pct"/>
            <w:vMerge/>
            <w:tcBorders>
              <w:top w:val="nil"/>
              <w:left w:val="single" w:sz="8" w:space="0" w:color="auto"/>
              <w:bottom w:val="single" w:sz="8" w:space="0" w:color="000000"/>
              <w:right w:val="single" w:sz="8" w:space="0" w:color="auto"/>
            </w:tcBorders>
          </w:tcPr>
          <w:p w14:paraId="5538EDF3" w14:textId="77777777" w:rsidR="00EA6511" w:rsidRPr="00045B5F" w:rsidRDefault="00EA6511">
            <w:pPr>
              <w:rPr>
                <w:rFonts w:asciiTheme="minorHAnsi" w:hAnsiTheme="minorHAnsi" w:cstheme="minorHAnsi"/>
                <w:color w:val="000000"/>
                <w:sz w:val="16"/>
                <w:szCs w:val="16"/>
                <w:lang w:eastAsia="en-GB"/>
              </w:rPr>
            </w:pPr>
          </w:p>
        </w:tc>
        <w:tc>
          <w:tcPr>
            <w:tcW w:w="268" w:type="pct"/>
            <w:tcBorders>
              <w:top w:val="nil"/>
              <w:left w:val="nil"/>
              <w:bottom w:val="single" w:sz="8" w:space="0" w:color="auto"/>
              <w:right w:val="single" w:sz="8" w:space="0" w:color="auto"/>
            </w:tcBorders>
            <w:shd w:val="clear" w:color="auto" w:fill="auto"/>
            <w:noWrap/>
          </w:tcPr>
          <w:p w14:paraId="5538EDF4"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72300</w:t>
            </w:r>
          </w:p>
        </w:tc>
        <w:tc>
          <w:tcPr>
            <w:tcW w:w="529" w:type="pct"/>
            <w:tcBorders>
              <w:top w:val="nil"/>
              <w:left w:val="nil"/>
              <w:bottom w:val="single" w:sz="8" w:space="0" w:color="auto"/>
              <w:right w:val="single" w:sz="8" w:space="0" w:color="auto"/>
            </w:tcBorders>
            <w:shd w:val="clear" w:color="auto" w:fill="auto"/>
          </w:tcPr>
          <w:p w14:paraId="5538EDF5" w14:textId="77777777" w:rsidR="00EA6511" w:rsidRPr="00045B5F" w:rsidRDefault="00EA6511">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Materials and Goods</w:t>
            </w:r>
          </w:p>
        </w:tc>
        <w:tc>
          <w:tcPr>
            <w:tcW w:w="283" w:type="pct"/>
            <w:tcBorders>
              <w:top w:val="nil"/>
              <w:left w:val="nil"/>
              <w:bottom w:val="single" w:sz="8" w:space="0" w:color="auto"/>
              <w:right w:val="single" w:sz="8" w:space="0" w:color="auto"/>
            </w:tcBorders>
            <w:shd w:val="clear" w:color="auto" w:fill="auto"/>
            <w:noWrap/>
          </w:tcPr>
          <w:p w14:paraId="5538EDF6"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2,000</w:t>
            </w:r>
          </w:p>
        </w:tc>
        <w:tc>
          <w:tcPr>
            <w:tcW w:w="283" w:type="pct"/>
            <w:tcBorders>
              <w:top w:val="nil"/>
              <w:left w:val="nil"/>
              <w:bottom w:val="single" w:sz="8" w:space="0" w:color="auto"/>
              <w:right w:val="single" w:sz="8" w:space="0" w:color="auto"/>
            </w:tcBorders>
            <w:shd w:val="clear" w:color="auto" w:fill="auto"/>
            <w:noWrap/>
          </w:tcPr>
          <w:p w14:paraId="5538EDF7"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5,000</w:t>
            </w:r>
          </w:p>
        </w:tc>
        <w:tc>
          <w:tcPr>
            <w:tcW w:w="283" w:type="pct"/>
            <w:tcBorders>
              <w:top w:val="nil"/>
              <w:left w:val="nil"/>
              <w:bottom w:val="single" w:sz="8" w:space="0" w:color="auto"/>
              <w:right w:val="single" w:sz="8" w:space="0" w:color="auto"/>
            </w:tcBorders>
            <w:shd w:val="clear" w:color="auto" w:fill="auto"/>
            <w:noWrap/>
          </w:tcPr>
          <w:p w14:paraId="5538EDF8"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5,000</w:t>
            </w:r>
          </w:p>
        </w:tc>
        <w:tc>
          <w:tcPr>
            <w:tcW w:w="283" w:type="pct"/>
            <w:tcBorders>
              <w:top w:val="nil"/>
              <w:left w:val="nil"/>
              <w:bottom w:val="single" w:sz="8" w:space="0" w:color="auto"/>
              <w:right w:val="single" w:sz="8" w:space="0" w:color="auto"/>
            </w:tcBorders>
            <w:shd w:val="clear" w:color="auto" w:fill="auto"/>
            <w:noWrap/>
          </w:tcPr>
          <w:p w14:paraId="5538EDF9"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2,000</w:t>
            </w:r>
          </w:p>
        </w:tc>
        <w:tc>
          <w:tcPr>
            <w:tcW w:w="283" w:type="pct"/>
            <w:tcBorders>
              <w:top w:val="nil"/>
              <w:left w:val="nil"/>
              <w:bottom w:val="single" w:sz="8" w:space="0" w:color="auto"/>
              <w:right w:val="single" w:sz="8" w:space="0" w:color="auto"/>
            </w:tcBorders>
            <w:shd w:val="clear" w:color="auto" w:fill="auto"/>
            <w:noWrap/>
          </w:tcPr>
          <w:p w14:paraId="5538EDFA"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2,000</w:t>
            </w:r>
          </w:p>
        </w:tc>
        <w:tc>
          <w:tcPr>
            <w:tcW w:w="247" w:type="pct"/>
            <w:tcBorders>
              <w:top w:val="nil"/>
              <w:left w:val="nil"/>
              <w:bottom w:val="single" w:sz="8" w:space="0" w:color="auto"/>
              <w:right w:val="single" w:sz="8" w:space="0" w:color="auto"/>
            </w:tcBorders>
            <w:shd w:val="clear" w:color="auto" w:fill="auto"/>
            <w:noWrap/>
          </w:tcPr>
          <w:p w14:paraId="5538EDFB"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0</w:t>
            </w:r>
          </w:p>
        </w:tc>
        <w:tc>
          <w:tcPr>
            <w:tcW w:w="318" w:type="pct"/>
            <w:tcBorders>
              <w:top w:val="nil"/>
              <w:left w:val="nil"/>
              <w:bottom w:val="single" w:sz="8" w:space="0" w:color="auto"/>
              <w:right w:val="single" w:sz="8" w:space="0" w:color="auto"/>
            </w:tcBorders>
            <w:shd w:val="clear" w:color="auto" w:fill="auto"/>
            <w:noWrap/>
          </w:tcPr>
          <w:p w14:paraId="5538EDFC"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16,000</w:t>
            </w:r>
          </w:p>
        </w:tc>
        <w:tc>
          <w:tcPr>
            <w:tcW w:w="223" w:type="pct"/>
            <w:tcBorders>
              <w:top w:val="nil"/>
              <w:left w:val="nil"/>
              <w:bottom w:val="single" w:sz="8" w:space="0" w:color="auto"/>
              <w:right w:val="single" w:sz="8" w:space="0" w:color="auto"/>
            </w:tcBorders>
            <w:shd w:val="clear" w:color="auto" w:fill="auto"/>
          </w:tcPr>
          <w:p w14:paraId="5538EDFD"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31</w:t>
            </w:r>
          </w:p>
        </w:tc>
      </w:tr>
      <w:tr w:rsidR="00EA6511" w:rsidRPr="00045B5F" w14:paraId="5538EE0D" w14:textId="77777777" w:rsidTr="00152077">
        <w:trPr>
          <w:trHeight w:val="490"/>
        </w:trPr>
        <w:tc>
          <w:tcPr>
            <w:tcW w:w="446" w:type="pct"/>
            <w:vMerge/>
            <w:tcBorders>
              <w:top w:val="nil"/>
              <w:left w:val="single" w:sz="8" w:space="0" w:color="auto"/>
              <w:bottom w:val="single" w:sz="8" w:space="0" w:color="000000"/>
              <w:right w:val="single" w:sz="8" w:space="0" w:color="auto"/>
            </w:tcBorders>
          </w:tcPr>
          <w:p w14:paraId="5538EDFF" w14:textId="77777777" w:rsidR="00EA6511" w:rsidRPr="00045B5F" w:rsidRDefault="00EA6511">
            <w:pPr>
              <w:rPr>
                <w:rFonts w:asciiTheme="minorHAnsi" w:hAnsiTheme="minorHAnsi" w:cstheme="minorHAnsi"/>
                <w:b/>
                <w:bCs/>
                <w:color w:val="000000"/>
                <w:sz w:val="16"/>
                <w:szCs w:val="16"/>
                <w:lang w:eastAsia="en-GB"/>
              </w:rPr>
            </w:pPr>
          </w:p>
        </w:tc>
        <w:tc>
          <w:tcPr>
            <w:tcW w:w="907" w:type="pct"/>
            <w:vMerge/>
            <w:tcBorders>
              <w:left w:val="single" w:sz="8" w:space="0" w:color="auto"/>
              <w:right w:val="single" w:sz="8" w:space="0" w:color="auto"/>
            </w:tcBorders>
          </w:tcPr>
          <w:p w14:paraId="15AC39DE" w14:textId="77777777" w:rsidR="00EA6511" w:rsidRPr="00045B5F" w:rsidRDefault="00EA6511">
            <w:pPr>
              <w:rPr>
                <w:rFonts w:asciiTheme="minorHAnsi" w:hAnsiTheme="minorHAnsi" w:cstheme="minorHAnsi"/>
                <w:color w:val="000000"/>
                <w:sz w:val="16"/>
                <w:szCs w:val="16"/>
                <w:lang w:eastAsia="en-GB"/>
              </w:rPr>
            </w:pPr>
          </w:p>
        </w:tc>
        <w:tc>
          <w:tcPr>
            <w:tcW w:w="235" w:type="pct"/>
            <w:vMerge/>
            <w:tcBorders>
              <w:top w:val="nil"/>
              <w:left w:val="single" w:sz="8" w:space="0" w:color="auto"/>
              <w:bottom w:val="single" w:sz="8" w:space="0" w:color="000000"/>
              <w:right w:val="single" w:sz="8" w:space="0" w:color="auto"/>
            </w:tcBorders>
          </w:tcPr>
          <w:p w14:paraId="5538EE00" w14:textId="5F608A73" w:rsidR="00EA6511" w:rsidRPr="00045B5F" w:rsidRDefault="00EA6511">
            <w:pPr>
              <w:rPr>
                <w:rFonts w:asciiTheme="minorHAnsi" w:hAnsiTheme="minorHAnsi" w:cstheme="minorHAnsi"/>
                <w:color w:val="000000"/>
                <w:sz w:val="16"/>
                <w:szCs w:val="16"/>
                <w:lang w:eastAsia="en-GB"/>
              </w:rPr>
            </w:pPr>
          </w:p>
        </w:tc>
        <w:tc>
          <w:tcPr>
            <w:tcW w:w="236" w:type="pct"/>
            <w:vMerge/>
            <w:tcBorders>
              <w:top w:val="nil"/>
              <w:left w:val="single" w:sz="8" w:space="0" w:color="auto"/>
              <w:bottom w:val="single" w:sz="8" w:space="0" w:color="000000"/>
              <w:right w:val="single" w:sz="8" w:space="0" w:color="auto"/>
            </w:tcBorders>
          </w:tcPr>
          <w:p w14:paraId="5538EE01" w14:textId="77777777" w:rsidR="00EA6511" w:rsidRPr="00045B5F" w:rsidRDefault="00EA6511">
            <w:pPr>
              <w:rPr>
                <w:rFonts w:asciiTheme="minorHAnsi" w:hAnsiTheme="minorHAnsi" w:cstheme="minorHAnsi"/>
                <w:color w:val="000000"/>
                <w:sz w:val="16"/>
                <w:szCs w:val="16"/>
                <w:lang w:eastAsia="en-GB"/>
              </w:rPr>
            </w:pPr>
          </w:p>
        </w:tc>
        <w:tc>
          <w:tcPr>
            <w:tcW w:w="176" w:type="pct"/>
            <w:vMerge/>
            <w:tcBorders>
              <w:top w:val="nil"/>
              <w:left w:val="single" w:sz="8" w:space="0" w:color="auto"/>
              <w:bottom w:val="single" w:sz="8" w:space="0" w:color="000000"/>
              <w:right w:val="single" w:sz="8" w:space="0" w:color="auto"/>
            </w:tcBorders>
          </w:tcPr>
          <w:p w14:paraId="5538EE02" w14:textId="77777777" w:rsidR="00EA6511" w:rsidRPr="00045B5F" w:rsidRDefault="00EA6511">
            <w:pPr>
              <w:rPr>
                <w:rFonts w:asciiTheme="minorHAnsi" w:hAnsiTheme="minorHAnsi" w:cstheme="minorHAnsi"/>
                <w:color w:val="000000"/>
                <w:sz w:val="16"/>
                <w:szCs w:val="16"/>
                <w:lang w:eastAsia="en-GB"/>
              </w:rPr>
            </w:pPr>
          </w:p>
        </w:tc>
        <w:tc>
          <w:tcPr>
            <w:tcW w:w="268" w:type="pct"/>
            <w:tcBorders>
              <w:top w:val="nil"/>
              <w:left w:val="nil"/>
              <w:bottom w:val="single" w:sz="8" w:space="0" w:color="auto"/>
              <w:right w:val="single" w:sz="8" w:space="0" w:color="auto"/>
            </w:tcBorders>
            <w:shd w:val="clear" w:color="auto" w:fill="auto"/>
            <w:noWrap/>
          </w:tcPr>
          <w:p w14:paraId="5538EE03"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72400</w:t>
            </w:r>
          </w:p>
        </w:tc>
        <w:tc>
          <w:tcPr>
            <w:tcW w:w="529" w:type="pct"/>
            <w:tcBorders>
              <w:top w:val="nil"/>
              <w:left w:val="nil"/>
              <w:bottom w:val="single" w:sz="8" w:space="0" w:color="auto"/>
              <w:right w:val="single" w:sz="8" w:space="0" w:color="auto"/>
            </w:tcBorders>
            <w:shd w:val="clear" w:color="auto" w:fill="auto"/>
          </w:tcPr>
          <w:p w14:paraId="5538EE04" w14:textId="77777777" w:rsidR="00EA6511" w:rsidRPr="00045B5F" w:rsidRDefault="00EA6511">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Communication &amp; Audio Visual Equip</w:t>
            </w:r>
          </w:p>
        </w:tc>
        <w:tc>
          <w:tcPr>
            <w:tcW w:w="283" w:type="pct"/>
            <w:tcBorders>
              <w:top w:val="nil"/>
              <w:left w:val="nil"/>
              <w:bottom w:val="single" w:sz="8" w:space="0" w:color="auto"/>
              <w:right w:val="single" w:sz="8" w:space="0" w:color="auto"/>
            </w:tcBorders>
            <w:shd w:val="clear" w:color="auto" w:fill="auto"/>
            <w:noWrap/>
          </w:tcPr>
          <w:p w14:paraId="5538EE05"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5,000</w:t>
            </w:r>
          </w:p>
        </w:tc>
        <w:tc>
          <w:tcPr>
            <w:tcW w:w="283" w:type="pct"/>
            <w:tcBorders>
              <w:top w:val="nil"/>
              <w:left w:val="nil"/>
              <w:bottom w:val="single" w:sz="8" w:space="0" w:color="auto"/>
              <w:right w:val="single" w:sz="8" w:space="0" w:color="auto"/>
            </w:tcBorders>
            <w:shd w:val="clear" w:color="auto" w:fill="auto"/>
            <w:noWrap/>
          </w:tcPr>
          <w:p w14:paraId="5538EE06"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15,000</w:t>
            </w:r>
          </w:p>
        </w:tc>
        <w:tc>
          <w:tcPr>
            <w:tcW w:w="283" w:type="pct"/>
            <w:tcBorders>
              <w:top w:val="nil"/>
              <w:left w:val="nil"/>
              <w:bottom w:val="single" w:sz="8" w:space="0" w:color="auto"/>
              <w:right w:val="single" w:sz="8" w:space="0" w:color="auto"/>
            </w:tcBorders>
            <w:shd w:val="clear" w:color="auto" w:fill="auto"/>
            <w:noWrap/>
          </w:tcPr>
          <w:p w14:paraId="5538EE07"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12,500</w:t>
            </w:r>
          </w:p>
        </w:tc>
        <w:tc>
          <w:tcPr>
            <w:tcW w:w="283" w:type="pct"/>
            <w:tcBorders>
              <w:top w:val="nil"/>
              <w:left w:val="nil"/>
              <w:bottom w:val="single" w:sz="8" w:space="0" w:color="auto"/>
              <w:right w:val="single" w:sz="8" w:space="0" w:color="auto"/>
            </w:tcBorders>
            <w:shd w:val="clear" w:color="auto" w:fill="auto"/>
            <w:noWrap/>
          </w:tcPr>
          <w:p w14:paraId="5538EE08"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2,500</w:t>
            </w:r>
          </w:p>
        </w:tc>
        <w:tc>
          <w:tcPr>
            <w:tcW w:w="283" w:type="pct"/>
            <w:tcBorders>
              <w:top w:val="nil"/>
              <w:left w:val="nil"/>
              <w:bottom w:val="single" w:sz="8" w:space="0" w:color="auto"/>
              <w:right w:val="single" w:sz="8" w:space="0" w:color="auto"/>
            </w:tcBorders>
            <w:shd w:val="clear" w:color="auto" w:fill="auto"/>
            <w:noWrap/>
          </w:tcPr>
          <w:p w14:paraId="5538EE09"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0</w:t>
            </w:r>
          </w:p>
        </w:tc>
        <w:tc>
          <w:tcPr>
            <w:tcW w:w="247" w:type="pct"/>
            <w:tcBorders>
              <w:top w:val="nil"/>
              <w:left w:val="nil"/>
              <w:bottom w:val="single" w:sz="8" w:space="0" w:color="auto"/>
              <w:right w:val="single" w:sz="8" w:space="0" w:color="auto"/>
            </w:tcBorders>
            <w:shd w:val="clear" w:color="auto" w:fill="auto"/>
            <w:noWrap/>
          </w:tcPr>
          <w:p w14:paraId="5538EE0A"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0</w:t>
            </w:r>
          </w:p>
        </w:tc>
        <w:tc>
          <w:tcPr>
            <w:tcW w:w="318" w:type="pct"/>
            <w:tcBorders>
              <w:top w:val="nil"/>
              <w:left w:val="nil"/>
              <w:bottom w:val="single" w:sz="8" w:space="0" w:color="auto"/>
              <w:right w:val="single" w:sz="8" w:space="0" w:color="auto"/>
            </w:tcBorders>
            <w:shd w:val="clear" w:color="auto" w:fill="auto"/>
            <w:noWrap/>
          </w:tcPr>
          <w:p w14:paraId="5538EE0B"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35,000</w:t>
            </w:r>
          </w:p>
        </w:tc>
        <w:tc>
          <w:tcPr>
            <w:tcW w:w="223" w:type="pct"/>
            <w:tcBorders>
              <w:top w:val="nil"/>
              <w:left w:val="nil"/>
              <w:bottom w:val="single" w:sz="8" w:space="0" w:color="auto"/>
              <w:right w:val="single" w:sz="8" w:space="0" w:color="auto"/>
            </w:tcBorders>
            <w:shd w:val="clear" w:color="auto" w:fill="auto"/>
          </w:tcPr>
          <w:p w14:paraId="5538EE0C"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32</w:t>
            </w:r>
          </w:p>
        </w:tc>
      </w:tr>
      <w:tr w:rsidR="00EA6511" w:rsidRPr="00045B5F" w14:paraId="5538EE1C" w14:textId="77777777" w:rsidTr="00152077">
        <w:trPr>
          <w:trHeight w:val="490"/>
        </w:trPr>
        <w:tc>
          <w:tcPr>
            <w:tcW w:w="446" w:type="pct"/>
            <w:vMerge/>
            <w:tcBorders>
              <w:top w:val="nil"/>
              <w:left w:val="single" w:sz="8" w:space="0" w:color="auto"/>
              <w:bottom w:val="single" w:sz="8" w:space="0" w:color="000000"/>
              <w:right w:val="single" w:sz="8" w:space="0" w:color="auto"/>
            </w:tcBorders>
          </w:tcPr>
          <w:p w14:paraId="5538EE0E" w14:textId="77777777" w:rsidR="00EA6511" w:rsidRPr="00045B5F" w:rsidRDefault="00EA6511">
            <w:pPr>
              <w:rPr>
                <w:rFonts w:asciiTheme="minorHAnsi" w:hAnsiTheme="minorHAnsi" w:cstheme="minorHAnsi"/>
                <w:b/>
                <w:bCs/>
                <w:color w:val="000000"/>
                <w:sz w:val="16"/>
                <w:szCs w:val="16"/>
                <w:lang w:eastAsia="en-GB"/>
              </w:rPr>
            </w:pPr>
          </w:p>
        </w:tc>
        <w:tc>
          <w:tcPr>
            <w:tcW w:w="907" w:type="pct"/>
            <w:vMerge/>
            <w:tcBorders>
              <w:left w:val="single" w:sz="8" w:space="0" w:color="auto"/>
              <w:right w:val="single" w:sz="8" w:space="0" w:color="auto"/>
            </w:tcBorders>
          </w:tcPr>
          <w:p w14:paraId="75E785C2" w14:textId="77777777" w:rsidR="00EA6511" w:rsidRPr="00045B5F" w:rsidRDefault="00EA6511">
            <w:pPr>
              <w:rPr>
                <w:rFonts w:asciiTheme="minorHAnsi" w:hAnsiTheme="minorHAnsi" w:cstheme="minorHAnsi"/>
                <w:color w:val="000000"/>
                <w:sz w:val="16"/>
                <w:szCs w:val="16"/>
                <w:lang w:eastAsia="en-GB"/>
              </w:rPr>
            </w:pPr>
          </w:p>
        </w:tc>
        <w:tc>
          <w:tcPr>
            <w:tcW w:w="235" w:type="pct"/>
            <w:vMerge/>
            <w:tcBorders>
              <w:top w:val="nil"/>
              <w:left w:val="single" w:sz="8" w:space="0" w:color="auto"/>
              <w:bottom w:val="single" w:sz="8" w:space="0" w:color="000000"/>
              <w:right w:val="single" w:sz="8" w:space="0" w:color="auto"/>
            </w:tcBorders>
          </w:tcPr>
          <w:p w14:paraId="5538EE0F" w14:textId="702927C4" w:rsidR="00EA6511" w:rsidRPr="00045B5F" w:rsidRDefault="00EA6511">
            <w:pPr>
              <w:rPr>
                <w:rFonts w:asciiTheme="minorHAnsi" w:hAnsiTheme="minorHAnsi" w:cstheme="minorHAnsi"/>
                <w:color w:val="000000"/>
                <w:sz w:val="16"/>
                <w:szCs w:val="16"/>
                <w:lang w:eastAsia="en-GB"/>
              </w:rPr>
            </w:pPr>
          </w:p>
        </w:tc>
        <w:tc>
          <w:tcPr>
            <w:tcW w:w="236" w:type="pct"/>
            <w:vMerge/>
            <w:tcBorders>
              <w:top w:val="nil"/>
              <w:left w:val="single" w:sz="8" w:space="0" w:color="auto"/>
              <w:bottom w:val="single" w:sz="8" w:space="0" w:color="000000"/>
              <w:right w:val="single" w:sz="8" w:space="0" w:color="auto"/>
            </w:tcBorders>
          </w:tcPr>
          <w:p w14:paraId="5538EE10" w14:textId="77777777" w:rsidR="00EA6511" w:rsidRPr="00045B5F" w:rsidRDefault="00EA6511">
            <w:pPr>
              <w:rPr>
                <w:rFonts w:asciiTheme="minorHAnsi" w:hAnsiTheme="minorHAnsi" w:cstheme="minorHAnsi"/>
                <w:color w:val="000000"/>
                <w:sz w:val="16"/>
                <w:szCs w:val="16"/>
                <w:lang w:eastAsia="en-GB"/>
              </w:rPr>
            </w:pPr>
          </w:p>
        </w:tc>
        <w:tc>
          <w:tcPr>
            <w:tcW w:w="176" w:type="pct"/>
            <w:vMerge/>
            <w:tcBorders>
              <w:top w:val="nil"/>
              <w:left w:val="single" w:sz="8" w:space="0" w:color="auto"/>
              <w:bottom w:val="single" w:sz="8" w:space="0" w:color="000000"/>
              <w:right w:val="single" w:sz="8" w:space="0" w:color="auto"/>
            </w:tcBorders>
          </w:tcPr>
          <w:p w14:paraId="5538EE11" w14:textId="77777777" w:rsidR="00EA6511" w:rsidRPr="00045B5F" w:rsidRDefault="00EA6511">
            <w:pPr>
              <w:rPr>
                <w:rFonts w:asciiTheme="minorHAnsi" w:hAnsiTheme="minorHAnsi" w:cstheme="minorHAnsi"/>
                <w:color w:val="000000"/>
                <w:sz w:val="16"/>
                <w:szCs w:val="16"/>
                <w:lang w:eastAsia="en-GB"/>
              </w:rPr>
            </w:pPr>
          </w:p>
        </w:tc>
        <w:tc>
          <w:tcPr>
            <w:tcW w:w="268" w:type="pct"/>
            <w:tcBorders>
              <w:top w:val="nil"/>
              <w:left w:val="nil"/>
              <w:bottom w:val="single" w:sz="8" w:space="0" w:color="auto"/>
              <w:right w:val="single" w:sz="8" w:space="0" w:color="auto"/>
            </w:tcBorders>
            <w:shd w:val="clear" w:color="auto" w:fill="auto"/>
            <w:noWrap/>
          </w:tcPr>
          <w:p w14:paraId="5538EE12"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72800</w:t>
            </w:r>
          </w:p>
        </w:tc>
        <w:tc>
          <w:tcPr>
            <w:tcW w:w="529" w:type="pct"/>
            <w:tcBorders>
              <w:top w:val="nil"/>
              <w:left w:val="nil"/>
              <w:bottom w:val="single" w:sz="8" w:space="0" w:color="auto"/>
              <w:right w:val="single" w:sz="8" w:space="0" w:color="auto"/>
            </w:tcBorders>
            <w:shd w:val="clear" w:color="auto" w:fill="auto"/>
          </w:tcPr>
          <w:p w14:paraId="5538EE13" w14:textId="77777777" w:rsidR="00EA6511" w:rsidRPr="00045B5F" w:rsidRDefault="00EA6511">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Information Technology Equipment</w:t>
            </w:r>
          </w:p>
        </w:tc>
        <w:tc>
          <w:tcPr>
            <w:tcW w:w="283" w:type="pct"/>
            <w:tcBorders>
              <w:top w:val="nil"/>
              <w:left w:val="nil"/>
              <w:bottom w:val="single" w:sz="8" w:space="0" w:color="auto"/>
              <w:right w:val="single" w:sz="8" w:space="0" w:color="auto"/>
            </w:tcBorders>
            <w:shd w:val="clear" w:color="auto" w:fill="auto"/>
            <w:noWrap/>
          </w:tcPr>
          <w:p w14:paraId="5538EE14"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5,000</w:t>
            </w:r>
          </w:p>
        </w:tc>
        <w:tc>
          <w:tcPr>
            <w:tcW w:w="283" w:type="pct"/>
            <w:tcBorders>
              <w:top w:val="nil"/>
              <w:left w:val="nil"/>
              <w:bottom w:val="single" w:sz="8" w:space="0" w:color="auto"/>
              <w:right w:val="single" w:sz="8" w:space="0" w:color="auto"/>
            </w:tcBorders>
            <w:shd w:val="clear" w:color="auto" w:fill="auto"/>
            <w:noWrap/>
          </w:tcPr>
          <w:p w14:paraId="5538EE15"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20,000</w:t>
            </w:r>
          </w:p>
        </w:tc>
        <w:tc>
          <w:tcPr>
            <w:tcW w:w="283" w:type="pct"/>
            <w:tcBorders>
              <w:top w:val="nil"/>
              <w:left w:val="nil"/>
              <w:bottom w:val="single" w:sz="8" w:space="0" w:color="auto"/>
              <w:right w:val="single" w:sz="8" w:space="0" w:color="auto"/>
            </w:tcBorders>
            <w:shd w:val="clear" w:color="auto" w:fill="auto"/>
            <w:noWrap/>
          </w:tcPr>
          <w:p w14:paraId="5538EE16"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40,000</w:t>
            </w:r>
          </w:p>
        </w:tc>
        <w:tc>
          <w:tcPr>
            <w:tcW w:w="283" w:type="pct"/>
            <w:tcBorders>
              <w:top w:val="nil"/>
              <w:left w:val="nil"/>
              <w:bottom w:val="single" w:sz="8" w:space="0" w:color="auto"/>
              <w:right w:val="single" w:sz="8" w:space="0" w:color="auto"/>
            </w:tcBorders>
            <w:shd w:val="clear" w:color="auto" w:fill="auto"/>
            <w:noWrap/>
          </w:tcPr>
          <w:p w14:paraId="5538EE17"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2,500</w:t>
            </w:r>
          </w:p>
        </w:tc>
        <w:tc>
          <w:tcPr>
            <w:tcW w:w="283" w:type="pct"/>
            <w:tcBorders>
              <w:top w:val="nil"/>
              <w:left w:val="nil"/>
              <w:bottom w:val="single" w:sz="8" w:space="0" w:color="auto"/>
              <w:right w:val="single" w:sz="8" w:space="0" w:color="auto"/>
            </w:tcBorders>
            <w:shd w:val="clear" w:color="auto" w:fill="auto"/>
            <w:noWrap/>
          </w:tcPr>
          <w:p w14:paraId="5538EE18"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2,500</w:t>
            </w:r>
          </w:p>
        </w:tc>
        <w:tc>
          <w:tcPr>
            <w:tcW w:w="247" w:type="pct"/>
            <w:tcBorders>
              <w:top w:val="nil"/>
              <w:left w:val="nil"/>
              <w:bottom w:val="single" w:sz="8" w:space="0" w:color="auto"/>
              <w:right w:val="single" w:sz="8" w:space="0" w:color="auto"/>
            </w:tcBorders>
            <w:shd w:val="clear" w:color="auto" w:fill="auto"/>
            <w:noWrap/>
          </w:tcPr>
          <w:p w14:paraId="5538EE19"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0</w:t>
            </w:r>
          </w:p>
        </w:tc>
        <w:tc>
          <w:tcPr>
            <w:tcW w:w="318" w:type="pct"/>
            <w:tcBorders>
              <w:top w:val="nil"/>
              <w:left w:val="nil"/>
              <w:bottom w:val="single" w:sz="8" w:space="0" w:color="auto"/>
              <w:right w:val="single" w:sz="8" w:space="0" w:color="auto"/>
            </w:tcBorders>
            <w:shd w:val="clear" w:color="auto" w:fill="auto"/>
            <w:noWrap/>
          </w:tcPr>
          <w:p w14:paraId="5538EE1A"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70,000</w:t>
            </w:r>
          </w:p>
        </w:tc>
        <w:tc>
          <w:tcPr>
            <w:tcW w:w="223" w:type="pct"/>
            <w:tcBorders>
              <w:top w:val="nil"/>
              <w:left w:val="nil"/>
              <w:bottom w:val="single" w:sz="8" w:space="0" w:color="auto"/>
              <w:right w:val="single" w:sz="8" w:space="0" w:color="auto"/>
            </w:tcBorders>
            <w:shd w:val="clear" w:color="auto" w:fill="auto"/>
          </w:tcPr>
          <w:p w14:paraId="5538EE1B"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33</w:t>
            </w:r>
          </w:p>
        </w:tc>
      </w:tr>
      <w:tr w:rsidR="00EA6511" w:rsidRPr="00045B5F" w14:paraId="5538EE2B" w14:textId="77777777" w:rsidTr="00152077">
        <w:trPr>
          <w:trHeight w:val="490"/>
        </w:trPr>
        <w:tc>
          <w:tcPr>
            <w:tcW w:w="446" w:type="pct"/>
            <w:vMerge/>
            <w:tcBorders>
              <w:top w:val="nil"/>
              <w:left w:val="single" w:sz="8" w:space="0" w:color="auto"/>
              <w:bottom w:val="single" w:sz="8" w:space="0" w:color="000000"/>
              <w:right w:val="single" w:sz="8" w:space="0" w:color="auto"/>
            </w:tcBorders>
          </w:tcPr>
          <w:p w14:paraId="5538EE1D" w14:textId="77777777" w:rsidR="00EA6511" w:rsidRPr="00045B5F" w:rsidRDefault="00EA6511">
            <w:pPr>
              <w:rPr>
                <w:rFonts w:asciiTheme="minorHAnsi" w:hAnsiTheme="minorHAnsi" w:cstheme="minorHAnsi"/>
                <w:b/>
                <w:bCs/>
                <w:color w:val="000000"/>
                <w:sz w:val="16"/>
                <w:szCs w:val="16"/>
                <w:lang w:eastAsia="en-GB"/>
              </w:rPr>
            </w:pPr>
          </w:p>
        </w:tc>
        <w:tc>
          <w:tcPr>
            <w:tcW w:w="907" w:type="pct"/>
            <w:vMerge/>
            <w:tcBorders>
              <w:left w:val="single" w:sz="8" w:space="0" w:color="auto"/>
              <w:right w:val="single" w:sz="8" w:space="0" w:color="auto"/>
            </w:tcBorders>
          </w:tcPr>
          <w:p w14:paraId="1BE6DDC1" w14:textId="77777777" w:rsidR="00EA6511" w:rsidRPr="00045B5F" w:rsidRDefault="00EA6511">
            <w:pPr>
              <w:rPr>
                <w:rFonts w:asciiTheme="minorHAnsi" w:hAnsiTheme="minorHAnsi" w:cstheme="minorHAnsi"/>
                <w:color w:val="000000"/>
                <w:sz w:val="16"/>
                <w:szCs w:val="16"/>
                <w:lang w:eastAsia="en-GB"/>
              </w:rPr>
            </w:pPr>
          </w:p>
        </w:tc>
        <w:tc>
          <w:tcPr>
            <w:tcW w:w="235" w:type="pct"/>
            <w:vMerge/>
            <w:tcBorders>
              <w:top w:val="nil"/>
              <w:left w:val="single" w:sz="8" w:space="0" w:color="auto"/>
              <w:bottom w:val="single" w:sz="8" w:space="0" w:color="000000"/>
              <w:right w:val="single" w:sz="8" w:space="0" w:color="auto"/>
            </w:tcBorders>
          </w:tcPr>
          <w:p w14:paraId="5538EE1E" w14:textId="522977D4" w:rsidR="00EA6511" w:rsidRPr="00045B5F" w:rsidRDefault="00EA6511">
            <w:pPr>
              <w:rPr>
                <w:rFonts w:asciiTheme="minorHAnsi" w:hAnsiTheme="minorHAnsi" w:cstheme="minorHAnsi"/>
                <w:color w:val="000000"/>
                <w:sz w:val="16"/>
                <w:szCs w:val="16"/>
                <w:lang w:eastAsia="en-GB"/>
              </w:rPr>
            </w:pPr>
          </w:p>
        </w:tc>
        <w:tc>
          <w:tcPr>
            <w:tcW w:w="236" w:type="pct"/>
            <w:vMerge/>
            <w:tcBorders>
              <w:top w:val="nil"/>
              <w:left w:val="single" w:sz="8" w:space="0" w:color="auto"/>
              <w:bottom w:val="single" w:sz="8" w:space="0" w:color="000000"/>
              <w:right w:val="single" w:sz="8" w:space="0" w:color="auto"/>
            </w:tcBorders>
          </w:tcPr>
          <w:p w14:paraId="5538EE1F" w14:textId="77777777" w:rsidR="00EA6511" w:rsidRPr="00045B5F" w:rsidRDefault="00EA6511">
            <w:pPr>
              <w:rPr>
                <w:rFonts w:asciiTheme="minorHAnsi" w:hAnsiTheme="minorHAnsi" w:cstheme="minorHAnsi"/>
                <w:color w:val="000000"/>
                <w:sz w:val="16"/>
                <w:szCs w:val="16"/>
                <w:lang w:eastAsia="en-GB"/>
              </w:rPr>
            </w:pPr>
          </w:p>
        </w:tc>
        <w:tc>
          <w:tcPr>
            <w:tcW w:w="176" w:type="pct"/>
            <w:vMerge/>
            <w:tcBorders>
              <w:top w:val="nil"/>
              <w:left w:val="single" w:sz="8" w:space="0" w:color="auto"/>
              <w:bottom w:val="single" w:sz="8" w:space="0" w:color="000000"/>
              <w:right w:val="single" w:sz="8" w:space="0" w:color="auto"/>
            </w:tcBorders>
          </w:tcPr>
          <w:p w14:paraId="5538EE20" w14:textId="77777777" w:rsidR="00EA6511" w:rsidRPr="00045B5F" w:rsidRDefault="00EA6511">
            <w:pPr>
              <w:rPr>
                <w:rFonts w:asciiTheme="minorHAnsi" w:hAnsiTheme="minorHAnsi" w:cstheme="minorHAnsi"/>
                <w:color w:val="000000"/>
                <w:sz w:val="16"/>
                <w:szCs w:val="16"/>
                <w:lang w:eastAsia="en-GB"/>
              </w:rPr>
            </w:pPr>
          </w:p>
        </w:tc>
        <w:tc>
          <w:tcPr>
            <w:tcW w:w="268" w:type="pct"/>
            <w:tcBorders>
              <w:top w:val="nil"/>
              <w:left w:val="nil"/>
              <w:bottom w:val="single" w:sz="8" w:space="0" w:color="auto"/>
              <w:right w:val="single" w:sz="8" w:space="0" w:color="auto"/>
            </w:tcBorders>
            <w:shd w:val="clear" w:color="auto" w:fill="auto"/>
            <w:noWrap/>
          </w:tcPr>
          <w:p w14:paraId="5538EE21"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74200</w:t>
            </w:r>
          </w:p>
        </w:tc>
        <w:tc>
          <w:tcPr>
            <w:tcW w:w="529" w:type="pct"/>
            <w:tcBorders>
              <w:top w:val="nil"/>
              <w:left w:val="nil"/>
              <w:bottom w:val="single" w:sz="8" w:space="0" w:color="auto"/>
              <w:right w:val="single" w:sz="8" w:space="0" w:color="auto"/>
            </w:tcBorders>
            <w:shd w:val="clear" w:color="auto" w:fill="auto"/>
          </w:tcPr>
          <w:p w14:paraId="5538EE22" w14:textId="77777777" w:rsidR="00EA6511" w:rsidRPr="00045B5F" w:rsidRDefault="00EA6511">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Audio Visual &amp; Print production costs</w:t>
            </w:r>
          </w:p>
        </w:tc>
        <w:tc>
          <w:tcPr>
            <w:tcW w:w="283" w:type="pct"/>
            <w:tcBorders>
              <w:top w:val="nil"/>
              <w:left w:val="nil"/>
              <w:bottom w:val="single" w:sz="8" w:space="0" w:color="auto"/>
              <w:right w:val="single" w:sz="8" w:space="0" w:color="auto"/>
            </w:tcBorders>
            <w:shd w:val="clear" w:color="auto" w:fill="auto"/>
            <w:noWrap/>
          </w:tcPr>
          <w:p w14:paraId="5538EE23"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2,500</w:t>
            </w:r>
          </w:p>
        </w:tc>
        <w:tc>
          <w:tcPr>
            <w:tcW w:w="283" w:type="pct"/>
            <w:tcBorders>
              <w:top w:val="nil"/>
              <w:left w:val="nil"/>
              <w:bottom w:val="single" w:sz="8" w:space="0" w:color="auto"/>
              <w:right w:val="single" w:sz="8" w:space="0" w:color="auto"/>
            </w:tcBorders>
            <w:shd w:val="clear" w:color="auto" w:fill="auto"/>
            <w:noWrap/>
          </w:tcPr>
          <w:p w14:paraId="5538EE24"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5,000</w:t>
            </w:r>
          </w:p>
        </w:tc>
        <w:tc>
          <w:tcPr>
            <w:tcW w:w="283" w:type="pct"/>
            <w:tcBorders>
              <w:top w:val="nil"/>
              <w:left w:val="nil"/>
              <w:bottom w:val="single" w:sz="8" w:space="0" w:color="auto"/>
              <w:right w:val="single" w:sz="8" w:space="0" w:color="auto"/>
            </w:tcBorders>
            <w:shd w:val="clear" w:color="auto" w:fill="auto"/>
            <w:noWrap/>
          </w:tcPr>
          <w:p w14:paraId="5538EE25"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2,500</w:t>
            </w:r>
          </w:p>
        </w:tc>
        <w:tc>
          <w:tcPr>
            <w:tcW w:w="283" w:type="pct"/>
            <w:tcBorders>
              <w:top w:val="nil"/>
              <w:left w:val="nil"/>
              <w:bottom w:val="single" w:sz="8" w:space="0" w:color="auto"/>
              <w:right w:val="single" w:sz="8" w:space="0" w:color="auto"/>
            </w:tcBorders>
            <w:shd w:val="clear" w:color="auto" w:fill="auto"/>
            <w:noWrap/>
          </w:tcPr>
          <w:p w14:paraId="5538EE26"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2,000</w:t>
            </w:r>
          </w:p>
        </w:tc>
        <w:tc>
          <w:tcPr>
            <w:tcW w:w="283" w:type="pct"/>
            <w:tcBorders>
              <w:top w:val="nil"/>
              <w:left w:val="nil"/>
              <w:bottom w:val="single" w:sz="8" w:space="0" w:color="auto"/>
              <w:right w:val="single" w:sz="8" w:space="0" w:color="auto"/>
            </w:tcBorders>
            <w:shd w:val="clear" w:color="auto" w:fill="auto"/>
            <w:noWrap/>
          </w:tcPr>
          <w:p w14:paraId="5538EE27"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2,000</w:t>
            </w:r>
          </w:p>
        </w:tc>
        <w:tc>
          <w:tcPr>
            <w:tcW w:w="247" w:type="pct"/>
            <w:tcBorders>
              <w:top w:val="nil"/>
              <w:left w:val="nil"/>
              <w:bottom w:val="single" w:sz="8" w:space="0" w:color="auto"/>
              <w:right w:val="single" w:sz="8" w:space="0" w:color="auto"/>
            </w:tcBorders>
            <w:shd w:val="clear" w:color="auto" w:fill="auto"/>
            <w:noWrap/>
          </w:tcPr>
          <w:p w14:paraId="5538EE28"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1,000</w:t>
            </w:r>
          </w:p>
        </w:tc>
        <w:tc>
          <w:tcPr>
            <w:tcW w:w="318" w:type="pct"/>
            <w:tcBorders>
              <w:top w:val="nil"/>
              <w:left w:val="nil"/>
              <w:bottom w:val="single" w:sz="8" w:space="0" w:color="auto"/>
              <w:right w:val="single" w:sz="8" w:space="0" w:color="auto"/>
            </w:tcBorders>
            <w:shd w:val="clear" w:color="auto" w:fill="auto"/>
            <w:noWrap/>
          </w:tcPr>
          <w:p w14:paraId="5538EE29"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15,000</w:t>
            </w:r>
          </w:p>
        </w:tc>
        <w:tc>
          <w:tcPr>
            <w:tcW w:w="223" w:type="pct"/>
            <w:tcBorders>
              <w:top w:val="nil"/>
              <w:left w:val="nil"/>
              <w:bottom w:val="single" w:sz="8" w:space="0" w:color="auto"/>
              <w:right w:val="single" w:sz="8" w:space="0" w:color="auto"/>
            </w:tcBorders>
            <w:shd w:val="clear" w:color="auto" w:fill="auto"/>
          </w:tcPr>
          <w:p w14:paraId="5538EE2A"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34</w:t>
            </w:r>
          </w:p>
        </w:tc>
      </w:tr>
      <w:tr w:rsidR="00EA6511" w:rsidRPr="00045B5F" w14:paraId="5538EE3A" w14:textId="77777777" w:rsidTr="00152077">
        <w:trPr>
          <w:trHeight w:val="300"/>
        </w:trPr>
        <w:tc>
          <w:tcPr>
            <w:tcW w:w="446" w:type="pct"/>
            <w:vMerge/>
            <w:tcBorders>
              <w:top w:val="nil"/>
              <w:left w:val="single" w:sz="8" w:space="0" w:color="auto"/>
              <w:bottom w:val="single" w:sz="8" w:space="0" w:color="000000"/>
              <w:right w:val="single" w:sz="8" w:space="0" w:color="auto"/>
            </w:tcBorders>
          </w:tcPr>
          <w:p w14:paraId="5538EE2C" w14:textId="77777777" w:rsidR="00EA6511" w:rsidRPr="00045B5F" w:rsidRDefault="00EA6511">
            <w:pPr>
              <w:rPr>
                <w:rFonts w:asciiTheme="minorHAnsi" w:hAnsiTheme="minorHAnsi" w:cstheme="minorHAnsi"/>
                <w:b/>
                <w:bCs/>
                <w:color w:val="000000"/>
                <w:sz w:val="16"/>
                <w:szCs w:val="16"/>
                <w:lang w:eastAsia="en-GB"/>
              </w:rPr>
            </w:pPr>
          </w:p>
        </w:tc>
        <w:tc>
          <w:tcPr>
            <w:tcW w:w="907" w:type="pct"/>
            <w:vMerge/>
            <w:tcBorders>
              <w:left w:val="single" w:sz="8" w:space="0" w:color="auto"/>
              <w:right w:val="single" w:sz="8" w:space="0" w:color="auto"/>
            </w:tcBorders>
          </w:tcPr>
          <w:p w14:paraId="52FF1DAE" w14:textId="77777777" w:rsidR="00EA6511" w:rsidRPr="00045B5F" w:rsidRDefault="00EA6511">
            <w:pPr>
              <w:rPr>
                <w:rFonts w:asciiTheme="minorHAnsi" w:hAnsiTheme="minorHAnsi" w:cstheme="minorHAnsi"/>
                <w:color w:val="000000"/>
                <w:sz w:val="16"/>
                <w:szCs w:val="16"/>
                <w:lang w:eastAsia="en-GB"/>
              </w:rPr>
            </w:pPr>
          </w:p>
        </w:tc>
        <w:tc>
          <w:tcPr>
            <w:tcW w:w="235" w:type="pct"/>
            <w:vMerge/>
            <w:tcBorders>
              <w:top w:val="nil"/>
              <w:left w:val="single" w:sz="8" w:space="0" w:color="auto"/>
              <w:bottom w:val="single" w:sz="8" w:space="0" w:color="000000"/>
              <w:right w:val="single" w:sz="8" w:space="0" w:color="auto"/>
            </w:tcBorders>
          </w:tcPr>
          <w:p w14:paraId="5538EE2D" w14:textId="3AE3DF6D" w:rsidR="00EA6511" w:rsidRPr="00045B5F" w:rsidRDefault="00EA6511">
            <w:pPr>
              <w:rPr>
                <w:rFonts w:asciiTheme="minorHAnsi" w:hAnsiTheme="minorHAnsi" w:cstheme="minorHAnsi"/>
                <w:color w:val="000000"/>
                <w:sz w:val="16"/>
                <w:szCs w:val="16"/>
                <w:lang w:eastAsia="en-GB"/>
              </w:rPr>
            </w:pPr>
          </w:p>
        </w:tc>
        <w:tc>
          <w:tcPr>
            <w:tcW w:w="236" w:type="pct"/>
            <w:vMerge/>
            <w:tcBorders>
              <w:top w:val="nil"/>
              <w:left w:val="single" w:sz="8" w:space="0" w:color="auto"/>
              <w:bottom w:val="single" w:sz="8" w:space="0" w:color="000000"/>
              <w:right w:val="single" w:sz="8" w:space="0" w:color="auto"/>
            </w:tcBorders>
          </w:tcPr>
          <w:p w14:paraId="5538EE2E" w14:textId="77777777" w:rsidR="00EA6511" w:rsidRPr="00045B5F" w:rsidRDefault="00EA6511">
            <w:pPr>
              <w:rPr>
                <w:rFonts w:asciiTheme="minorHAnsi" w:hAnsiTheme="minorHAnsi" w:cstheme="minorHAnsi"/>
                <w:color w:val="000000"/>
                <w:sz w:val="16"/>
                <w:szCs w:val="16"/>
                <w:lang w:eastAsia="en-GB"/>
              </w:rPr>
            </w:pPr>
          </w:p>
        </w:tc>
        <w:tc>
          <w:tcPr>
            <w:tcW w:w="176" w:type="pct"/>
            <w:vMerge/>
            <w:tcBorders>
              <w:top w:val="nil"/>
              <w:left w:val="single" w:sz="8" w:space="0" w:color="auto"/>
              <w:bottom w:val="single" w:sz="8" w:space="0" w:color="000000"/>
              <w:right w:val="single" w:sz="8" w:space="0" w:color="auto"/>
            </w:tcBorders>
          </w:tcPr>
          <w:p w14:paraId="5538EE2F" w14:textId="77777777" w:rsidR="00EA6511" w:rsidRPr="00045B5F" w:rsidRDefault="00EA6511">
            <w:pPr>
              <w:rPr>
                <w:rFonts w:asciiTheme="minorHAnsi" w:hAnsiTheme="minorHAnsi" w:cstheme="minorHAnsi"/>
                <w:color w:val="000000"/>
                <w:sz w:val="16"/>
                <w:szCs w:val="16"/>
                <w:lang w:eastAsia="en-GB"/>
              </w:rPr>
            </w:pPr>
          </w:p>
        </w:tc>
        <w:tc>
          <w:tcPr>
            <w:tcW w:w="268" w:type="pct"/>
            <w:tcBorders>
              <w:top w:val="nil"/>
              <w:left w:val="nil"/>
              <w:bottom w:val="single" w:sz="8" w:space="0" w:color="auto"/>
              <w:right w:val="single" w:sz="8" w:space="0" w:color="auto"/>
            </w:tcBorders>
            <w:shd w:val="clear" w:color="auto" w:fill="auto"/>
            <w:noWrap/>
          </w:tcPr>
          <w:p w14:paraId="5538EE30"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74500</w:t>
            </w:r>
          </w:p>
        </w:tc>
        <w:tc>
          <w:tcPr>
            <w:tcW w:w="529" w:type="pct"/>
            <w:tcBorders>
              <w:top w:val="nil"/>
              <w:left w:val="nil"/>
              <w:bottom w:val="single" w:sz="8" w:space="0" w:color="auto"/>
              <w:right w:val="single" w:sz="8" w:space="0" w:color="auto"/>
            </w:tcBorders>
            <w:shd w:val="clear" w:color="auto" w:fill="auto"/>
          </w:tcPr>
          <w:p w14:paraId="5538EE31" w14:textId="77777777" w:rsidR="00EA6511" w:rsidRPr="00045B5F" w:rsidRDefault="00EA6511">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Miscellaneous</w:t>
            </w:r>
          </w:p>
        </w:tc>
        <w:tc>
          <w:tcPr>
            <w:tcW w:w="283" w:type="pct"/>
            <w:tcBorders>
              <w:top w:val="nil"/>
              <w:left w:val="nil"/>
              <w:bottom w:val="single" w:sz="8" w:space="0" w:color="auto"/>
              <w:right w:val="single" w:sz="8" w:space="0" w:color="auto"/>
            </w:tcBorders>
            <w:shd w:val="clear" w:color="auto" w:fill="auto"/>
            <w:noWrap/>
          </w:tcPr>
          <w:p w14:paraId="5538EE32"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2,000</w:t>
            </w:r>
          </w:p>
        </w:tc>
        <w:tc>
          <w:tcPr>
            <w:tcW w:w="283" w:type="pct"/>
            <w:tcBorders>
              <w:top w:val="nil"/>
              <w:left w:val="nil"/>
              <w:bottom w:val="single" w:sz="8" w:space="0" w:color="auto"/>
              <w:right w:val="single" w:sz="8" w:space="0" w:color="auto"/>
            </w:tcBorders>
            <w:shd w:val="clear" w:color="auto" w:fill="auto"/>
            <w:noWrap/>
          </w:tcPr>
          <w:p w14:paraId="5538EE33"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2,000</w:t>
            </w:r>
          </w:p>
        </w:tc>
        <w:tc>
          <w:tcPr>
            <w:tcW w:w="283" w:type="pct"/>
            <w:tcBorders>
              <w:top w:val="nil"/>
              <w:left w:val="nil"/>
              <w:bottom w:val="single" w:sz="8" w:space="0" w:color="auto"/>
              <w:right w:val="single" w:sz="8" w:space="0" w:color="auto"/>
            </w:tcBorders>
            <w:shd w:val="clear" w:color="auto" w:fill="auto"/>
            <w:noWrap/>
          </w:tcPr>
          <w:p w14:paraId="5538EE34"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2,000</w:t>
            </w:r>
          </w:p>
        </w:tc>
        <w:tc>
          <w:tcPr>
            <w:tcW w:w="283" w:type="pct"/>
            <w:tcBorders>
              <w:top w:val="nil"/>
              <w:left w:val="nil"/>
              <w:bottom w:val="single" w:sz="8" w:space="0" w:color="auto"/>
              <w:right w:val="single" w:sz="8" w:space="0" w:color="auto"/>
            </w:tcBorders>
            <w:shd w:val="clear" w:color="auto" w:fill="auto"/>
            <w:noWrap/>
          </w:tcPr>
          <w:p w14:paraId="5538EE35"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2,000</w:t>
            </w:r>
          </w:p>
        </w:tc>
        <w:tc>
          <w:tcPr>
            <w:tcW w:w="283" w:type="pct"/>
            <w:tcBorders>
              <w:top w:val="nil"/>
              <w:left w:val="nil"/>
              <w:bottom w:val="single" w:sz="8" w:space="0" w:color="auto"/>
              <w:right w:val="single" w:sz="8" w:space="0" w:color="auto"/>
            </w:tcBorders>
            <w:shd w:val="clear" w:color="auto" w:fill="auto"/>
            <w:noWrap/>
          </w:tcPr>
          <w:p w14:paraId="5538EE36"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2,000</w:t>
            </w:r>
          </w:p>
        </w:tc>
        <w:tc>
          <w:tcPr>
            <w:tcW w:w="247" w:type="pct"/>
            <w:tcBorders>
              <w:top w:val="nil"/>
              <w:left w:val="nil"/>
              <w:bottom w:val="single" w:sz="8" w:space="0" w:color="auto"/>
              <w:right w:val="single" w:sz="8" w:space="0" w:color="auto"/>
            </w:tcBorders>
            <w:shd w:val="clear" w:color="auto" w:fill="auto"/>
            <w:noWrap/>
          </w:tcPr>
          <w:p w14:paraId="5538EE37"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1,950</w:t>
            </w:r>
          </w:p>
        </w:tc>
        <w:tc>
          <w:tcPr>
            <w:tcW w:w="318" w:type="pct"/>
            <w:tcBorders>
              <w:top w:val="nil"/>
              <w:left w:val="nil"/>
              <w:bottom w:val="single" w:sz="8" w:space="0" w:color="auto"/>
              <w:right w:val="single" w:sz="8" w:space="0" w:color="auto"/>
            </w:tcBorders>
            <w:shd w:val="clear" w:color="auto" w:fill="auto"/>
            <w:noWrap/>
          </w:tcPr>
          <w:p w14:paraId="5538EE38"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11,950</w:t>
            </w:r>
          </w:p>
        </w:tc>
        <w:tc>
          <w:tcPr>
            <w:tcW w:w="223" w:type="pct"/>
            <w:tcBorders>
              <w:top w:val="nil"/>
              <w:left w:val="nil"/>
              <w:bottom w:val="single" w:sz="8" w:space="0" w:color="auto"/>
              <w:right w:val="single" w:sz="8" w:space="0" w:color="auto"/>
            </w:tcBorders>
            <w:shd w:val="clear" w:color="auto" w:fill="auto"/>
          </w:tcPr>
          <w:p w14:paraId="5538EE39"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35</w:t>
            </w:r>
          </w:p>
        </w:tc>
      </w:tr>
      <w:tr w:rsidR="00EA6511" w:rsidRPr="00045B5F" w14:paraId="5538EE49" w14:textId="77777777" w:rsidTr="00152077">
        <w:trPr>
          <w:trHeight w:val="490"/>
        </w:trPr>
        <w:tc>
          <w:tcPr>
            <w:tcW w:w="446" w:type="pct"/>
            <w:vMerge/>
            <w:tcBorders>
              <w:top w:val="nil"/>
              <w:left w:val="single" w:sz="8" w:space="0" w:color="auto"/>
              <w:bottom w:val="single" w:sz="8" w:space="0" w:color="000000"/>
              <w:right w:val="single" w:sz="8" w:space="0" w:color="auto"/>
            </w:tcBorders>
          </w:tcPr>
          <w:p w14:paraId="5538EE3B" w14:textId="77777777" w:rsidR="00EA6511" w:rsidRPr="00045B5F" w:rsidRDefault="00EA6511">
            <w:pPr>
              <w:rPr>
                <w:rFonts w:asciiTheme="minorHAnsi" w:hAnsiTheme="minorHAnsi" w:cstheme="minorHAnsi"/>
                <w:b/>
                <w:bCs/>
                <w:color w:val="000000"/>
                <w:sz w:val="16"/>
                <w:szCs w:val="16"/>
                <w:lang w:eastAsia="en-GB"/>
              </w:rPr>
            </w:pPr>
          </w:p>
        </w:tc>
        <w:tc>
          <w:tcPr>
            <w:tcW w:w="907" w:type="pct"/>
            <w:vMerge/>
            <w:tcBorders>
              <w:left w:val="single" w:sz="8" w:space="0" w:color="auto"/>
              <w:right w:val="single" w:sz="8" w:space="0" w:color="auto"/>
            </w:tcBorders>
          </w:tcPr>
          <w:p w14:paraId="69EE82EC" w14:textId="77777777" w:rsidR="00EA6511" w:rsidRPr="00045B5F" w:rsidRDefault="00EA6511">
            <w:pPr>
              <w:rPr>
                <w:rFonts w:asciiTheme="minorHAnsi" w:hAnsiTheme="minorHAnsi" w:cstheme="minorHAnsi"/>
                <w:color w:val="000000"/>
                <w:sz w:val="16"/>
                <w:szCs w:val="16"/>
                <w:lang w:eastAsia="en-GB"/>
              </w:rPr>
            </w:pPr>
          </w:p>
        </w:tc>
        <w:tc>
          <w:tcPr>
            <w:tcW w:w="235" w:type="pct"/>
            <w:vMerge/>
            <w:tcBorders>
              <w:top w:val="nil"/>
              <w:left w:val="single" w:sz="8" w:space="0" w:color="auto"/>
              <w:bottom w:val="single" w:sz="8" w:space="0" w:color="000000"/>
              <w:right w:val="single" w:sz="8" w:space="0" w:color="auto"/>
            </w:tcBorders>
          </w:tcPr>
          <w:p w14:paraId="5538EE3C" w14:textId="154DEFA0" w:rsidR="00EA6511" w:rsidRPr="00045B5F" w:rsidRDefault="00EA6511">
            <w:pPr>
              <w:rPr>
                <w:rFonts w:asciiTheme="minorHAnsi" w:hAnsiTheme="minorHAnsi" w:cstheme="minorHAnsi"/>
                <w:color w:val="000000"/>
                <w:sz w:val="16"/>
                <w:szCs w:val="16"/>
                <w:lang w:eastAsia="en-GB"/>
              </w:rPr>
            </w:pPr>
          </w:p>
        </w:tc>
        <w:tc>
          <w:tcPr>
            <w:tcW w:w="236" w:type="pct"/>
            <w:vMerge/>
            <w:tcBorders>
              <w:top w:val="nil"/>
              <w:left w:val="single" w:sz="8" w:space="0" w:color="auto"/>
              <w:bottom w:val="single" w:sz="8" w:space="0" w:color="000000"/>
              <w:right w:val="single" w:sz="8" w:space="0" w:color="auto"/>
            </w:tcBorders>
          </w:tcPr>
          <w:p w14:paraId="5538EE3D" w14:textId="77777777" w:rsidR="00EA6511" w:rsidRPr="00045B5F" w:rsidRDefault="00EA6511">
            <w:pPr>
              <w:rPr>
                <w:rFonts w:asciiTheme="minorHAnsi" w:hAnsiTheme="minorHAnsi" w:cstheme="minorHAnsi"/>
                <w:color w:val="000000"/>
                <w:sz w:val="16"/>
                <w:szCs w:val="16"/>
                <w:lang w:eastAsia="en-GB"/>
              </w:rPr>
            </w:pPr>
          </w:p>
        </w:tc>
        <w:tc>
          <w:tcPr>
            <w:tcW w:w="176" w:type="pct"/>
            <w:vMerge/>
            <w:tcBorders>
              <w:top w:val="nil"/>
              <w:left w:val="single" w:sz="8" w:space="0" w:color="auto"/>
              <w:bottom w:val="single" w:sz="8" w:space="0" w:color="000000"/>
              <w:right w:val="single" w:sz="8" w:space="0" w:color="auto"/>
            </w:tcBorders>
          </w:tcPr>
          <w:p w14:paraId="5538EE3E" w14:textId="77777777" w:rsidR="00EA6511" w:rsidRPr="00045B5F" w:rsidRDefault="00EA6511">
            <w:pPr>
              <w:rPr>
                <w:rFonts w:asciiTheme="minorHAnsi" w:hAnsiTheme="minorHAnsi" w:cstheme="minorHAnsi"/>
                <w:color w:val="000000"/>
                <w:sz w:val="16"/>
                <w:szCs w:val="16"/>
                <w:lang w:eastAsia="en-GB"/>
              </w:rPr>
            </w:pPr>
          </w:p>
        </w:tc>
        <w:tc>
          <w:tcPr>
            <w:tcW w:w="268" w:type="pct"/>
            <w:tcBorders>
              <w:top w:val="nil"/>
              <w:left w:val="nil"/>
              <w:bottom w:val="single" w:sz="8" w:space="0" w:color="auto"/>
              <w:right w:val="single" w:sz="8" w:space="0" w:color="auto"/>
            </w:tcBorders>
            <w:shd w:val="clear" w:color="auto" w:fill="auto"/>
            <w:noWrap/>
          </w:tcPr>
          <w:p w14:paraId="5538EE3F"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75700</w:t>
            </w:r>
          </w:p>
        </w:tc>
        <w:tc>
          <w:tcPr>
            <w:tcW w:w="529" w:type="pct"/>
            <w:tcBorders>
              <w:top w:val="nil"/>
              <w:left w:val="nil"/>
              <w:bottom w:val="single" w:sz="8" w:space="0" w:color="auto"/>
              <w:right w:val="single" w:sz="8" w:space="0" w:color="auto"/>
            </w:tcBorders>
            <w:shd w:val="clear" w:color="auto" w:fill="auto"/>
          </w:tcPr>
          <w:p w14:paraId="5538EE40" w14:textId="77777777" w:rsidR="00EA6511" w:rsidRPr="00045B5F" w:rsidRDefault="00EA6511">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Training, workshops and conference</w:t>
            </w:r>
          </w:p>
        </w:tc>
        <w:tc>
          <w:tcPr>
            <w:tcW w:w="283" w:type="pct"/>
            <w:tcBorders>
              <w:top w:val="nil"/>
              <w:left w:val="nil"/>
              <w:bottom w:val="single" w:sz="8" w:space="0" w:color="auto"/>
              <w:right w:val="single" w:sz="8" w:space="0" w:color="auto"/>
            </w:tcBorders>
            <w:shd w:val="clear" w:color="auto" w:fill="auto"/>
            <w:noWrap/>
          </w:tcPr>
          <w:p w14:paraId="5538EE41"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10,000</w:t>
            </w:r>
          </w:p>
        </w:tc>
        <w:tc>
          <w:tcPr>
            <w:tcW w:w="283" w:type="pct"/>
            <w:tcBorders>
              <w:top w:val="nil"/>
              <w:left w:val="nil"/>
              <w:bottom w:val="single" w:sz="8" w:space="0" w:color="auto"/>
              <w:right w:val="single" w:sz="8" w:space="0" w:color="auto"/>
            </w:tcBorders>
            <w:shd w:val="clear" w:color="auto" w:fill="auto"/>
            <w:noWrap/>
          </w:tcPr>
          <w:p w14:paraId="5538EE42"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30,000</w:t>
            </w:r>
          </w:p>
        </w:tc>
        <w:tc>
          <w:tcPr>
            <w:tcW w:w="283" w:type="pct"/>
            <w:tcBorders>
              <w:top w:val="nil"/>
              <w:left w:val="nil"/>
              <w:bottom w:val="single" w:sz="8" w:space="0" w:color="auto"/>
              <w:right w:val="single" w:sz="8" w:space="0" w:color="auto"/>
            </w:tcBorders>
            <w:shd w:val="clear" w:color="auto" w:fill="auto"/>
            <w:noWrap/>
          </w:tcPr>
          <w:p w14:paraId="5538EE43"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30,000</w:t>
            </w:r>
          </w:p>
        </w:tc>
        <w:tc>
          <w:tcPr>
            <w:tcW w:w="283" w:type="pct"/>
            <w:tcBorders>
              <w:top w:val="nil"/>
              <w:left w:val="nil"/>
              <w:bottom w:val="single" w:sz="8" w:space="0" w:color="auto"/>
              <w:right w:val="single" w:sz="8" w:space="0" w:color="auto"/>
            </w:tcBorders>
            <w:shd w:val="clear" w:color="auto" w:fill="auto"/>
            <w:noWrap/>
          </w:tcPr>
          <w:p w14:paraId="5538EE44"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20,000</w:t>
            </w:r>
          </w:p>
        </w:tc>
        <w:tc>
          <w:tcPr>
            <w:tcW w:w="283" w:type="pct"/>
            <w:tcBorders>
              <w:top w:val="nil"/>
              <w:left w:val="nil"/>
              <w:bottom w:val="single" w:sz="8" w:space="0" w:color="auto"/>
              <w:right w:val="single" w:sz="8" w:space="0" w:color="auto"/>
            </w:tcBorders>
            <w:shd w:val="clear" w:color="auto" w:fill="auto"/>
            <w:noWrap/>
          </w:tcPr>
          <w:p w14:paraId="5538EE45"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20,000</w:t>
            </w:r>
          </w:p>
        </w:tc>
        <w:tc>
          <w:tcPr>
            <w:tcW w:w="247" w:type="pct"/>
            <w:tcBorders>
              <w:top w:val="nil"/>
              <w:left w:val="nil"/>
              <w:bottom w:val="single" w:sz="8" w:space="0" w:color="auto"/>
              <w:right w:val="single" w:sz="8" w:space="0" w:color="auto"/>
            </w:tcBorders>
            <w:shd w:val="clear" w:color="auto" w:fill="auto"/>
            <w:noWrap/>
          </w:tcPr>
          <w:p w14:paraId="5538EE46"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12,550</w:t>
            </w:r>
          </w:p>
        </w:tc>
        <w:tc>
          <w:tcPr>
            <w:tcW w:w="318" w:type="pct"/>
            <w:tcBorders>
              <w:top w:val="nil"/>
              <w:left w:val="nil"/>
              <w:bottom w:val="single" w:sz="8" w:space="0" w:color="auto"/>
              <w:right w:val="single" w:sz="8" w:space="0" w:color="auto"/>
            </w:tcBorders>
            <w:shd w:val="clear" w:color="auto" w:fill="auto"/>
            <w:noWrap/>
          </w:tcPr>
          <w:p w14:paraId="5538EE47"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122,550</w:t>
            </w:r>
          </w:p>
        </w:tc>
        <w:tc>
          <w:tcPr>
            <w:tcW w:w="223" w:type="pct"/>
            <w:tcBorders>
              <w:top w:val="nil"/>
              <w:left w:val="nil"/>
              <w:bottom w:val="single" w:sz="8" w:space="0" w:color="auto"/>
              <w:right w:val="single" w:sz="8" w:space="0" w:color="auto"/>
            </w:tcBorders>
            <w:shd w:val="clear" w:color="auto" w:fill="auto"/>
          </w:tcPr>
          <w:p w14:paraId="5538EE48"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36</w:t>
            </w:r>
          </w:p>
        </w:tc>
      </w:tr>
      <w:tr w:rsidR="00EA6511" w:rsidRPr="00045B5F" w14:paraId="5538EE58" w14:textId="77777777" w:rsidTr="00152077">
        <w:trPr>
          <w:trHeight w:val="300"/>
        </w:trPr>
        <w:tc>
          <w:tcPr>
            <w:tcW w:w="446" w:type="pct"/>
            <w:vMerge/>
            <w:tcBorders>
              <w:top w:val="nil"/>
              <w:left w:val="single" w:sz="8" w:space="0" w:color="auto"/>
              <w:bottom w:val="single" w:sz="8" w:space="0" w:color="000000"/>
              <w:right w:val="single" w:sz="8" w:space="0" w:color="auto"/>
            </w:tcBorders>
          </w:tcPr>
          <w:p w14:paraId="5538EE4A" w14:textId="77777777" w:rsidR="00EA6511" w:rsidRPr="00045B5F" w:rsidRDefault="00EA6511">
            <w:pPr>
              <w:rPr>
                <w:rFonts w:asciiTheme="minorHAnsi" w:hAnsiTheme="minorHAnsi" w:cstheme="minorHAnsi"/>
                <w:b/>
                <w:bCs/>
                <w:color w:val="000000"/>
                <w:sz w:val="16"/>
                <w:szCs w:val="16"/>
                <w:lang w:eastAsia="en-GB"/>
              </w:rPr>
            </w:pPr>
          </w:p>
        </w:tc>
        <w:tc>
          <w:tcPr>
            <w:tcW w:w="907" w:type="pct"/>
            <w:vMerge/>
            <w:tcBorders>
              <w:left w:val="single" w:sz="8" w:space="0" w:color="auto"/>
              <w:right w:val="single" w:sz="8" w:space="0" w:color="auto"/>
            </w:tcBorders>
          </w:tcPr>
          <w:p w14:paraId="2F8356DD" w14:textId="77777777" w:rsidR="00EA6511" w:rsidRPr="00045B5F" w:rsidRDefault="00EA6511">
            <w:pPr>
              <w:rPr>
                <w:rFonts w:asciiTheme="minorHAnsi" w:hAnsiTheme="minorHAnsi" w:cstheme="minorHAnsi"/>
                <w:color w:val="000000"/>
                <w:sz w:val="16"/>
                <w:szCs w:val="16"/>
                <w:lang w:eastAsia="en-GB"/>
              </w:rPr>
            </w:pPr>
          </w:p>
        </w:tc>
        <w:tc>
          <w:tcPr>
            <w:tcW w:w="235" w:type="pct"/>
            <w:vMerge/>
            <w:tcBorders>
              <w:top w:val="nil"/>
              <w:left w:val="single" w:sz="8" w:space="0" w:color="auto"/>
              <w:bottom w:val="single" w:sz="8" w:space="0" w:color="000000"/>
              <w:right w:val="single" w:sz="8" w:space="0" w:color="auto"/>
            </w:tcBorders>
          </w:tcPr>
          <w:p w14:paraId="5538EE4B" w14:textId="5979C4E4" w:rsidR="00EA6511" w:rsidRPr="00045B5F" w:rsidRDefault="00EA6511">
            <w:pPr>
              <w:rPr>
                <w:rFonts w:asciiTheme="minorHAnsi" w:hAnsiTheme="minorHAnsi" w:cstheme="minorHAnsi"/>
                <w:color w:val="000000"/>
                <w:sz w:val="16"/>
                <w:szCs w:val="16"/>
                <w:lang w:eastAsia="en-GB"/>
              </w:rPr>
            </w:pPr>
          </w:p>
        </w:tc>
        <w:tc>
          <w:tcPr>
            <w:tcW w:w="236" w:type="pct"/>
            <w:vMerge/>
            <w:tcBorders>
              <w:top w:val="nil"/>
              <w:left w:val="single" w:sz="8" w:space="0" w:color="auto"/>
              <w:bottom w:val="single" w:sz="8" w:space="0" w:color="000000"/>
              <w:right w:val="single" w:sz="8" w:space="0" w:color="auto"/>
            </w:tcBorders>
          </w:tcPr>
          <w:p w14:paraId="5538EE4C" w14:textId="77777777" w:rsidR="00EA6511" w:rsidRPr="00045B5F" w:rsidRDefault="00EA6511">
            <w:pPr>
              <w:rPr>
                <w:rFonts w:asciiTheme="minorHAnsi" w:hAnsiTheme="minorHAnsi" w:cstheme="minorHAnsi"/>
                <w:color w:val="000000"/>
                <w:sz w:val="16"/>
                <w:szCs w:val="16"/>
                <w:lang w:eastAsia="en-GB"/>
              </w:rPr>
            </w:pPr>
          </w:p>
        </w:tc>
        <w:tc>
          <w:tcPr>
            <w:tcW w:w="176" w:type="pct"/>
            <w:vMerge/>
            <w:tcBorders>
              <w:top w:val="nil"/>
              <w:left w:val="single" w:sz="8" w:space="0" w:color="auto"/>
              <w:bottom w:val="single" w:sz="8" w:space="0" w:color="000000"/>
              <w:right w:val="single" w:sz="8" w:space="0" w:color="auto"/>
            </w:tcBorders>
          </w:tcPr>
          <w:p w14:paraId="5538EE4D" w14:textId="77777777" w:rsidR="00EA6511" w:rsidRPr="00045B5F" w:rsidRDefault="00EA6511">
            <w:pPr>
              <w:rPr>
                <w:rFonts w:asciiTheme="minorHAnsi" w:hAnsiTheme="minorHAnsi" w:cstheme="minorHAnsi"/>
                <w:color w:val="000000"/>
                <w:sz w:val="16"/>
                <w:szCs w:val="16"/>
                <w:lang w:eastAsia="en-GB"/>
              </w:rPr>
            </w:pPr>
          </w:p>
        </w:tc>
        <w:tc>
          <w:tcPr>
            <w:tcW w:w="268" w:type="pct"/>
            <w:tcBorders>
              <w:top w:val="nil"/>
              <w:left w:val="nil"/>
              <w:bottom w:val="nil"/>
              <w:right w:val="single" w:sz="8" w:space="0" w:color="auto"/>
            </w:tcBorders>
            <w:shd w:val="clear" w:color="000000" w:fill="D9D9D9"/>
            <w:noWrap/>
          </w:tcPr>
          <w:p w14:paraId="5538EE4E"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 </w:t>
            </w:r>
          </w:p>
        </w:tc>
        <w:tc>
          <w:tcPr>
            <w:tcW w:w="529" w:type="pct"/>
            <w:tcBorders>
              <w:top w:val="nil"/>
              <w:left w:val="nil"/>
              <w:bottom w:val="nil"/>
              <w:right w:val="single" w:sz="8" w:space="0" w:color="auto"/>
            </w:tcBorders>
            <w:shd w:val="clear" w:color="000000" w:fill="D9D9D9"/>
          </w:tcPr>
          <w:p w14:paraId="5538EE4F" w14:textId="77777777" w:rsidR="00EA6511" w:rsidRPr="00045B5F" w:rsidRDefault="00EA6511">
            <w:pP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Sub-total GEF</w:t>
            </w:r>
          </w:p>
        </w:tc>
        <w:tc>
          <w:tcPr>
            <w:tcW w:w="283" w:type="pct"/>
            <w:tcBorders>
              <w:top w:val="nil"/>
              <w:left w:val="nil"/>
              <w:bottom w:val="single" w:sz="8" w:space="0" w:color="auto"/>
              <w:right w:val="single" w:sz="8" w:space="0" w:color="auto"/>
            </w:tcBorders>
            <w:shd w:val="clear" w:color="000000" w:fill="D9D9D9"/>
            <w:noWrap/>
          </w:tcPr>
          <w:p w14:paraId="5538EE50" w14:textId="77777777" w:rsidR="00EA6511" w:rsidRPr="00045B5F" w:rsidRDefault="00EA6511">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181,500</w:t>
            </w:r>
          </w:p>
        </w:tc>
        <w:tc>
          <w:tcPr>
            <w:tcW w:w="283" w:type="pct"/>
            <w:tcBorders>
              <w:top w:val="nil"/>
              <w:left w:val="nil"/>
              <w:bottom w:val="single" w:sz="8" w:space="0" w:color="auto"/>
              <w:right w:val="single" w:sz="8" w:space="0" w:color="auto"/>
            </w:tcBorders>
            <w:shd w:val="clear" w:color="000000" w:fill="D9D9D9"/>
            <w:noWrap/>
          </w:tcPr>
          <w:p w14:paraId="5538EE51" w14:textId="77777777" w:rsidR="00EA6511" w:rsidRPr="00045B5F" w:rsidRDefault="00EA6511">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312,000</w:t>
            </w:r>
          </w:p>
        </w:tc>
        <w:tc>
          <w:tcPr>
            <w:tcW w:w="283" w:type="pct"/>
            <w:tcBorders>
              <w:top w:val="nil"/>
              <w:left w:val="nil"/>
              <w:bottom w:val="single" w:sz="8" w:space="0" w:color="auto"/>
              <w:right w:val="single" w:sz="8" w:space="0" w:color="auto"/>
            </w:tcBorders>
            <w:shd w:val="clear" w:color="000000" w:fill="D9D9D9"/>
            <w:noWrap/>
          </w:tcPr>
          <w:p w14:paraId="5538EE52" w14:textId="77777777" w:rsidR="00EA6511" w:rsidRPr="00045B5F" w:rsidRDefault="00EA6511">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357,000</w:t>
            </w:r>
          </w:p>
        </w:tc>
        <w:tc>
          <w:tcPr>
            <w:tcW w:w="283" w:type="pct"/>
            <w:tcBorders>
              <w:top w:val="nil"/>
              <w:left w:val="nil"/>
              <w:bottom w:val="single" w:sz="8" w:space="0" w:color="auto"/>
              <w:right w:val="single" w:sz="8" w:space="0" w:color="auto"/>
            </w:tcBorders>
            <w:shd w:val="clear" w:color="000000" w:fill="D9D9D9"/>
            <w:noWrap/>
          </w:tcPr>
          <w:p w14:paraId="5538EE53" w14:textId="77777777" w:rsidR="00EA6511" w:rsidRPr="00045B5F" w:rsidRDefault="00EA6511">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231,500</w:t>
            </w:r>
          </w:p>
        </w:tc>
        <w:tc>
          <w:tcPr>
            <w:tcW w:w="283" w:type="pct"/>
            <w:tcBorders>
              <w:top w:val="nil"/>
              <w:left w:val="nil"/>
              <w:bottom w:val="single" w:sz="8" w:space="0" w:color="auto"/>
              <w:right w:val="single" w:sz="8" w:space="0" w:color="auto"/>
            </w:tcBorders>
            <w:shd w:val="clear" w:color="000000" w:fill="D9D9D9"/>
            <w:noWrap/>
          </w:tcPr>
          <w:p w14:paraId="5538EE54" w14:textId="77777777" w:rsidR="00EA6511" w:rsidRPr="00045B5F" w:rsidRDefault="00EA6511">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174,000</w:t>
            </w:r>
          </w:p>
        </w:tc>
        <w:tc>
          <w:tcPr>
            <w:tcW w:w="247" w:type="pct"/>
            <w:tcBorders>
              <w:top w:val="nil"/>
              <w:left w:val="nil"/>
              <w:bottom w:val="single" w:sz="8" w:space="0" w:color="auto"/>
              <w:right w:val="single" w:sz="8" w:space="0" w:color="auto"/>
            </w:tcBorders>
            <w:shd w:val="clear" w:color="000000" w:fill="D9D9D9"/>
            <w:noWrap/>
          </w:tcPr>
          <w:p w14:paraId="5538EE55" w14:textId="77777777" w:rsidR="00EA6511" w:rsidRPr="00045B5F" w:rsidRDefault="00EA6511">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144,000</w:t>
            </w:r>
          </w:p>
        </w:tc>
        <w:tc>
          <w:tcPr>
            <w:tcW w:w="318" w:type="pct"/>
            <w:tcBorders>
              <w:top w:val="nil"/>
              <w:left w:val="nil"/>
              <w:bottom w:val="single" w:sz="8" w:space="0" w:color="auto"/>
              <w:right w:val="single" w:sz="8" w:space="0" w:color="auto"/>
            </w:tcBorders>
            <w:shd w:val="clear" w:color="000000" w:fill="D9D9D9"/>
            <w:noWrap/>
          </w:tcPr>
          <w:p w14:paraId="5538EE56" w14:textId="77777777" w:rsidR="00EA6511" w:rsidRPr="00045B5F" w:rsidRDefault="00EA6511">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1,400,000</w:t>
            </w:r>
          </w:p>
        </w:tc>
        <w:tc>
          <w:tcPr>
            <w:tcW w:w="223" w:type="pct"/>
            <w:tcBorders>
              <w:top w:val="nil"/>
              <w:left w:val="nil"/>
              <w:bottom w:val="nil"/>
              <w:right w:val="single" w:sz="8" w:space="0" w:color="auto"/>
            </w:tcBorders>
            <w:shd w:val="clear" w:color="000000" w:fill="D9D9D9"/>
          </w:tcPr>
          <w:p w14:paraId="5538EE57" w14:textId="77777777" w:rsidR="00EA6511" w:rsidRPr="00045B5F" w:rsidRDefault="00EA6511">
            <w:pPr>
              <w:jc w:val="center"/>
              <w:rPr>
                <w:rFonts w:asciiTheme="minorHAnsi" w:hAnsiTheme="minorHAnsi" w:cstheme="minorHAnsi"/>
                <w:color w:val="000000"/>
                <w:sz w:val="16"/>
                <w:szCs w:val="16"/>
                <w:lang w:eastAsia="en-GB"/>
              </w:rPr>
            </w:pPr>
          </w:p>
        </w:tc>
      </w:tr>
      <w:tr w:rsidR="00EA6511" w:rsidRPr="00045B5F" w14:paraId="5538EE67" w14:textId="77777777" w:rsidTr="00152077">
        <w:trPr>
          <w:trHeight w:val="310"/>
        </w:trPr>
        <w:tc>
          <w:tcPr>
            <w:tcW w:w="446" w:type="pct"/>
            <w:vMerge/>
            <w:tcBorders>
              <w:top w:val="nil"/>
              <w:left w:val="single" w:sz="8" w:space="0" w:color="auto"/>
              <w:bottom w:val="single" w:sz="8" w:space="0" w:color="000000"/>
              <w:right w:val="single" w:sz="8" w:space="0" w:color="auto"/>
            </w:tcBorders>
          </w:tcPr>
          <w:p w14:paraId="5538EE59" w14:textId="77777777" w:rsidR="00EA6511" w:rsidRPr="00045B5F" w:rsidRDefault="00EA6511">
            <w:pPr>
              <w:rPr>
                <w:rFonts w:asciiTheme="minorHAnsi" w:hAnsiTheme="minorHAnsi" w:cstheme="minorHAnsi"/>
                <w:b/>
                <w:bCs/>
                <w:color w:val="000000"/>
                <w:sz w:val="16"/>
                <w:szCs w:val="16"/>
                <w:lang w:eastAsia="en-GB"/>
              </w:rPr>
            </w:pPr>
          </w:p>
        </w:tc>
        <w:tc>
          <w:tcPr>
            <w:tcW w:w="907" w:type="pct"/>
            <w:vMerge/>
            <w:tcBorders>
              <w:left w:val="single" w:sz="8" w:space="0" w:color="auto"/>
              <w:bottom w:val="single" w:sz="8" w:space="0" w:color="000000"/>
              <w:right w:val="single" w:sz="8" w:space="0" w:color="auto"/>
            </w:tcBorders>
          </w:tcPr>
          <w:p w14:paraId="18556903" w14:textId="77777777" w:rsidR="00EA6511" w:rsidRPr="00045B5F" w:rsidRDefault="00EA6511">
            <w:pPr>
              <w:rPr>
                <w:rFonts w:asciiTheme="minorHAnsi" w:hAnsiTheme="minorHAnsi" w:cstheme="minorHAnsi"/>
                <w:color w:val="000000"/>
                <w:sz w:val="16"/>
                <w:szCs w:val="16"/>
                <w:lang w:eastAsia="en-GB"/>
              </w:rPr>
            </w:pPr>
          </w:p>
        </w:tc>
        <w:tc>
          <w:tcPr>
            <w:tcW w:w="235" w:type="pct"/>
            <w:vMerge/>
            <w:tcBorders>
              <w:top w:val="nil"/>
              <w:left w:val="single" w:sz="8" w:space="0" w:color="auto"/>
              <w:bottom w:val="single" w:sz="8" w:space="0" w:color="000000"/>
              <w:right w:val="single" w:sz="8" w:space="0" w:color="auto"/>
            </w:tcBorders>
          </w:tcPr>
          <w:p w14:paraId="5538EE5A" w14:textId="321630A8" w:rsidR="00EA6511" w:rsidRPr="00045B5F" w:rsidRDefault="00EA6511">
            <w:pPr>
              <w:rPr>
                <w:rFonts w:asciiTheme="minorHAnsi" w:hAnsiTheme="minorHAnsi" w:cstheme="minorHAnsi"/>
                <w:color w:val="000000"/>
                <w:sz w:val="16"/>
                <w:szCs w:val="16"/>
                <w:lang w:eastAsia="en-GB"/>
              </w:rPr>
            </w:pPr>
          </w:p>
        </w:tc>
        <w:tc>
          <w:tcPr>
            <w:tcW w:w="236" w:type="pct"/>
            <w:vMerge/>
            <w:tcBorders>
              <w:top w:val="nil"/>
              <w:left w:val="single" w:sz="8" w:space="0" w:color="auto"/>
              <w:bottom w:val="single" w:sz="8" w:space="0" w:color="000000"/>
              <w:right w:val="single" w:sz="8" w:space="0" w:color="auto"/>
            </w:tcBorders>
          </w:tcPr>
          <w:p w14:paraId="5538EE5B" w14:textId="77777777" w:rsidR="00EA6511" w:rsidRPr="00045B5F" w:rsidRDefault="00EA6511">
            <w:pPr>
              <w:rPr>
                <w:rFonts w:asciiTheme="minorHAnsi" w:hAnsiTheme="minorHAnsi" w:cstheme="minorHAnsi"/>
                <w:color w:val="000000"/>
                <w:sz w:val="16"/>
                <w:szCs w:val="16"/>
                <w:lang w:eastAsia="en-GB"/>
              </w:rPr>
            </w:pPr>
          </w:p>
        </w:tc>
        <w:tc>
          <w:tcPr>
            <w:tcW w:w="176" w:type="pct"/>
            <w:vMerge/>
            <w:tcBorders>
              <w:top w:val="nil"/>
              <w:left w:val="single" w:sz="8" w:space="0" w:color="auto"/>
              <w:bottom w:val="single" w:sz="8" w:space="0" w:color="000000"/>
              <w:right w:val="single" w:sz="8" w:space="0" w:color="auto"/>
            </w:tcBorders>
          </w:tcPr>
          <w:p w14:paraId="5538EE5C" w14:textId="77777777" w:rsidR="00EA6511" w:rsidRPr="00045B5F" w:rsidRDefault="00EA6511">
            <w:pPr>
              <w:rPr>
                <w:rFonts w:asciiTheme="minorHAnsi" w:hAnsiTheme="minorHAnsi" w:cstheme="minorHAnsi"/>
                <w:color w:val="000000"/>
                <w:sz w:val="16"/>
                <w:szCs w:val="16"/>
                <w:lang w:eastAsia="en-GB"/>
              </w:rPr>
            </w:pPr>
          </w:p>
        </w:tc>
        <w:tc>
          <w:tcPr>
            <w:tcW w:w="268" w:type="pct"/>
            <w:tcBorders>
              <w:top w:val="double" w:sz="6" w:space="0" w:color="auto"/>
              <w:left w:val="nil"/>
              <w:bottom w:val="single" w:sz="8" w:space="0" w:color="auto"/>
              <w:right w:val="single" w:sz="8" w:space="0" w:color="auto"/>
            </w:tcBorders>
            <w:shd w:val="clear" w:color="000000" w:fill="D9D9D9"/>
            <w:noWrap/>
          </w:tcPr>
          <w:p w14:paraId="5538EE5D"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 </w:t>
            </w:r>
          </w:p>
        </w:tc>
        <w:tc>
          <w:tcPr>
            <w:tcW w:w="529" w:type="pct"/>
            <w:tcBorders>
              <w:top w:val="double" w:sz="6" w:space="0" w:color="auto"/>
              <w:left w:val="nil"/>
              <w:bottom w:val="single" w:sz="8" w:space="0" w:color="auto"/>
              <w:right w:val="single" w:sz="8" w:space="0" w:color="auto"/>
            </w:tcBorders>
            <w:shd w:val="clear" w:color="000000" w:fill="D9D9D9"/>
          </w:tcPr>
          <w:p w14:paraId="5538EE5E" w14:textId="77777777" w:rsidR="00EA6511" w:rsidRPr="00045B5F" w:rsidRDefault="00EA6511">
            <w:pP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Total Component 3</w:t>
            </w:r>
          </w:p>
        </w:tc>
        <w:tc>
          <w:tcPr>
            <w:tcW w:w="283" w:type="pct"/>
            <w:tcBorders>
              <w:top w:val="nil"/>
              <w:left w:val="nil"/>
              <w:bottom w:val="single" w:sz="8" w:space="0" w:color="auto"/>
              <w:right w:val="single" w:sz="8" w:space="0" w:color="auto"/>
            </w:tcBorders>
            <w:shd w:val="clear" w:color="000000" w:fill="D9D9D9"/>
            <w:noWrap/>
          </w:tcPr>
          <w:p w14:paraId="5538EE5F" w14:textId="77777777" w:rsidR="00EA6511" w:rsidRPr="00045B5F" w:rsidRDefault="00EA6511">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181,500</w:t>
            </w:r>
          </w:p>
        </w:tc>
        <w:tc>
          <w:tcPr>
            <w:tcW w:w="283" w:type="pct"/>
            <w:tcBorders>
              <w:top w:val="nil"/>
              <w:left w:val="nil"/>
              <w:bottom w:val="single" w:sz="8" w:space="0" w:color="auto"/>
              <w:right w:val="single" w:sz="8" w:space="0" w:color="auto"/>
            </w:tcBorders>
            <w:shd w:val="clear" w:color="000000" w:fill="D9D9D9"/>
            <w:noWrap/>
          </w:tcPr>
          <w:p w14:paraId="5538EE60" w14:textId="77777777" w:rsidR="00EA6511" w:rsidRPr="00045B5F" w:rsidRDefault="00EA6511">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312,000</w:t>
            </w:r>
          </w:p>
        </w:tc>
        <w:tc>
          <w:tcPr>
            <w:tcW w:w="283" w:type="pct"/>
            <w:tcBorders>
              <w:top w:val="nil"/>
              <w:left w:val="nil"/>
              <w:bottom w:val="single" w:sz="8" w:space="0" w:color="auto"/>
              <w:right w:val="single" w:sz="8" w:space="0" w:color="auto"/>
            </w:tcBorders>
            <w:shd w:val="clear" w:color="000000" w:fill="D9D9D9"/>
            <w:noWrap/>
          </w:tcPr>
          <w:p w14:paraId="5538EE61" w14:textId="77777777" w:rsidR="00EA6511" w:rsidRPr="00045B5F" w:rsidRDefault="00EA6511">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357,000</w:t>
            </w:r>
          </w:p>
        </w:tc>
        <w:tc>
          <w:tcPr>
            <w:tcW w:w="283" w:type="pct"/>
            <w:tcBorders>
              <w:top w:val="nil"/>
              <w:left w:val="nil"/>
              <w:bottom w:val="single" w:sz="8" w:space="0" w:color="auto"/>
              <w:right w:val="single" w:sz="8" w:space="0" w:color="auto"/>
            </w:tcBorders>
            <w:shd w:val="clear" w:color="000000" w:fill="D9D9D9"/>
            <w:noWrap/>
          </w:tcPr>
          <w:p w14:paraId="5538EE62" w14:textId="77777777" w:rsidR="00EA6511" w:rsidRPr="00045B5F" w:rsidRDefault="00EA6511">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231,500</w:t>
            </w:r>
          </w:p>
        </w:tc>
        <w:tc>
          <w:tcPr>
            <w:tcW w:w="283" w:type="pct"/>
            <w:tcBorders>
              <w:top w:val="nil"/>
              <w:left w:val="nil"/>
              <w:bottom w:val="single" w:sz="8" w:space="0" w:color="auto"/>
              <w:right w:val="single" w:sz="8" w:space="0" w:color="auto"/>
            </w:tcBorders>
            <w:shd w:val="clear" w:color="000000" w:fill="D9D9D9"/>
            <w:noWrap/>
          </w:tcPr>
          <w:p w14:paraId="5538EE63" w14:textId="77777777" w:rsidR="00EA6511" w:rsidRPr="00045B5F" w:rsidRDefault="00EA6511">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174,000</w:t>
            </w:r>
          </w:p>
        </w:tc>
        <w:tc>
          <w:tcPr>
            <w:tcW w:w="247" w:type="pct"/>
            <w:tcBorders>
              <w:top w:val="nil"/>
              <w:left w:val="nil"/>
              <w:bottom w:val="single" w:sz="8" w:space="0" w:color="auto"/>
              <w:right w:val="single" w:sz="8" w:space="0" w:color="auto"/>
            </w:tcBorders>
            <w:shd w:val="clear" w:color="000000" w:fill="D9D9D9"/>
            <w:noWrap/>
          </w:tcPr>
          <w:p w14:paraId="5538EE64" w14:textId="77777777" w:rsidR="00EA6511" w:rsidRPr="00045B5F" w:rsidRDefault="00EA6511">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144,000</w:t>
            </w:r>
          </w:p>
        </w:tc>
        <w:tc>
          <w:tcPr>
            <w:tcW w:w="318" w:type="pct"/>
            <w:tcBorders>
              <w:top w:val="nil"/>
              <w:left w:val="nil"/>
              <w:bottom w:val="single" w:sz="8" w:space="0" w:color="auto"/>
              <w:right w:val="single" w:sz="8" w:space="0" w:color="auto"/>
            </w:tcBorders>
            <w:shd w:val="clear" w:color="000000" w:fill="D9D9D9"/>
            <w:noWrap/>
          </w:tcPr>
          <w:p w14:paraId="5538EE65" w14:textId="77777777" w:rsidR="00EA6511" w:rsidRPr="00045B5F" w:rsidRDefault="00EA6511">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1,400,000</w:t>
            </w:r>
          </w:p>
        </w:tc>
        <w:tc>
          <w:tcPr>
            <w:tcW w:w="223" w:type="pct"/>
            <w:tcBorders>
              <w:top w:val="double" w:sz="6" w:space="0" w:color="auto"/>
              <w:left w:val="nil"/>
              <w:bottom w:val="single" w:sz="8" w:space="0" w:color="auto"/>
              <w:right w:val="single" w:sz="8" w:space="0" w:color="auto"/>
            </w:tcBorders>
            <w:shd w:val="clear" w:color="000000" w:fill="D9D9D9"/>
          </w:tcPr>
          <w:p w14:paraId="5538EE66" w14:textId="77777777" w:rsidR="00EA6511" w:rsidRPr="00045B5F" w:rsidRDefault="00EA6511">
            <w:pPr>
              <w:jc w:val="center"/>
              <w:rPr>
                <w:rFonts w:asciiTheme="minorHAnsi" w:hAnsiTheme="minorHAnsi" w:cstheme="minorHAnsi"/>
                <w:color w:val="000000"/>
                <w:sz w:val="16"/>
                <w:szCs w:val="16"/>
                <w:lang w:eastAsia="en-GB"/>
              </w:rPr>
            </w:pPr>
          </w:p>
        </w:tc>
      </w:tr>
      <w:tr w:rsidR="00EA6511" w:rsidRPr="00045B5F" w14:paraId="5538EE76" w14:textId="77777777" w:rsidTr="00152077">
        <w:trPr>
          <w:trHeight w:val="300"/>
        </w:trPr>
        <w:tc>
          <w:tcPr>
            <w:tcW w:w="446" w:type="pct"/>
            <w:vMerge w:val="restart"/>
            <w:tcBorders>
              <w:top w:val="nil"/>
              <w:left w:val="single" w:sz="8" w:space="0" w:color="auto"/>
              <w:bottom w:val="single" w:sz="8" w:space="0" w:color="000000"/>
              <w:right w:val="single" w:sz="8" w:space="0" w:color="auto"/>
            </w:tcBorders>
            <w:shd w:val="clear" w:color="auto" w:fill="auto"/>
          </w:tcPr>
          <w:p w14:paraId="5538EE68" w14:textId="77777777" w:rsidR="00EA6511" w:rsidRPr="00045B5F" w:rsidRDefault="00EA6511" w:rsidP="00C52228">
            <w:pP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 xml:space="preserve">Component 4: Strengthening institutional, technical and operational capacity in Angola to sustainably develop and </w:t>
            </w:r>
            <w:r w:rsidRPr="00045B5F">
              <w:rPr>
                <w:rFonts w:asciiTheme="minorHAnsi" w:hAnsiTheme="minorHAnsi" w:cstheme="minorHAnsi"/>
                <w:b/>
                <w:bCs/>
                <w:color w:val="000000"/>
                <w:sz w:val="16"/>
                <w:szCs w:val="16"/>
                <w:lang w:eastAsia="en-GB"/>
              </w:rPr>
              <w:lastRenderedPageBreak/>
              <w:t>manage the sub-region’s water tower located in southern Angola</w:t>
            </w:r>
          </w:p>
        </w:tc>
        <w:tc>
          <w:tcPr>
            <w:tcW w:w="907" w:type="pct"/>
            <w:vMerge w:val="restart"/>
            <w:tcBorders>
              <w:top w:val="nil"/>
              <w:left w:val="single" w:sz="8" w:space="0" w:color="auto"/>
              <w:right w:val="single" w:sz="8" w:space="0" w:color="auto"/>
            </w:tcBorders>
          </w:tcPr>
          <w:p w14:paraId="4A12707E" w14:textId="0C4EA669" w:rsidR="00EA6511" w:rsidRPr="00045B5F" w:rsidRDefault="003C2F2F" w:rsidP="00C52228">
            <w:pPr>
              <w:rPr>
                <w:rFonts w:asciiTheme="minorHAnsi" w:hAnsiTheme="minorHAnsi" w:cstheme="minorHAnsi"/>
                <w:color w:val="000000"/>
                <w:sz w:val="16"/>
                <w:szCs w:val="16"/>
                <w:lang w:eastAsia="en-GB"/>
              </w:rPr>
            </w:pPr>
            <w:r w:rsidRPr="00045B5F">
              <w:rPr>
                <w:rFonts w:asciiTheme="minorHAnsi" w:hAnsiTheme="minorHAnsi" w:cstheme="minorHAnsi"/>
                <w:sz w:val="16"/>
                <w:szCs w:val="16"/>
              </w:rPr>
              <w:lastRenderedPageBreak/>
              <w:t>4.1: Capacity in water resources and environmental management in Angola strengthened</w:t>
            </w:r>
          </w:p>
        </w:tc>
        <w:tc>
          <w:tcPr>
            <w:tcW w:w="235" w:type="pct"/>
            <w:vMerge w:val="restart"/>
            <w:tcBorders>
              <w:top w:val="nil"/>
              <w:left w:val="single" w:sz="8" w:space="0" w:color="auto"/>
              <w:bottom w:val="single" w:sz="8" w:space="0" w:color="000000"/>
              <w:right w:val="single" w:sz="8" w:space="0" w:color="auto"/>
            </w:tcBorders>
            <w:shd w:val="clear" w:color="auto" w:fill="auto"/>
          </w:tcPr>
          <w:p w14:paraId="5538EE69" w14:textId="205DD072"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GWP-SA</w:t>
            </w:r>
          </w:p>
        </w:tc>
        <w:tc>
          <w:tcPr>
            <w:tcW w:w="236" w:type="pct"/>
            <w:vMerge w:val="restart"/>
            <w:tcBorders>
              <w:top w:val="nil"/>
              <w:left w:val="single" w:sz="8" w:space="0" w:color="auto"/>
              <w:bottom w:val="single" w:sz="8" w:space="0" w:color="000000"/>
              <w:right w:val="single" w:sz="8" w:space="0" w:color="auto"/>
            </w:tcBorders>
            <w:shd w:val="clear" w:color="auto" w:fill="auto"/>
            <w:noWrap/>
          </w:tcPr>
          <w:p w14:paraId="5538EE6A"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62000</w:t>
            </w:r>
          </w:p>
        </w:tc>
        <w:tc>
          <w:tcPr>
            <w:tcW w:w="176" w:type="pct"/>
            <w:vMerge w:val="restart"/>
            <w:tcBorders>
              <w:top w:val="nil"/>
              <w:left w:val="single" w:sz="8" w:space="0" w:color="auto"/>
              <w:bottom w:val="single" w:sz="8" w:space="0" w:color="000000"/>
              <w:right w:val="single" w:sz="8" w:space="0" w:color="auto"/>
            </w:tcBorders>
            <w:shd w:val="clear" w:color="auto" w:fill="auto"/>
          </w:tcPr>
          <w:p w14:paraId="5538EE6B"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GEF</w:t>
            </w:r>
          </w:p>
        </w:tc>
        <w:tc>
          <w:tcPr>
            <w:tcW w:w="268" w:type="pct"/>
            <w:tcBorders>
              <w:top w:val="nil"/>
              <w:left w:val="nil"/>
              <w:bottom w:val="single" w:sz="8" w:space="0" w:color="auto"/>
              <w:right w:val="single" w:sz="8" w:space="0" w:color="auto"/>
            </w:tcBorders>
            <w:shd w:val="clear" w:color="auto" w:fill="auto"/>
            <w:noWrap/>
          </w:tcPr>
          <w:p w14:paraId="5538EE6C"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71200</w:t>
            </w:r>
          </w:p>
        </w:tc>
        <w:tc>
          <w:tcPr>
            <w:tcW w:w="529" w:type="pct"/>
            <w:tcBorders>
              <w:top w:val="nil"/>
              <w:left w:val="nil"/>
              <w:bottom w:val="single" w:sz="8" w:space="0" w:color="auto"/>
              <w:right w:val="single" w:sz="8" w:space="0" w:color="auto"/>
            </w:tcBorders>
            <w:shd w:val="clear" w:color="auto" w:fill="auto"/>
          </w:tcPr>
          <w:p w14:paraId="5538EE6D" w14:textId="77777777" w:rsidR="00EA6511" w:rsidRPr="00045B5F" w:rsidRDefault="00EA6511">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International Consultants</w:t>
            </w:r>
          </w:p>
        </w:tc>
        <w:tc>
          <w:tcPr>
            <w:tcW w:w="283" w:type="pct"/>
            <w:tcBorders>
              <w:top w:val="nil"/>
              <w:left w:val="nil"/>
              <w:bottom w:val="single" w:sz="8" w:space="0" w:color="auto"/>
              <w:right w:val="single" w:sz="8" w:space="0" w:color="auto"/>
            </w:tcBorders>
            <w:shd w:val="clear" w:color="auto" w:fill="auto"/>
            <w:noWrap/>
          </w:tcPr>
          <w:p w14:paraId="5538EE6E"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30,000</w:t>
            </w:r>
          </w:p>
        </w:tc>
        <w:tc>
          <w:tcPr>
            <w:tcW w:w="283" w:type="pct"/>
            <w:tcBorders>
              <w:top w:val="nil"/>
              <w:left w:val="nil"/>
              <w:bottom w:val="single" w:sz="8" w:space="0" w:color="auto"/>
              <w:right w:val="single" w:sz="8" w:space="0" w:color="auto"/>
            </w:tcBorders>
            <w:shd w:val="clear" w:color="auto" w:fill="auto"/>
            <w:noWrap/>
          </w:tcPr>
          <w:p w14:paraId="5538EE6F"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70,000</w:t>
            </w:r>
          </w:p>
        </w:tc>
        <w:tc>
          <w:tcPr>
            <w:tcW w:w="283" w:type="pct"/>
            <w:tcBorders>
              <w:top w:val="nil"/>
              <w:left w:val="nil"/>
              <w:bottom w:val="single" w:sz="8" w:space="0" w:color="auto"/>
              <w:right w:val="single" w:sz="8" w:space="0" w:color="auto"/>
            </w:tcBorders>
            <w:shd w:val="clear" w:color="auto" w:fill="auto"/>
            <w:noWrap/>
          </w:tcPr>
          <w:p w14:paraId="5538EE70"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50,000</w:t>
            </w:r>
          </w:p>
        </w:tc>
        <w:tc>
          <w:tcPr>
            <w:tcW w:w="283" w:type="pct"/>
            <w:tcBorders>
              <w:top w:val="nil"/>
              <w:left w:val="nil"/>
              <w:bottom w:val="single" w:sz="8" w:space="0" w:color="auto"/>
              <w:right w:val="single" w:sz="8" w:space="0" w:color="auto"/>
            </w:tcBorders>
            <w:shd w:val="clear" w:color="auto" w:fill="auto"/>
            <w:noWrap/>
          </w:tcPr>
          <w:p w14:paraId="5538EE71"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30,000</w:t>
            </w:r>
          </w:p>
        </w:tc>
        <w:tc>
          <w:tcPr>
            <w:tcW w:w="283" w:type="pct"/>
            <w:tcBorders>
              <w:top w:val="nil"/>
              <w:left w:val="nil"/>
              <w:bottom w:val="single" w:sz="8" w:space="0" w:color="auto"/>
              <w:right w:val="single" w:sz="8" w:space="0" w:color="auto"/>
            </w:tcBorders>
            <w:shd w:val="clear" w:color="auto" w:fill="auto"/>
            <w:noWrap/>
          </w:tcPr>
          <w:p w14:paraId="5538EE72"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0</w:t>
            </w:r>
          </w:p>
        </w:tc>
        <w:tc>
          <w:tcPr>
            <w:tcW w:w="247" w:type="pct"/>
            <w:tcBorders>
              <w:top w:val="nil"/>
              <w:left w:val="nil"/>
              <w:bottom w:val="single" w:sz="8" w:space="0" w:color="auto"/>
              <w:right w:val="single" w:sz="8" w:space="0" w:color="auto"/>
            </w:tcBorders>
            <w:shd w:val="clear" w:color="auto" w:fill="auto"/>
            <w:noWrap/>
          </w:tcPr>
          <w:p w14:paraId="5538EE73"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0</w:t>
            </w:r>
          </w:p>
        </w:tc>
        <w:tc>
          <w:tcPr>
            <w:tcW w:w="318" w:type="pct"/>
            <w:tcBorders>
              <w:top w:val="nil"/>
              <w:left w:val="nil"/>
              <w:bottom w:val="single" w:sz="8" w:space="0" w:color="auto"/>
              <w:right w:val="single" w:sz="8" w:space="0" w:color="auto"/>
            </w:tcBorders>
            <w:shd w:val="clear" w:color="auto" w:fill="auto"/>
            <w:noWrap/>
          </w:tcPr>
          <w:p w14:paraId="5538EE74"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180,000</w:t>
            </w:r>
          </w:p>
        </w:tc>
        <w:tc>
          <w:tcPr>
            <w:tcW w:w="223" w:type="pct"/>
            <w:tcBorders>
              <w:top w:val="nil"/>
              <w:left w:val="nil"/>
              <w:bottom w:val="single" w:sz="8" w:space="0" w:color="auto"/>
              <w:right w:val="single" w:sz="8" w:space="0" w:color="auto"/>
            </w:tcBorders>
            <w:shd w:val="clear" w:color="auto" w:fill="auto"/>
          </w:tcPr>
          <w:p w14:paraId="5538EE75"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37</w:t>
            </w:r>
          </w:p>
        </w:tc>
      </w:tr>
      <w:tr w:rsidR="00EA6511" w:rsidRPr="00045B5F" w14:paraId="5538EE85" w14:textId="77777777" w:rsidTr="00152077">
        <w:trPr>
          <w:trHeight w:val="300"/>
        </w:trPr>
        <w:tc>
          <w:tcPr>
            <w:tcW w:w="446" w:type="pct"/>
            <w:vMerge/>
            <w:tcBorders>
              <w:top w:val="nil"/>
              <w:left w:val="single" w:sz="8" w:space="0" w:color="auto"/>
              <w:bottom w:val="single" w:sz="8" w:space="0" w:color="000000"/>
              <w:right w:val="single" w:sz="8" w:space="0" w:color="auto"/>
            </w:tcBorders>
          </w:tcPr>
          <w:p w14:paraId="5538EE77" w14:textId="77777777" w:rsidR="00EA6511" w:rsidRPr="00045B5F" w:rsidRDefault="00EA6511">
            <w:pPr>
              <w:rPr>
                <w:rFonts w:asciiTheme="minorHAnsi" w:hAnsiTheme="minorHAnsi" w:cstheme="minorHAnsi"/>
                <w:b/>
                <w:bCs/>
                <w:color w:val="000000"/>
                <w:sz w:val="16"/>
                <w:szCs w:val="16"/>
                <w:lang w:eastAsia="en-GB"/>
              </w:rPr>
            </w:pPr>
          </w:p>
        </w:tc>
        <w:tc>
          <w:tcPr>
            <w:tcW w:w="907" w:type="pct"/>
            <w:vMerge/>
            <w:tcBorders>
              <w:left w:val="single" w:sz="8" w:space="0" w:color="auto"/>
              <w:right w:val="single" w:sz="8" w:space="0" w:color="auto"/>
            </w:tcBorders>
          </w:tcPr>
          <w:p w14:paraId="117B9E14" w14:textId="77777777" w:rsidR="00EA6511" w:rsidRPr="00045B5F" w:rsidRDefault="00EA6511">
            <w:pPr>
              <w:rPr>
                <w:rFonts w:asciiTheme="minorHAnsi" w:hAnsiTheme="minorHAnsi" w:cstheme="minorHAnsi"/>
                <w:color w:val="000000"/>
                <w:sz w:val="16"/>
                <w:szCs w:val="16"/>
                <w:lang w:eastAsia="en-GB"/>
              </w:rPr>
            </w:pPr>
          </w:p>
        </w:tc>
        <w:tc>
          <w:tcPr>
            <w:tcW w:w="235" w:type="pct"/>
            <w:vMerge/>
            <w:tcBorders>
              <w:top w:val="nil"/>
              <w:left w:val="single" w:sz="8" w:space="0" w:color="auto"/>
              <w:bottom w:val="single" w:sz="8" w:space="0" w:color="000000"/>
              <w:right w:val="single" w:sz="8" w:space="0" w:color="auto"/>
            </w:tcBorders>
          </w:tcPr>
          <w:p w14:paraId="5538EE78" w14:textId="20CDC7ED" w:rsidR="00EA6511" w:rsidRPr="00045B5F" w:rsidRDefault="00EA6511">
            <w:pPr>
              <w:rPr>
                <w:rFonts w:asciiTheme="minorHAnsi" w:hAnsiTheme="minorHAnsi" w:cstheme="minorHAnsi"/>
                <w:color w:val="000000"/>
                <w:sz w:val="16"/>
                <w:szCs w:val="16"/>
                <w:lang w:eastAsia="en-GB"/>
              </w:rPr>
            </w:pPr>
          </w:p>
        </w:tc>
        <w:tc>
          <w:tcPr>
            <w:tcW w:w="236" w:type="pct"/>
            <w:vMerge/>
            <w:tcBorders>
              <w:top w:val="nil"/>
              <w:left w:val="single" w:sz="8" w:space="0" w:color="auto"/>
              <w:bottom w:val="single" w:sz="8" w:space="0" w:color="000000"/>
              <w:right w:val="single" w:sz="8" w:space="0" w:color="auto"/>
            </w:tcBorders>
          </w:tcPr>
          <w:p w14:paraId="5538EE79" w14:textId="77777777" w:rsidR="00EA6511" w:rsidRPr="00045B5F" w:rsidRDefault="00EA6511">
            <w:pPr>
              <w:rPr>
                <w:rFonts w:asciiTheme="minorHAnsi" w:hAnsiTheme="minorHAnsi" w:cstheme="minorHAnsi"/>
                <w:color w:val="000000"/>
                <w:sz w:val="16"/>
                <w:szCs w:val="16"/>
                <w:lang w:eastAsia="en-GB"/>
              </w:rPr>
            </w:pPr>
          </w:p>
        </w:tc>
        <w:tc>
          <w:tcPr>
            <w:tcW w:w="176" w:type="pct"/>
            <w:vMerge/>
            <w:tcBorders>
              <w:top w:val="nil"/>
              <w:left w:val="single" w:sz="8" w:space="0" w:color="auto"/>
              <w:bottom w:val="single" w:sz="8" w:space="0" w:color="000000"/>
              <w:right w:val="single" w:sz="8" w:space="0" w:color="auto"/>
            </w:tcBorders>
          </w:tcPr>
          <w:p w14:paraId="5538EE7A" w14:textId="77777777" w:rsidR="00EA6511" w:rsidRPr="00045B5F" w:rsidRDefault="00EA6511">
            <w:pPr>
              <w:rPr>
                <w:rFonts w:asciiTheme="minorHAnsi" w:hAnsiTheme="minorHAnsi" w:cstheme="minorHAnsi"/>
                <w:color w:val="000000"/>
                <w:sz w:val="16"/>
                <w:szCs w:val="16"/>
                <w:lang w:eastAsia="en-GB"/>
              </w:rPr>
            </w:pPr>
          </w:p>
        </w:tc>
        <w:tc>
          <w:tcPr>
            <w:tcW w:w="268" w:type="pct"/>
            <w:tcBorders>
              <w:top w:val="nil"/>
              <w:left w:val="nil"/>
              <w:bottom w:val="single" w:sz="8" w:space="0" w:color="auto"/>
              <w:right w:val="single" w:sz="8" w:space="0" w:color="auto"/>
            </w:tcBorders>
            <w:shd w:val="clear" w:color="auto" w:fill="auto"/>
            <w:noWrap/>
          </w:tcPr>
          <w:p w14:paraId="5538EE7B"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71300</w:t>
            </w:r>
          </w:p>
        </w:tc>
        <w:tc>
          <w:tcPr>
            <w:tcW w:w="529" w:type="pct"/>
            <w:tcBorders>
              <w:top w:val="nil"/>
              <w:left w:val="nil"/>
              <w:bottom w:val="single" w:sz="8" w:space="0" w:color="auto"/>
              <w:right w:val="single" w:sz="8" w:space="0" w:color="auto"/>
            </w:tcBorders>
            <w:shd w:val="clear" w:color="auto" w:fill="auto"/>
          </w:tcPr>
          <w:p w14:paraId="5538EE7C" w14:textId="77777777" w:rsidR="00EA6511" w:rsidRPr="00045B5F" w:rsidRDefault="00EA6511">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Local Consultants</w:t>
            </w:r>
          </w:p>
        </w:tc>
        <w:tc>
          <w:tcPr>
            <w:tcW w:w="283" w:type="pct"/>
            <w:tcBorders>
              <w:top w:val="nil"/>
              <w:left w:val="nil"/>
              <w:bottom w:val="single" w:sz="8" w:space="0" w:color="auto"/>
              <w:right w:val="single" w:sz="8" w:space="0" w:color="auto"/>
            </w:tcBorders>
            <w:shd w:val="clear" w:color="auto" w:fill="auto"/>
            <w:noWrap/>
          </w:tcPr>
          <w:p w14:paraId="5538EE7D"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40,000</w:t>
            </w:r>
          </w:p>
        </w:tc>
        <w:tc>
          <w:tcPr>
            <w:tcW w:w="283" w:type="pct"/>
            <w:tcBorders>
              <w:top w:val="nil"/>
              <w:left w:val="nil"/>
              <w:bottom w:val="single" w:sz="8" w:space="0" w:color="auto"/>
              <w:right w:val="single" w:sz="8" w:space="0" w:color="auto"/>
            </w:tcBorders>
            <w:shd w:val="clear" w:color="auto" w:fill="auto"/>
            <w:noWrap/>
          </w:tcPr>
          <w:p w14:paraId="5538EE7E"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100,000</w:t>
            </w:r>
          </w:p>
        </w:tc>
        <w:tc>
          <w:tcPr>
            <w:tcW w:w="283" w:type="pct"/>
            <w:tcBorders>
              <w:top w:val="nil"/>
              <w:left w:val="nil"/>
              <w:bottom w:val="single" w:sz="8" w:space="0" w:color="auto"/>
              <w:right w:val="single" w:sz="8" w:space="0" w:color="auto"/>
            </w:tcBorders>
            <w:shd w:val="clear" w:color="auto" w:fill="auto"/>
            <w:noWrap/>
          </w:tcPr>
          <w:p w14:paraId="5538EE7F"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120,000</w:t>
            </w:r>
          </w:p>
        </w:tc>
        <w:tc>
          <w:tcPr>
            <w:tcW w:w="283" w:type="pct"/>
            <w:tcBorders>
              <w:top w:val="nil"/>
              <w:left w:val="nil"/>
              <w:bottom w:val="single" w:sz="8" w:space="0" w:color="auto"/>
              <w:right w:val="single" w:sz="8" w:space="0" w:color="auto"/>
            </w:tcBorders>
            <w:shd w:val="clear" w:color="auto" w:fill="auto"/>
            <w:noWrap/>
          </w:tcPr>
          <w:p w14:paraId="5538EE80"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85,000</w:t>
            </w:r>
          </w:p>
        </w:tc>
        <w:tc>
          <w:tcPr>
            <w:tcW w:w="283" w:type="pct"/>
            <w:tcBorders>
              <w:top w:val="nil"/>
              <w:left w:val="nil"/>
              <w:bottom w:val="single" w:sz="8" w:space="0" w:color="auto"/>
              <w:right w:val="single" w:sz="8" w:space="0" w:color="auto"/>
            </w:tcBorders>
            <w:shd w:val="clear" w:color="auto" w:fill="auto"/>
            <w:noWrap/>
          </w:tcPr>
          <w:p w14:paraId="5538EE81"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0</w:t>
            </w:r>
          </w:p>
        </w:tc>
        <w:tc>
          <w:tcPr>
            <w:tcW w:w="247" w:type="pct"/>
            <w:tcBorders>
              <w:top w:val="nil"/>
              <w:left w:val="nil"/>
              <w:bottom w:val="single" w:sz="8" w:space="0" w:color="auto"/>
              <w:right w:val="single" w:sz="8" w:space="0" w:color="auto"/>
            </w:tcBorders>
            <w:shd w:val="clear" w:color="auto" w:fill="auto"/>
            <w:noWrap/>
          </w:tcPr>
          <w:p w14:paraId="5538EE82"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0</w:t>
            </w:r>
          </w:p>
        </w:tc>
        <w:tc>
          <w:tcPr>
            <w:tcW w:w="318" w:type="pct"/>
            <w:tcBorders>
              <w:top w:val="nil"/>
              <w:left w:val="nil"/>
              <w:bottom w:val="single" w:sz="8" w:space="0" w:color="auto"/>
              <w:right w:val="single" w:sz="8" w:space="0" w:color="auto"/>
            </w:tcBorders>
            <w:shd w:val="clear" w:color="auto" w:fill="auto"/>
            <w:noWrap/>
          </w:tcPr>
          <w:p w14:paraId="5538EE83"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345,000</w:t>
            </w:r>
          </w:p>
        </w:tc>
        <w:tc>
          <w:tcPr>
            <w:tcW w:w="223" w:type="pct"/>
            <w:tcBorders>
              <w:top w:val="nil"/>
              <w:left w:val="nil"/>
              <w:bottom w:val="single" w:sz="8" w:space="0" w:color="auto"/>
              <w:right w:val="single" w:sz="8" w:space="0" w:color="auto"/>
            </w:tcBorders>
            <w:shd w:val="clear" w:color="auto" w:fill="auto"/>
          </w:tcPr>
          <w:p w14:paraId="5538EE84"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38</w:t>
            </w:r>
          </w:p>
        </w:tc>
      </w:tr>
      <w:tr w:rsidR="00EA6511" w:rsidRPr="00045B5F" w14:paraId="5538EE94" w14:textId="77777777" w:rsidTr="00152077">
        <w:trPr>
          <w:trHeight w:val="300"/>
        </w:trPr>
        <w:tc>
          <w:tcPr>
            <w:tcW w:w="446" w:type="pct"/>
            <w:vMerge/>
            <w:tcBorders>
              <w:top w:val="nil"/>
              <w:left w:val="single" w:sz="8" w:space="0" w:color="auto"/>
              <w:bottom w:val="single" w:sz="8" w:space="0" w:color="000000"/>
              <w:right w:val="single" w:sz="8" w:space="0" w:color="auto"/>
            </w:tcBorders>
          </w:tcPr>
          <w:p w14:paraId="5538EE86" w14:textId="77777777" w:rsidR="00EA6511" w:rsidRPr="00045B5F" w:rsidRDefault="00EA6511">
            <w:pPr>
              <w:rPr>
                <w:rFonts w:asciiTheme="minorHAnsi" w:hAnsiTheme="minorHAnsi" w:cstheme="minorHAnsi"/>
                <w:b/>
                <w:bCs/>
                <w:color w:val="000000"/>
                <w:sz w:val="16"/>
                <w:szCs w:val="16"/>
                <w:lang w:eastAsia="en-GB"/>
              </w:rPr>
            </w:pPr>
          </w:p>
        </w:tc>
        <w:tc>
          <w:tcPr>
            <w:tcW w:w="907" w:type="pct"/>
            <w:vMerge/>
            <w:tcBorders>
              <w:left w:val="single" w:sz="8" w:space="0" w:color="auto"/>
              <w:right w:val="single" w:sz="8" w:space="0" w:color="auto"/>
            </w:tcBorders>
          </w:tcPr>
          <w:p w14:paraId="36687552" w14:textId="77777777" w:rsidR="00EA6511" w:rsidRPr="00045B5F" w:rsidRDefault="00EA6511">
            <w:pPr>
              <w:rPr>
                <w:rFonts w:asciiTheme="minorHAnsi" w:hAnsiTheme="minorHAnsi" w:cstheme="minorHAnsi"/>
                <w:color w:val="000000"/>
                <w:sz w:val="16"/>
                <w:szCs w:val="16"/>
                <w:lang w:eastAsia="en-GB"/>
              </w:rPr>
            </w:pPr>
          </w:p>
        </w:tc>
        <w:tc>
          <w:tcPr>
            <w:tcW w:w="235" w:type="pct"/>
            <w:vMerge/>
            <w:tcBorders>
              <w:top w:val="nil"/>
              <w:left w:val="single" w:sz="8" w:space="0" w:color="auto"/>
              <w:bottom w:val="single" w:sz="8" w:space="0" w:color="000000"/>
              <w:right w:val="single" w:sz="8" w:space="0" w:color="auto"/>
            </w:tcBorders>
          </w:tcPr>
          <w:p w14:paraId="5538EE87" w14:textId="08621912" w:rsidR="00EA6511" w:rsidRPr="00045B5F" w:rsidRDefault="00EA6511">
            <w:pPr>
              <w:rPr>
                <w:rFonts w:asciiTheme="minorHAnsi" w:hAnsiTheme="minorHAnsi" w:cstheme="minorHAnsi"/>
                <w:color w:val="000000"/>
                <w:sz w:val="16"/>
                <w:szCs w:val="16"/>
                <w:lang w:eastAsia="en-GB"/>
              </w:rPr>
            </w:pPr>
          </w:p>
        </w:tc>
        <w:tc>
          <w:tcPr>
            <w:tcW w:w="236" w:type="pct"/>
            <w:vMerge/>
            <w:tcBorders>
              <w:top w:val="nil"/>
              <w:left w:val="single" w:sz="8" w:space="0" w:color="auto"/>
              <w:bottom w:val="single" w:sz="8" w:space="0" w:color="000000"/>
              <w:right w:val="single" w:sz="8" w:space="0" w:color="auto"/>
            </w:tcBorders>
          </w:tcPr>
          <w:p w14:paraId="5538EE88" w14:textId="77777777" w:rsidR="00EA6511" w:rsidRPr="00045B5F" w:rsidRDefault="00EA6511">
            <w:pPr>
              <w:rPr>
                <w:rFonts w:asciiTheme="minorHAnsi" w:hAnsiTheme="minorHAnsi" w:cstheme="minorHAnsi"/>
                <w:color w:val="000000"/>
                <w:sz w:val="16"/>
                <w:szCs w:val="16"/>
                <w:lang w:eastAsia="en-GB"/>
              </w:rPr>
            </w:pPr>
          </w:p>
        </w:tc>
        <w:tc>
          <w:tcPr>
            <w:tcW w:w="176" w:type="pct"/>
            <w:vMerge/>
            <w:tcBorders>
              <w:top w:val="nil"/>
              <w:left w:val="single" w:sz="8" w:space="0" w:color="auto"/>
              <w:bottom w:val="single" w:sz="8" w:space="0" w:color="000000"/>
              <w:right w:val="single" w:sz="8" w:space="0" w:color="auto"/>
            </w:tcBorders>
          </w:tcPr>
          <w:p w14:paraId="5538EE89" w14:textId="77777777" w:rsidR="00EA6511" w:rsidRPr="00045B5F" w:rsidRDefault="00EA6511">
            <w:pPr>
              <w:rPr>
                <w:rFonts w:asciiTheme="minorHAnsi" w:hAnsiTheme="minorHAnsi" w:cstheme="minorHAnsi"/>
                <w:color w:val="000000"/>
                <w:sz w:val="16"/>
                <w:szCs w:val="16"/>
                <w:lang w:eastAsia="en-GB"/>
              </w:rPr>
            </w:pPr>
          </w:p>
        </w:tc>
        <w:tc>
          <w:tcPr>
            <w:tcW w:w="268" w:type="pct"/>
            <w:tcBorders>
              <w:top w:val="nil"/>
              <w:left w:val="nil"/>
              <w:bottom w:val="single" w:sz="8" w:space="0" w:color="auto"/>
              <w:right w:val="single" w:sz="8" w:space="0" w:color="auto"/>
            </w:tcBorders>
            <w:shd w:val="clear" w:color="auto" w:fill="auto"/>
            <w:noWrap/>
          </w:tcPr>
          <w:p w14:paraId="5538EE8A"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71800</w:t>
            </w:r>
          </w:p>
        </w:tc>
        <w:tc>
          <w:tcPr>
            <w:tcW w:w="529" w:type="pct"/>
            <w:tcBorders>
              <w:top w:val="nil"/>
              <w:left w:val="nil"/>
              <w:bottom w:val="single" w:sz="8" w:space="0" w:color="auto"/>
              <w:right w:val="single" w:sz="8" w:space="0" w:color="auto"/>
            </w:tcBorders>
            <w:shd w:val="clear" w:color="auto" w:fill="auto"/>
          </w:tcPr>
          <w:p w14:paraId="5538EE8B" w14:textId="77777777" w:rsidR="00EA6511" w:rsidRPr="00045B5F" w:rsidRDefault="00EA6511">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Contractual Services-Imp Partn</w:t>
            </w:r>
          </w:p>
        </w:tc>
        <w:tc>
          <w:tcPr>
            <w:tcW w:w="283" w:type="pct"/>
            <w:tcBorders>
              <w:top w:val="nil"/>
              <w:left w:val="nil"/>
              <w:bottom w:val="single" w:sz="8" w:space="0" w:color="auto"/>
              <w:right w:val="single" w:sz="8" w:space="0" w:color="auto"/>
            </w:tcBorders>
            <w:shd w:val="clear" w:color="auto" w:fill="auto"/>
            <w:noWrap/>
          </w:tcPr>
          <w:p w14:paraId="5538EE8C"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100,000</w:t>
            </w:r>
          </w:p>
        </w:tc>
        <w:tc>
          <w:tcPr>
            <w:tcW w:w="283" w:type="pct"/>
            <w:tcBorders>
              <w:top w:val="nil"/>
              <w:left w:val="nil"/>
              <w:bottom w:val="single" w:sz="8" w:space="0" w:color="auto"/>
              <w:right w:val="single" w:sz="8" w:space="0" w:color="auto"/>
            </w:tcBorders>
            <w:shd w:val="clear" w:color="auto" w:fill="auto"/>
            <w:noWrap/>
          </w:tcPr>
          <w:p w14:paraId="5538EE8D"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190,000</w:t>
            </w:r>
          </w:p>
        </w:tc>
        <w:tc>
          <w:tcPr>
            <w:tcW w:w="283" w:type="pct"/>
            <w:tcBorders>
              <w:top w:val="nil"/>
              <w:left w:val="nil"/>
              <w:bottom w:val="single" w:sz="8" w:space="0" w:color="auto"/>
              <w:right w:val="single" w:sz="8" w:space="0" w:color="auto"/>
            </w:tcBorders>
            <w:shd w:val="clear" w:color="auto" w:fill="auto"/>
            <w:noWrap/>
          </w:tcPr>
          <w:p w14:paraId="5538EE8E"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190,000</w:t>
            </w:r>
          </w:p>
        </w:tc>
        <w:tc>
          <w:tcPr>
            <w:tcW w:w="283" w:type="pct"/>
            <w:tcBorders>
              <w:top w:val="nil"/>
              <w:left w:val="nil"/>
              <w:bottom w:val="single" w:sz="8" w:space="0" w:color="auto"/>
              <w:right w:val="single" w:sz="8" w:space="0" w:color="auto"/>
            </w:tcBorders>
            <w:shd w:val="clear" w:color="auto" w:fill="auto"/>
            <w:noWrap/>
          </w:tcPr>
          <w:p w14:paraId="5538EE8F"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180,000</w:t>
            </w:r>
          </w:p>
        </w:tc>
        <w:tc>
          <w:tcPr>
            <w:tcW w:w="283" w:type="pct"/>
            <w:tcBorders>
              <w:top w:val="nil"/>
              <w:left w:val="nil"/>
              <w:bottom w:val="single" w:sz="8" w:space="0" w:color="auto"/>
              <w:right w:val="single" w:sz="8" w:space="0" w:color="auto"/>
            </w:tcBorders>
            <w:shd w:val="clear" w:color="auto" w:fill="auto"/>
            <w:noWrap/>
          </w:tcPr>
          <w:p w14:paraId="5538EE90"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140,000</w:t>
            </w:r>
          </w:p>
        </w:tc>
        <w:tc>
          <w:tcPr>
            <w:tcW w:w="247" w:type="pct"/>
            <w:tcBorders>
              <w:top w:val="nil"/>
              <w:left w:val="nil"/>
              <w:bottom w:val="single" w:sz="8" w:space="0" w:color="auto"/>
              <w:right w:val="single" w:sz="8" w:space="0" w:color="auto"/>
            </w:tcBorders>
            <w:shd w:val="clear" w:color="auto" w:fill="auto"/>
            <w:noWrap/>
          </w:tcPr>
          <w:p w14:paraId="5538EE91"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49,144</w:t>
            </w:r>
          </w:p>
        </w:tc>
        <w:tc>
          <w:tcPr>
            <w:tcW w:w="318" w:type="pct"/>
            <w:tcBorders>
              <w:top w:val="nil"/>
              <w:left w:val="nil"/>
              <w:bottom w:val="single" w:sz="8" w:space="0" w:color="auto"/>
              <w:right w:val="single" w:sz="8" w:space="0" w:color="auto"/>
            </w:tcBorders>
            <w:shd w:val="clear" w:color="auto" w:fill="auto"/>
            <w:noWrap/>
          </w:tcPr>
          <w:p w14:paraId="5538EE92"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849,144</w:t>
            </w:r>
          </w:p>
        </w:tc>
        <w:tc>
          <w:tcPr>
            <w:tcW w:w="223" w:type="pct"/>
            <w:tcBorders>
              <w:top w:val="nil"/>
              <w:left w:val="nil"/>
              <w:bottom w:val="single" w:sz="8" w:space="0" w:color="auto"/>
              <w:right w:val="single" w:sz="8" w:space="0" w:color="auto"/>
            </w:tcBorders>
            <w:shd w:val="clear" w:color="auto" w:fill="auto"/>
          </w:tcPr>
          <w:p w14:paraId="5538EE93"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39</w:t>
            </w:r>
          </w:p>
        </w:tc>
      </w:tr>
      <w:tr w:rsidR="00EA6511" w:rsidRPr="00045B5F" w14:paraId="5538EEA3" w14:textId="77777777" w:rsidTr="00152077">
        <w:trPr>
          <w:trHeight w:val="300"/>
        </w:trPr>
        <w:tc>
          <w:tcPr>
            <w:tcW w:w="446" w:type="pct"/>
            <w:vMerge/>
            <w:tcBorders>
              <w:top w:val="nil"/>
              <w:left w:val="single" w:sz="8" w:space="0" w:color="auto"/>
              <w:bottom w:val="single" w:sz="8" w:space="0" w:color="000000"/>
              <w:right w:val="single" w:sz="8" w:space="0" w:color="auto"/>
            </w:tcBorders>
          </w:tcPr>
          <w:p w14:paraId="5538EE95" w14:textId="77777777" w:rsidR="00EA6511" w:rsidRPr="00045B5F" w:rsidRDefault="00EA6511">
            <w:pPr>
              <w:rPr>
                <w:rFonts w:asciiTheme="minorHAnsi" w:hAnsiTheme="minorHAnsi" w:cstheme="minorHAnsi"/>
                <w:b/>
                <w:bCs/>
                <w:color w:val="000000"/>
                <w:sz w:val="16"/>
                <w:szCs w:val="16"/>
                <w:lang w:eastAsia="en-GB"/>
              </w:rPr>
            </w:pPr>
          </w:p>
        </w:tc>
        <w:tc>
          <w:tcPr>
            <w:tcW w:w="907" w:type="pct"/>
            <w:vMerge/>
            <w:tcBorders>
              <w:left w:val="single" w:sz="8" w:space="0" w:color="auto"/>
              <w:right w:val="single" w:sz="8" w:space="0" w:color="auto"/>
            </w:tcBorders>
          </w:tcPr>
          <w:p w14:paraId="5FDF68EB" w14:textId="77777777" w:rsidR="00EA6511" w:rsidRPr="00045B5F" w:rsidRDefault="00EA6511">
            <w:pPr>
              <w:rPr>
                <w:rFonts w:asciiTheme="minorHAnsi" w:hAnsiTheme="minorHAnsi" w:cstheme="minorHAnsi"/>
                <w:color w:val="000000"/>
                <w:sz w:val="16"/>
                <w:szCs w:val="16"/>
                <w:lang w:eastAsia="en-GB"/>
              </w:rPr>
            </w:pPr>
          </w:p>
        </w:tc>
        <w:tc>
          <w:tcPr>
            <w:tcW w:w="235" w:type="pct"/>
            <w:vMerge/>
            <w:tcBorders>
              <w:top w:val="nil"/>
              <w:left w:val="single" w:sz="8" w:space="0" w:color="auto"/>
              <w:bottom w:val="single" w:sz="8" w:space="0" w:color="000000"/>
              <w:right w:val="single" w:sz="8" w:space="0" w:color="auto"/>
            </w:tcBorders>
          </w:tcPr>
          <w:p w14:paraId="5538EE96" w14:textId="1FF6F345" w:rsidR="00EA6511" w:rsidRPr="00045B5F" w:rsidRDefault="00EA6511">
            <w:pPr>
              <w:rPr>
                <w:rFonts w:asciiTheme="minorHAnsi" w:hAnsiTheme="minorHAnsi" w:cstheme="minorHAnsi"/>
                <w:color w:val="000000"/>
                <w:sz w:val="16"/>
                <w:szCs w:val="16"/>
                <w:lang w:eastAsia="en-GB"/>
              </w:rPr>
            </w:pPr>
          </w:p>
        </w:tc>
        <w:tc>
          <w:tcPr>
            <w:tcW w:w="236" w:type="pct"/>
            <w:vMerge/>
            <w:tcBorders>
              <w:top w:val="nil"/>
              <w:left w:val="single" w:sz="8" w:space="0" w:color="auto"/>
              <w:bottom w:val="single" w:sz="8" w:space="0" w:color="000000"/>
              <w:right w:val="single" w:sz="8" w:space="0" w:color="auto"/>
            </w:tcBorders>
          </w:tcPr>
          <w:p w14:paraId="5538EE97" w14:textId="77777777" w:rsidR="00EA6511" w:rsidRPr="00045B5F" w:rsidRDefault="00EA6511">
            <w:pPr>
              <w:rPr>
                <w:rFonts w:asciiTheme="minorHAnsi" w:hAnsiTheme="minorHAnsi" w:cstheme="minorHAnsi"/>
                <w:color w:val="000000"/>
                <w:sz w:val="16"/>
                <w:szCs w:val="16"/>
                <w:lang w:eastAsia="en-GB"/>
              </w:rPr>
            </w:pPr>
          </w:p>
        </w:tc>
        <w:tc>
          <w:tcPr>
            <w:tcW w:w="176" w:type="pct"/>
            <w:vMerge/>
            <w:tcBorders>
              <w:top w:val="nil"/>
              <w:left w:val="single" w:sz="8" w:space="0" w:color="auto"/>
              <w:bottom w:val="single" w:sz="8" w:space="0" w:color="000000"/>
              <w:right w:val="single" w:sz="8" w:space="0" w:color="auto"/>
            </w:tcBorders>
          </w:tcPr>
          <w:p w14:paraId="5538EE98" w14:textId="77777777" w:rsidR="00EA6511" w:rsidRPr="00045B5F" w:rsidRDefault="00EA6511">
            <w:pPr>
              <w:rPr>
                <w:rFonts w:asciiTheme="minorHAnsi" w:hAnsiTheme="minorHAnsi" w:cstheme="minorHAnsi"/>
                <w:color w:val="000000"/>
                <w:sz w:val="16"/>
                <w:szCs w:val="16"/>
                <w:lang w:eastAsia="en-GB"/>
              </w:rPr>
            </w:pPr>
          </w:p>
        </w:tc>
        <w:tc>
          <w:tcPr>
            <w:tcW w:w="268" w:type="pct"/>
            <w:tcBorders>
              <w:top w:val="nil"/>
              <w:left w:val="nil"/>
              <w:bottom w:val="single" w:sz="8" w:space="0" w:color="auto"/>
              <w:right w:val="single" w:sz="8" w:space="0" w:color="auto"/>
            </w:tcBorders>
            <w:shd w:val="clear" w:color="auto" w:fill="auto"/>
            <w:noWrap/>
          </w:tcPr>
          <w:p w14:paraId="5538EE99"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71600</w:t>
            </w:r>
          </w:p>
        </w:tc>
        <w:tc>
          <w:tcPr>
            <w:tcW w:w="529" w:type="pct"/>
            <w:tcBorders>
              <w:top w:val="nil"/>
              <w:left w:val="nil"/>
              <w:bottom w:val="single" w:sz="8" w:space="0" w:color="auto"/>
              <w:right w:val="single" w:sz="8" w:space="0" w:color="auto"/>
            </w:tcBorders>
            <w:shd w:val="clear" w:color="auto" w:fill="auto"/>
          </w:tcPr>
          <w:p w14:paraId="5538EE9A" w14:textId="77777777" w:rsidR="00EA6511" w:rsidRPr="00045B5F" w:rsidRDefault="00EA6511">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Travel</w:t>
            </w:r>
          </w:p>
        </w:tc>
        <w:tc>
          <w:tcPr>
            <w:tcW w:w="283" w:type="pct"/>
            <w:tcBorders>
              <w:top w:val="nil"/>
              <w:left w:val="nil"/>
              <w:bottom w:val="single" w:sz="8" w:space="0" w:color="auto"/>
              <w:right w:val="single" w:sz="8" w:space="0" w:color="auto"/>
            </w:tcBorders>
            <w:shd w:val="clear" w:color="auto" w:fill="auto"/>
            <w:noWrap/>
          </w:tcPr>
          <w:p w14:paraId="5538EE9B"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25,000</w:t>
            </w:r>
          </w:p>
        </w:tc>
        <w:tc>
          <w:tcPr>
            <w:tcW w:w="283" w:type="pct"/>
            <w:tcBorders>
              <w:top w:val="nil"/>
              <w:left w:val="nil"/>
              <w:bottom w:val="single" w:sz="8" w:space="0" w:color="auto"/>
              <w:right w:val="single" w:sz="8" w:space="0" w:color="auto"/>
            </w:tcBorders>
            <w:shd w:val="clear" w:color="auto" w:fill="auto"/>
            <w:noWrap/>
          </w:tcPr>
          <w:p w14:paraId="5538EE9C"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40,000</w:t>
            </w:r>
          </w:p>
        </w:tc>
        <w:tc>
          <w:tcPr>
            <w:tcW w:w="283" w:type="pct"/>
            <w:tcBorders>
              <w:top w:val="nil"/>
              <w:left w:val="nil"/>
              <w:bottom w:val="single" w:sz="8" w:space="0" w:color="auto"/>
              <w:right w:val="single" w:sz="8" w:space="0" w:color="auto"/>
            </w:tcBorders>
            <w:shd w:val="clear" w:color="auto" w:fill="auto"/>
            <w:noWrap/>
          </w:tcPr>
          <w:p w14:paraId="5538EE9D"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50,000</w:t>
            </w:r>
          </w:p>
        </w:tc>
        <w:tc>
          <w:tcPr>
            <w:tcW w:w="283" w:type="pct"/>
            <w:tcBorders>
              <w:top w:val="nil"/>
              <w:left w:val="nil"/>
              <w:bottom w:val="single" w:sz="8" w:space="0" w:color="auto"/>
              <w:right w:val="single" w:sz="8" w:space="0" w:color="auto"/>
            </w:tcBorders>
            <w:shd w:val="clear" w:color="auto" w:fill="auto"/>
            <w:noWrap/>
          </w:tcPr>
          <w:p w14:paraId="5538EE9E"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30,000</w:t>
            </w:r>
          </w:p>
        </w:tc>
        <w:tc>
          <w:tcPr>
            <w:tcW w:w="283" w:type="pct"/>
            <w:tcBorders>
              <w:top w:val="nil"/>
              <w:left w:val="nil"/>
              <w:bottom w:val="single" w:sz="8" w:space="0" w:color="auto"/>
              <w:right w:val="single" w:sz="8" w:space="0" w:color="auto"/>
            </w:tcBorders>
            <w:shd w:val="clear" w:color="auto" w:fill="auto"/>
            <w:noWrap/>
          </w:tcPr>
          <w:p w14:paraId="5538EE9F"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25,000</w:t>
            </w:r>
          </w:p>
        </w:tc>
        <w:tc>
          <w:tcPr>
            <w:tcW w:w="247" w:type="pct"/>
            <w:tcBorders>
              <w:top w:val="nil"/>
              <w:left w:val="nil"/>
              <w:bottom w:val="single" w:sz="8" w:space="0" w:color="auto"/>
              <w:right w:val="single" w:sz="8" w:space="0" w:color="auto"/>
            </w:tcBorders>
            <w:shd w:val="clear" w:color="auto" w:fill="auto"/>
            <w:noWrap/>
          </w:tcPr>
          <w:p w14:paraId="5538EEA0"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10,000</w:t>
            </w:r>
          </w:p>
        </w:tc>
        <w:tc>
          <w:tcPr>
            <w:tcW w:w="318" w:type="pct"/>
            <w:tcBorders>
              <w:top w:val="nil"/>
              <w:left w:val="nil"/>
              <w:bottom w:val="single" w:sz="8" w:space="0" w:color="auto"/>
              <w:right w:val="single" w:sz="8" w:space="0" w:color="auto"/>
            </w:tcBorders>
            <w:shd w:val="clear" w:color="auto" w:fill="auto"/>
            <w:noWrap/>
          </w:tcPr>
          <w:p w14:paraId="5538EEA1"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180,000</w:t>
            </w:r>
          </w:p>
        </w:tc>
        <w:tc>
          <w:tcPr>
            <w:tcW w:w="223" w:type="pct"/>
            <w:tcBorders>
              <w:top w:val="nil"/>
              <w:left w:val="nil"/>
              <w:bottom w:val="single" w:sz="8" w:space="0" w:color="auto"/>
              <w:right w:val="single" w:sz="8" w:space="0" w:color="auto"/>
            </w:tcBorders>
            <w:shd w:val="clear" w:color="auto" w:fill="auto"/>
          </w:tcPr>
          <w:p w14:paraId="5538EEA2"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40</w:t>
            </w:r>
          </w:p>
        </w:tc>
      </w:tr>
      <w:tr w:rsidR="00EA6511" w:rsidRPr="00045B5F" w14:paraId="5538EEB2" w14:textId="77777777" w:rsidTr="00152077">
        <w:trPr>
          <w:trHeight w:val="490"/>
        </w:trPr>
        <w:tc>
          <w:tcPr>
            <w:tcW w:w="446" w:type="pct"/>
            <w:vMerge/>
            <w:tcBorders>
              <w:top w:val="nil"/>
              <w:left w:val="single" w:sz="8" w:space="0" w:color="auto"/>
              <w:bottom w:val="single" w:sz="8" w:space="0" w:color="000000"/>
              <w:right w:val="single" w:sz="8" w:space="0" w:color="auto"/>
            </w:tcBorders>
          </w:tcPr>
          <w:p w14:paraId="5538EEA4" w14:textId="77777777" w:rsidR="00EA6511" w:rsidRPr="00045B5F" w:rsidRDefault="00EA6511">
            <w:pPr>
              <w:rPr>
                <w:rFonts w:asciiTheme="minorHAnsi" w:hAnsiTheme="minorHAnsi" w:cstheme="minorHAnsi"/>
                <w:b/>
                <w:bCs/>
                <w:color w:val="000000"/>
                <w:sz w:val="16"/>
                <w:szCs w:val="16"/>
                <w:lang w:eastAsia="en-GB"/>
              </w:rPr>
            </w:pPr>
          </w:p>
        </w:tc>
        <w:tc>
          <w:tcPr>
            <w:tcW w:w="907" w:type="pct"/>
            <w:vMerge/>
            <w:tcBorders>
              <w:left w:val="single" w:sz="8" w:space="0" w:color="auto"/>
              <w:right w:val="single" w:sz="8" w:space="0" w:color="auto"/>
            </w:tcBorders>
          </w:tcPr>
          <w:p w14:paraId="525B494E" w14:textId="77777777" w:rsidR="00EA6511" w:rsidRPr="00045B5F" w:rsidRDefault="00EA6511">
            <w:pPr>
              <w:rPr>
                <w:rFonts w:asciiTheme="minorHAnsi" w:hAnsiTheme="minorHAnsi" w:cstheme="minorHAnsi"/>
                <w:color w:val="000000"/>
                <w:sz w:val="16"/>
                <w:szCs w:val="16"/>
                <w:lang w:eastAsia="en-GB"/>
              </w:rPr>
            </w:pPr>
          </w:p>
        </w:tc>
        <w:tc>
          <w:tcPr>
            <w:tcW w:w="235" w:type="pct"/>
            <w:vMerge/>
            <w:tcBorders>
              <w:top w:val="nil"/>
              <w:left w:val="single" w:sz="8" w:space="0" w:color="auto"/>
              <w:bottom w:val="single" w:sz="8" w:space="0" w:color="000000"/>
              <w:right w:val="single" w:sz="8" w:space="0" w:color="auto"/>
            </w:tcBorders>
          </w:tcPr>
          <w:p w14:paraId="5538EEA5" w14:textId="6BD12A93" w:rsidR="00EA6511" w:rsidRPr="00045B5F" w:rsidRDefault="00EA6511">
            <w:pPr>
              <w:rPr>
                <w:rFonts w:asciiTheme="minorHAnsi" w:hAnsiTheme="minorHAnsi" w:cstheme="minorHAnsi"/>
                <w:color w:val="000000"/>
                <w:sz w:val="16"/>
                <w:szCs w:val="16"/>
                <w:lang w:eastAsia="en-GB"/>
              </w:rPr>
            </w:pPr>
          </w:p>
        </w:tc>
        <w:tc>
          <w:tcPr>
            <w:tcW w:w="236" w:type="pct"/>
            <w:vMerge/>
            <w:tcBorders>
              <w:top w:val="nil"/>
              <w:left w:val="single" w:sz="8" w:space="0" w:color="auto"/>
              <w:bottom w:val="single" w:sz="8" w:space="0" w:color="000000"/>
              <w:right w:val="single" w:sz="8" w:space="0" w:color="auto"/>
            </w:tcBorders>
          </w:tcPr>
          <w:p w14:paraId="5538EEA6" w14:textId="77777777" w:rsidR="00EA6511" w:rsidRPr="00045B5F" w:rsidRDefault="00EA6511">
            <w:pPr>
              <w:rPr>
                <w:rFonts w:asciiTheme="minorHAnsi" w:hAnsiTheme="minorHAnsi" w:cstheme="minorHAnsi"/>
                <w:color w:val="000000"/>
                <w:sz w:val="16"/>
                <w:szCs w:val="16"/>
                <w:lang w:eastAsia="en-GB"/>
              </w:rPr>
            </w:pPr>
          </w:p>
        </w:tc>
        <w:tc>
          <w:tcPr>
            <w:tcW w:w="176" w:type="pct"/>
            <w:vMerge/>
            <w:tcBorders>
              <w:top w:val="nil"/>
              <w:left w:val="single" w:sz="8" w:space="0" w:color="auto"/>
              <w:bottom w:val="single" w:sz="8" w:space="0" w:color="000000"/>
              <w:right w:val="single" w:sz="8" w:space="0" w:color="auto"/>
            </w:tcBorders>
          </w:tcPr>
          <w:p w14:paraId="5538EEA7" w14:textId="77777777" w:rsidR="00EA6511" w:rsidRPr="00045B5F" w:rsidRDefault="00EA6511">
            <w:pPr>
              <w:rPr>
                <w:rFonts w:asciiTheme="minorHAnsi" w:hAnsiTheme="minorHAnsi" w:cstheme="minorHAnsi"/>
                <w:color w:val="000000"/>
                <w:sz w:val="16"/>
                <w:szCs w:val="16"/>
                <w:lang w:eastAsia="en-GB"/>
              </w:rPr>
            </w:pPr>
          </w:p>
        </w:tc>
        <w:tc>
          <w:tcPr>
            <w:tcW w:w="268" w:type="pct"/>
            <w:tcBorders>
              <w:top w:val="nil"/>
              <w:left w:val="nil"/>
              <w:bottom w:val="single" w:sz="8" w:space="0" w:color="auto"/>
              <w:right w:val="single" w:sz="8" w:space="0" w:color="auto"/>
            </w:tcBorders>
            <w:shd w:val="clear" w:color="auto" w:fill="auto"/>
            <w:noWrap/>
          </w:tcPr>
          <w:p w14:paraId="5538EEA8"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72100</w:t>
            </w:r>
          </w:p>
        </w:tc>
        <w:tc>
          <w:tcPr>
            <w:tcW w:w="529" w:type="pct"/>
            <w:tcBorders>
              <w:top w:val="nil"/>
              <w:left w:val="nil"/>
              <w:bottom w:val="single" w:sz="8" w:space="0" w:color="auto"/>
              <w:right w:val="single" w:sz="8" w:space="0" w:color="auto"/>
            </w:tcBorders>
            <w:shd w:val="clear" w:color="auto" w:fill="auto"/>
          </w:tcPr>
          <w:p w14:paraId="5538EEA9" w14:textId="77777777" w:rsidR="00EA6511" w:rsidRPr="00045B5F" w:rsidRDefault="00EA6511">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Contractual services - Companies</w:t>
            </w:r>
          </w:p>
        </w:tc>
        <w:tc>
          <w:tcPr>
            <w:tcW w:w="283" w:type="pct"/>
            <w:tcBorders>
              <w:top w:val="nil"/>
              <w:left w:val="nil"/>
              <w:bottom w:val="single" w:sz="8" w:space="0" w:color="auto"/>
              <w:right w:val="single" w:sz="8" w:space="0" w:color="auto"/>
            </w:tcBorders>
            <w:shd w:val="clear" w:color="auto" w:fill="auto"/>
            <w:noWrap/>
          </w:tcPr>
          <w:p w14:paraId="5538EEAA"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10,000</w:t>
            </w:r>
          </w:p>
        </w:tc>
        <w:tc>
          <w:tcPr>
            <w:tcW w:w="283" w:type="pct"/>
            <w:tcBorders>
              <w:top w:val="nil"/>
              <w:left w:val="nil"/>
              <w:bottom w:val="single" w:sz="8" w:space="0" w:color="auto"/>
              <w:right w:val="single" w:sz="8" w:space="0" w:color="auto"/>
            </w:tcBorders>
            <w:shd w:val="clear" w:color="auto" w:fill="auto"/>
            <w:noWrap/>
          </w:tcPr>
          <w:p w14:paraId="5538EEAB"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10,000</w:t>
            </w:r>
          </w:p>
        </w:tc>
        <w:tc>
          <w:tcPr>
            <w:tcW w:w="283" w:type="pct"/>
            <w:tcBorders>
              <w:top w:val="nil"/>
              <w:left w:val="nil"/>
              <w:bottom w:val="single" w:sz="8" w:space="0" w:color="auto"/>
              <w:right w:val="single" w:sz="8" w:space="0" w:color="auto"/>
            </w:tcBorders>
            <w:shd w:val="clear" w:color="auto" w:fill="auto"/>
            <w:noWrap/>
          </w:tcPr>
          <w:p w14:paraId="5538EEAC"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2,500</w:t>
            </w:r>
          </w:p>
        </w:tc>
        <w:tc>
          <w:tcPr>
            <w:tcW w:w="283" w:type="pct"/>
            <w:tcBorders>
              <w:top w:val="nil"/>
              <w:left w:val="nil"/>
              <w:bottom w:val="single" w:sz="8" w:space="0" w:color="auto"/>
              <w:right w:val="single" w:sz="8" w:space="0" w:color="auto"/>
            </w:tcBorders>
            <w:shd w:val="clear" w:color="auto" w:fill="auto"/>
            <w:noWrap/>
          </w:tcPr>
          <w:p w14:paraId="5538EEAD"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2,500</w:t>
            </w:r>
          </w:p>
        </w:tc>
        <w:tc>
          <w:tcPr>
            <w:tcW w:w="283" w:type="pct"/>
            <w:tcBorders>
              <w:top w:val="nil"/>
              <w:left w:val="nil"/>
              <w:bottom w:val="single" w:sz="8" w:space="0" w:color="auto"/>
              <w:right w:val="single" w:sz="8" w:space="0" w:color="auto"/>
            </w:tcBorders>
            <w:shd w:val="clear" w:color="auto" w:fill="auto"/>
            <w:noWrap/>
          </w:tcPr>
          <w:p w14:paraId="5538EEAE"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0</w:t>
            </w:r>
          </w:p>
        </w:tc>
        <w:tc>
          <w:tcPr>
            <w:tcW w:w="247" w:type="pct"/>
            <w:tcBorders>
              <w:top w:val="nil"/>
              <w:left w:val="nil"/>
              <w:bottom w:val="single" w:sz="8" w:space="0" w:color="auto"/>
              <w:right w:val="single" w:sz="8" w:space="0" w:color="auto"/>
            </w:tcBorders>
            <w:shd w:val="clear" w:color="auto" w:fill="auto"/>
            <w:noWrap/>
          </w:tcPr>
          <w:p w14:paraId="5538EEAF"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0</w:t>
            </w:r>
          </w:p>
        </w:tc>
        <w:tc>
          <w:tcPr>
            <w:tcW w:w="318" w:type="pct"/>
            <w:tcBorders>
              <w:top w:val="nil"/>
              <w:left w:val="nil"/>
              <w:bottom w:val="single" w:sz="8" w:space="0" w:color="auto"/>
              <w:right w:val="single" w:sz="8" w:space="0" w:color="auto"/>
            </w:tcBorders>
            <w:shd w:val="clear" w:color="auto" w:fill="auto"/>
            <w:noWrap/>
          </w:tcPr>
          <w:p w14:paraId="5538EEB0"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25,000</w:t>
            </w:r>
          </w:p>
        </w:tc>
        <w:tc>
          <w:tcPr>
            <w:tcW w:w="223" w:type="pct"/>
            <w:tcBorders>
              <w:top w:val="nil"/>
              <w:left w:val="nil"/>
              <w:bottom w:val="single" w:sz="8" w:space="0" w:color="auto"/>
              <w:right w:val="single" w:sz="8" w:space="0" w:color="auto"/>
            </w:tcBorders>
            <w:shd w:val="clear" w:color="auto" w:fill="auto"/>
          </w:tcPr>
          <w:p w14:paraId="5538EEB1"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41</w:t>
            </w:r>
          </w:p>
        </w:tc>
      </w:tr>
      <w:tr w:rsidR="00EA6511" w:rsidRPr="00045B5F" w14:paraId="5538EEC1" w14:textId="77777777" w:rsidTr="00152077">
        <w:trPr>
          <w:trHeight w:val="300"/>
        </w:trPr>
        <w:tc>
          <w:tcPr>
            <w:tcW w:w="446" w:type="pct"/>
            <w:vMerge/>
            <w:tcBorders>
              <w:top w:val="nil"/>
              <w:left w:val="single" w:sz="8" w:space="0" w:color="auto"/>
              <w:bottom w:val="single" w:sz="8" w:space="0" w:color="000000"/>
              <w:right w:val="single" w:sz="8" w:space="0" w:color="auto"/>
            </w:tcBorders>
          </w:tcPr>
          <w:p w14:paraId="5538EEB3" w14:textId="77777777" w:rsidR="00EA6511" w:rsidRPr="00045B5F" w:rsidRDefault="00EA6511">
            <w:pPr>
              <w:rPr>
                <w:rFonts w:asciiTheme="minorHAnsi" w:hAnsiTheme="minorHAnsi" w:cstheme="minorHAnsi"/>
                <w:b/>
                <w:bCs/>
                <w:color w:val="000000"/>
                <w:sz w:val="16"/>
                <w:szCs w:val="16"/>
                <w:lang w:eastAsia="en-GB"/>
              </w:rPr>
            </w:pPr>
          </w:p>
        </w:tc>
        <w:tc>
          <w:tcPr>
            <w:tcW w:w="907" w:type="pct"/>
            <w:vMerge/>
            <w:tcBorders>
              <w:left w:val="single" w:sz="8" w:space="0" w:color="auto"/>
              <w:right w:val="single" w:sz="8" w:space="0" w:color="auto"/>
            </w:tcBorders>
          </w:tcPr>
          <w:p w14:paraId="0921B5F9" w14:textId="77777777" w:rsidR="00EA6511" w:rsidRPr="00045B5F" w:rsidRDefault="00EA6511">
            <w:pPr>
              <w:rPr>
                <w:rFonts w:asciiTheme="minorHAnsi" w:hAnsiTheme="minorHAnsi" w:cstheme="minorHAnsi"/>
                <w:color w:val="000000"/>
                <w:sz w:val="16"/>
                <w:szCs w:val="16"/>
                <w:lang w:eastAsia="en-GB"/>
              </w:rPr>
            </w:pPr>
          </w:p>
        </w:tc>
        <w:tc>
          <w:tcPr>
            <w:tcW w:w="235" w:type="pct"/>
            <w:vMerge/>
            <w:tcBorders>
              <w:top w:val="nil"/>
              <w:left w:val="single" w:sz="8" w:space="0" w:color="auto"/>
              <w:bottom w:val="single" w:sz="8" w:space="0" w:color="000000"/>
              <w:right w:val="single" w:sz="8" w:space="0" w:color="auto"/>
            </w:tcBorders>
          </w:tcPr>
          <w:p w14:paraId="5538EEB4" w14:textId="134CECB6" w:rsidR="00EA6511" w:rsidRPr="00045B5F" w:rsidRDefault="00EA6511">
            <w:pPr>
              <w:rPr>
                <w:rFonts w:asciiTheme="minorHAnsi" w:hAnsiTheme="minorHAnsi" w:cstheme="minorHAnsi"/>
                <w:color w:val="000000"/>
                <w:sz w:val="16"/>
                <w:szCs w:val="16"/>
                <w:lang w:eastAsia="en-GB"/>
              </w:rPr>
            </w:pPr>
          </w:p>
        </w:tc>
        <w:tc>
          <w:tcPr>
            <w:tcW w:w="236" w:type="pct"/>
            <w:vMerge/>
            <w:tcBorders>
              <w:top w:val="nil"/>
              <w:left w:val="single" w:sz="8" w:space="0" w:color="auto"/>
              <w:bottom w:val="single" w:sz="8" w:space="0" w:color="000000"/>
              <w:right w:val="single" w:sz="8" w:space="0" w:color="auto"/>
            </w:tcBorders>
          </w:tcPr>
          <w:p w14:paraId="5538EEB5" w14:textId="77777777" w:rsidR="00EA6511" w:rsidRPr="00045B5F" w:rsidRDefault="00EA6511">
            <w:pPr>
              <w:rPr>
                <w:rFonts w:asciiTheme="minorHAnsi" w:hAnsiTheme="minorHAnsi" w:cstheme="minorHAnsi"/>
                <w:color w:val="000000"/>
                <w:sz w:val="16"/>
                <w:szCs w:val="16"/>
                <w:lang w:eastAsia="en-GB"/>
              </w:rPr>
            </w:pPr>
          </w:p>
        </w:tc>
        <w:tc>
          <w:tcPr>
            <w:tcW w:w="176" w:type="pct"/>
            <w:vMerge/>
            <w:tcBorders>
              <w:top w:val="nil"/>
              <w:left w:val="single" w:sz="8" w:space="0" w:color="auto"/>
              <w:bottom w:val="single" w:sz="8" w:space="0" w:color="000000"/>
              <w:right w:val="single" w:sz="8" w:space="0" w:color="auto"/>
            </w:tcBorders>
          </w:tcPr>
          <w:p w14:paraId="5538EEB6" w14:textId="77777777" w:rsidR="00EA6511" w:rsidRPr="00045B5F" w:rsidRDefault="00EA6511">
            <w:pPr>
              <w:rPr>
                <w:rFonts w:asciiTheme="minorHAnsi" w:hAnsiTheme="minorHAnsi" w:cstheme="minorHAnsi"/>
                <w:color w:val="000000"/>
                <w:sz w:val="16"/>
                <w:szCs w:val="16"/>
                <w:lang w:eastAsia="en-GB"/>
              </w:rPr>
            </w:pPr>
          </w:p>
        </w:tc>
        <w:tc>
          <w:tcPr>
            <w:tcW w:w="268" w:type="pct"/>
            <w:tcBorders>
              <w:top w:val="nil"/>
              <w:left w:val="nil"/>
              <w:bottom w:val="single" w:sz="8" w:space="0" w:color="auto"/>
              <w:right w:val="single" w:sz="8" w:space="0" w:color="auto"/>
            </w:tcBorders>
            <w:shd w:val="clear" w:color="auto" w:fill="auto"/>
            <w:noWrap/>
          </w:tcPr>
          <w:p w14:paraId="5538EEB7"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72200</w:t>
            </w:r>
          </w:p>
        </w:tc>
        <w:tc>
          <w:tcPr>
            <w:tcW w:w="529" w:type="pct"/>
            <w:tcBorders>
              <w:top w:val="nil"/>
              <w:left w:val="nil"/>
              <w:bottom w:val="single" w:sz="8" w:space="0" w:color="auto"/>
              <w:right w:val="single" w:sz="8" w:space="0" w:color="auto"/>
            </w:tcBorders>
            <w:shd w:val="clear" w:color="auto" w:fill="auto"/>
          </w:tcPr>
          <w:p w14:paraId="5538EEB8" w14:textId="77777777" w:rsidR="00EA6511" w:rsidRPr="00045B5F" w:rsidRDefault="00EA6511">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Equipment and Furniture</w:t>
            </w:r>
          </w:p>
        </w:tc>
        <w:tc>
          <w:tcPr>
            <w:tcW w:w="283" w:type="pct"/>
            <w:tcBorders>
              <w:top w:val="nil"/>
              <w:left w:val="nil"/>
              <w:bottom w:val="single" w:sz="8" w:space="0" w:color="auto"/>
              <w:right w:val="single" w:sz="8" w:space="0" w:color="auto"/>
            </w:tcBorders>
            <w:shd w:val="clear" w:color="auto" w:fill="auto"/>
            <w:noWrap/>
          </w:tcPr>
          <w:p w14:paraId="5538EEB9"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20,000</w:t>
            </w:r>
          </w:p>
        </w:tc>
        <w:tc>
          <w:tcPr>
            <w:tcW w:w="283" w:type="pct"/>
            <w:tcBorders>
              <w:top w:val="nil"/>
              <w:left w:val="nil"/>
              <w:bottom w:val="single" w:sz="8" w:space="0" w:color="auto"/>
              <w:right w:val="single" w:sz="8" w:space="0" w:color="auto"/>
            </w:tcBorders>
            <w:shd w:val="clear" w:color="auto" w:fill="auto"/>
            <w:noWrap/>
          </w:tcPr>
          <w:p w14:paraId="5538EEBA"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10,000</w:t>
            </w:r>
          </w:p>
        </w:tc>
        <w:tc>
          <w:tcPr>
            <w:tcW w:w="283" w:type="pct"/>
            <w:tcBorders>
              <w:top w:val="nil"/>
              <w:left w:val="nil"/>
              <w:bottom w:val="single" w:sz="8" w:space="0" w:color="auto"/>
              <w:right w:val="single" w:sz="8" w:space="0" w:color="auto"/>
            </w:tcBorders>
            <w:shd w:val="clear" w:color="auto" w:fill="auto"/>
            <w:noWrap/>
          </w:tcPr>
          <w:p w14:paraId="5538EEBB"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5,000</w:t>
            </w:r>
          </w:p>
        </w:tc>
        <w:tc>
          <w:tcPr>
            <w:tcW w:w="283" w:type="pct"/>
            <w:tcBorders>
              <w:top w:val="nil"/>
              <w:left w:val="nil"/>
              <w:bottom w:val="single" w:sz="8" w:space="0" w:color="auto"/>
              <w:right w:val="single" w:sz="8" w:space="0" w:color="auto"/>
            </w:tcBorders>
            <w:shd w:val="clear" w:color="auto" w:fill="auto"/>
            <w:noWrap/>
          </w:tcPr>
          <w:p w14:paraId="5538EEBC"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5,000</w:t>
            </w:r>
          </w:p>
        </w:tc>
        <w:tc>
          <w:tcPr>
            <w:tcW w:w="283" w:type="pct"/>
            <w:tcBorders>
              <w:top w:val="nil"/>
              <w:left w:val="nil"/>
              <w:bottom w:val="single" w:sz="8" w:space="0" w:color="auto"/>
              <w:right w:val="single" w:sz="8" w:space="0" w:color="auto"/>
            </w:tcBorders>
            <w:shd w:val="clear" w:color="auto" w:fill="auto"/>
            <w:noWrap/>
          </w:tcPr>
          <w:p w14:paraId="5538EEBD"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0</w:t>
            </w:r>
          </w:p>
        </w:tc>
        <w:tc>
          <w:tcPr>
            <w:tcW w:w="247" w:type="pct"/>
            <w:tcBorders>
              <w:top w:val="nil"/>
              <w:left w:val="nil"/>
              <w:bottom w:val="single" w:sz="8" w:space="0" w:color="auto"/>
              <w:right w:val="single" w:sz="8" w:space="0" w:color="auto"/>
            </w:tcBorders>
            <w:shd w:val="clear" w:color="auto" w:fill="auto"/>
            <w:noWrap/>
          </w:tcPr>
          <w:p w14:paraId="5538EEBE"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0</w:t>
            </w:r>
          </w:p>
        </w:tc>
        <w:tc>
          <w:tcPr>
            <w:tcW w:w="318" w:type="pct"/>
            <w:tcBorders>
              <w:top w:val="nil"/>
              <w:left w:val="nil"/>
              <w:bottom w:val="single" w:sz="8" w:space="0" w:color="auto"/>
              <w:right w:val="single" w:sz="8" w:space="0" w:color="auto"/>
            </w:tcBorders>
            <w:shd w:val="clear" w:color="auto" w:fill="auto"/>
            <w:noWrap/>
          </w:tcPr>
          <w:p w14:paraId="5538EEBF"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40,000</w:t>
            </w:r>
          </w:p>
        </w:tc>
        <w:tc>
          <w:tcPr>
            <w:tcW w:w="223" w:type="pct"/>
            <w:tcBorders>
              <w:top w:val="nil"/>
              <w:left w:val="nil"/>
              <w:bottom w:val="single" w:sz="8" w:space="0" w:color="auto"/>
              <w:right w:val="single" w:sz="8" w:space="0" w:color="auto"/>
            </w:tcBorders>
            <w:shd w:val="clear" w:color="auto" w:fill="auto"/>
          </w:tcPr>
          <w:p w14:paraId="5538EEC0"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42</w:t>
            </w:r>
          </w:p>
        </w:tc>
      </w:tr>
      <w:tr w:rsidR="00EA6511" w:rsidRPr="00045B5F" w14:paraId="5538EED0" w14:textId="77777777" w:rsidTr="00152077">
        <w:trPr>
          <w:trHeight w:val="490"/>
        </w:trPr>
        <w:tc>
          <w:tcPr>
            <w:tcW w:w="446" w:type="pct"/>
            <w:vMerge/>
            <w:tcBorders>
              <w:top w:val="nil"/>
              <w:left w:val="single" w:sz="8" w:space="0" w:color="auto"/>
              <w:bottom w:val="single" w:sz="8" w:space="0" w:color="000000"/>
              <w:right w:val="single" w:sz="8" w:space="0" w:color="auto"/>
            </w:tcBorders>
          </w:tcPr>
          <w:p w14:paraId="5538EEC2" w14:textId="77777777" w:rsidR="00EA6511" w:rsidRPr="00045B5F" w:rsidRDefault="00EA6511">
            <w:pPr>
              <w:rPr>
                <w:rFonts w:asciiTheme="minorHAnsi" w:hAnsiTheme="minorHAnsi" w:cstheme="minorHAnsi"/>
                <w:b/>
                <w:bCs/>
                <w:color w:val="000000"/>
                <w:sz w:val="16"/>
                <w:szCs w:val="16"/>
                <w:lang w:eastAsia="en-GB"/>
              </w:rPr>
            </w:pPr>
          </w:p>
        </w:tc>
        <w:tc>
          <w:tcPr>
            <w:tcW w:w="907" w:type="pct"/>
            <w:vMerge/>
            <w:tcBorders>
              <w:left w:val="single" w:sz="8" w:space="0" w:color="auto"/>
              <w:right w:val="single" w:sz="8" w:space="0" w:color="auto"/>
            </w:tcBorders>
          </w:tcPr>
          <w:p w14:paraId="0513AC62" w14:textId="77777777" w:rsidR="00EA6511" w:rsidRPr="00045B5F" w:rsidRDefault="00EA6511">
            <w:pPr>
              <w:rPr>
                <w:rFonts w:asciiTheme="minorHAnsi" w:hAnsiTheme="minorHAnsi" w:cstheme="minorHAnsi"/>
                <w:color w:val="000000"/>
                <w:sz w:val="16"/>
                <w:szCs w:val="16"/>
                <w:lang w:eastAsia="en-GB"/>
              </w:rPr>
            </w:pPr>
          </w:p>
        </w:tc>
        <w:tc>
          <w:tcPr>
            <w:tcW w:w="235" w:type="pct"/>
            <w:vMerge/>
            <w:tcBorders>
              <w:top w:val="nil"/>
              <w:left w:val="single" w:sz="8" w:space="0" w:color="auto"/>
              <w:bottom w:val="single" w:sz="8" w:space="0" w:color="000000"/>
              <w:right w:val="single" w:sz="8" w:space="0" w:color="auto"/>
            </w:tcBorders>
          </w:tcPr>
          <w:p w14:paraId="5538EEC3" w14:textId="367A18BC" w:rsidR="00EA6511" w:rsidRPr="00045B5F" w:rsidRDefault="00EA6511">
            <w:pPr>
              <w:rPr>
                <w:rFonts w:asciiTheme="minorHAnsi" w:hAnsiTheme="minorHAnsi" w:cstheme="minorHAnsi"/>
                <w:color w:val="000000"/>
                <w:sz w:val="16"/>
                <w:szCs w:val="16"/>
                <w:lang w:eastAsia="en-GB"/>
              </w:rPr>
            </w:pPr>
          </w:p>
        </w:tc>
        <w:tc>
          <w:tcPr>
            <w:tcW w:w="236" w:type="pct"/>
            <w:vMerge/>
            <w:tcBorders>
              <w:top w:val="nil"/>
              <w:left w:val="single" w:sz="8" w:space="0" w:color="auto"/>
              <w:bottom w:val="single" w:sz="8" w:space="0" w:color="000000"/>
              <w:right w:val="single" w:sz="8" w:space="0" w:color="auto"/>
            </w:tcBorders>
          </w:tcPr>
          <w:p w14:paraId="5538EEC4" w14:textId="77777777" w:rsidR="00EA6511" w:rsidRPr="00045B5F" w:rsidRDefault="00EA6511">
            <w:pPr>
              <w:rPr>
                <w:rFonts w:asciiTheme="minorHAnsi" w:hAnsiTheme="minorHAnsi" w:cstheme="minorHAnsi"/>
                <w:color w:val="000000"/>
                <w:sz w:val="16"/>
                <w:szCs w:val="16"/>
                <w:lang w:eastAsia="en-GB"/>
              </w:rPr>
            </w:pPr>
          </w:p>
        </w:tc>
        <w:tc>
          <w:tcPr>
            <w:tcW w:w="176" w:type="pct"/>
            <w:vMerge/>
            <w:tcBorders>
              <w:top w:val="nil"/>
              <w:left w:val="single" w:sz="8" w:space="0" w:color="auto"/>
              <w:bottom w:val="single" w:sz="8" w:space="0" w:color="000000"/>
              <w:right w:val="single" w:sz="8" w:space="0" w:color="auto"/>
            </w:tcBorders>
          </w:tcPr>
          <w:p w14:paraId="5538EEC5" w14:textId="77777777" w:rsidR="00EA6511" w:rsidRPr="00045B5F" w:rsidRDefault="00EA6511">
            <w:pPr>
              <w:rPr>
                <w:rFonts w:asciiTheme="minorHAnsi" w:hAnsiTheme="minorHAnsi" w:cstheme="minorHAnsi"/>
                <w:color w:val="000000"/>
                <w:sz w:val="16"/>
                <w:szCs w:val="16"/>
                <w:lang w:eastAsia="en-GB"/>
              </w:rPr>
            </w:pPr>
          </w:p>
        </w:tc>
        <w:tc>
          <w:tcPr>
            <w:tcW w:w="268" w:type="pct"/>
            <w:tcBorders>
              <w:top w:val="nil"/>
              <w:left w:val="nil"/>
              <w:bottom w:val="single" w:sz="8" w:space="0" w:color="auto"/>
              <w:right w:val="single" w:sz="8" w:space="0" w:color="auto"/>
            </w:tcBorders>
            <w:shd w:val="clear" w:color="auto" w:fill="auto"/>
            <w:noWrap/>
          </w:tcPr>
          <w:p w14:paraId="5538EEC6"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72400</w:t>
            </w:r>
          </w:p>
        </w:tc>
        <w:tc>
          <w:tcPr>
            <w:tcW w:w="529" w:type="pct"/>
            <w:tcBorders>
              <w:top w:val="nil"/>
              <w:left w:val="nil"/>
              <w:bottom w:val="single" w:sz="8" w:space="0" w:color="auto"/>
              <w:right w:val="single" w:sz="8" w:space="0" w:color="auto"/>
            </w:tcBorders>
            <w:shd w:val="clear" w:color="auto" w:fill="auto"/>
          </w:tcPr>
          <w:p w14:paraId="5538EEC7" w14:textId="77777777" w:rsidR="00EA6511" w:rsidRPr="00045B5F" w:rsidRDefault="00EA6511">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Communication &amp; Audio Visual Equip</w:t>
            </w:r>
          </w:p>
        </w:tc>
        <w:tc>
          <w:tcPr>
            <w:tcW w:w="283" w:type="pct"/>
            <w:tcBorders>
              <w:top w:val="nil"/>
              <w:left w:val="nil"/>
              <w:bottom w:val="single" w:sz="8" w:space="0" w:color="auto"/>
              <w:right w:val="single" w:sz="8" w:space="0" w:color="auto"/>
            </w:tcBorders>
            <w:shd w:val="clear" w:color="auto" w:fill="auto"/>
            <w:noWrap/>
          </w:tcPr>
          <w:p w14:paraId="5538EEC8"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7,500</w:t>
            </w:r>
          </w:p>
        </w:tc>
        <w:tc>
          <w:tcPr>
            <w:tcW w:w="283" w:type="pct"/>
            <w:tcBorders>
              <w:top w:val="nil"/>
              <w:left w:val="nil"/>
              <w:bottom w:val="single" w:sz="8" w:space="0" w:color="auto"/>
              <w:right w:val="single" w:sz="8" w:space="0" w:color="auto"/>
            </w:tcBorders>
            <w:shd w:val="clear" w:color="auto" w:fill="auto"/>
            <w:noWrap/>
          </w:tcPr>
          <w:p w14:paraId="5538EEC9"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2,500</w:t>
            </w:r>
          </w:p>
        </w:tc>
        <w:tc>
          <w:tcPr>
            <w:tcW w:w="283" w:type="pct"/>
            <w:tcBorders>
              <w:top w:val="nil"/>
              <w:left w:val="nil"/>
              <w:bottom w:val="single" w:sz="8" w:space="0" w:color="auto"/>
              <w:right w:val="single" w:sz="8" w:space="0" w:color="auto"/>
            </w:tcBorders>
            <w:shd w:val="clear" w:color="auto" w:fill="auto"/>
            <w:noWrap/>
          </w:tcPr>
          <w:p w14:paraId="5538EECA"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0</w:t>
            </w:r>
          </w:p>
        </w:tc>
        <w:tc>
          <w:tcPr>
            <w:tcW w:w="283" w:type="pct"/>
            <w:tcBorders>
              <w:top w:val="nil"/>
              <w:left w:val="nil"/>
              <w:bottom w:val="single" w:sz="8" w:space="0" w:color="auto"/>
              <w:right w:val="single" w:sz="8" w:space="0" w:color="auto"/>
            </w:tcBorders>
            <w:shd w:val="clear" w:color="auto" w:fill="auto"/>
            <w:noWrap/>
          </w:tcPr>
          <w:p w14:paraId="5538EECB"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0</w:t>
            </w:r>
          </w:p>
        </w:tc>
        <w:tc>
          <w:tcPr>
            <w:tcW w:w="283" w:type="pct"/>
            <w:tcBorders>
              <w:top w:val="nil"/>
              <w:left w:val="nil"/>
              <w:bottom w:val="single" w:sz="8" w:space="0" w:color="auto"/>
              <w:right w:val="single" w:sz="8" w:space="0" w:color="auto"/>
            </w:tcBorders>
            <w:shd w:val="clear" w:color="auto" w:fill="auto"/>
            <w:noWrap/>
          </w:tcPr>
          <w:p w14:paraId="5538EECC"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0</w:t>
            </w:r>
          </w:p>
        </w:tc>
        <w:tc>
          <w:tcPr>
            <w:tcW w:w="247" w:type="pct"/>
            <w:tcBorders>
              <w:top w:val="nil"/>
              <w:left w:val="nil"/>
              <w:bottom w:val="single" w:sz="8" w:space="0" w:color="auto"/>
              <w:right w:val="single" w:sz="8" w:space="0" w:color="auto"/>
            </w:tcBorders>
            <w:shd w:val="clear" w:color="auto" w:fill="auto"/>
            <w:noWrap/>
          </w:tcPr>
          <w:p w14:paraId="5538EECD"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0</w:t>
            </w:r>
          </w:p>
        </w:tc>
        <w:tc>
          <w:tcPr>
            <w:tcW w:w="318" w:type="pct"/>
            <w:tcBorders>
              <w:top w:val="nil"/>
              <w:left w:val="nil"/>
              <w:bottom w:val="single" w:sz="8" w:space="0" w:color="auto"/>
              <w:right w:val="single" w:sz="8" w:space="0" w:color="auto"/>
            </w:tcBorders>
            <w:shd w:val="clear" w:color="auto" w:fill="auto"/>
            <w:noWrap/>
          </w:tcPr>
          <w:p w14:paraId="5538EECE"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10,000</w:t>
            </w:r>
          </w:p>
        </w:tc>
        <w:tc>
          <w:tcPr>
            <w:tcW w:w="223" w:type="pct"/>
            <w:tcBorders>
              <w:top w:val="nil"/>
              <w:left w:val="nil"/>
              <w:bottom w:val="single" w:sz="8" w:space="0" w:color="auto"/>
              <w:right w:val="single" w:sz="8" w:space="0" w:color="auto"/>
            </w:tcBorders>
            <w:shd w:val="clear" w:color="auto" w:fill="auto"/>
          </w:tcPr>
          <w:p w14:paraId="5538EECF"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43</w:t>
            </w:r>
          </w:p>
        </w:tc>
      </w:tr>
      <w:tr w:rsidR="00EA6511" w:rsidRPr="00045B5F" w14:paraId="5538EEDF" w14:textId="77777777" w:rsidTr="00152077">
        <w:trPr>
          <w:trHeight w:val="490"/>
        </w:trPr>
        <w:tc>
          <w:tcPr>
            <w:tcW w:w="446" w:type="pct"/>
            <w:vMerge/>
            <w:tcBorders>
              <w:top w:val="nil"/>
              <w:left w:val="single" w:sz="8" w:space="0" w:color="auto"/>
              <w:bottom w:val="single" w:sz="8" w:space="0" w:color="000000"/>
              <w:right w:val="single" w:sz="8" w:space="0" w:color="auto"/>
            </w:tcBorders>
          </w:tcPr>
          <w:p w14:paraId="5538EED1" w14:textId="77777777" w:rsidR="00EA6511" w:rsidRPr="00045B5F" w:rsidRDefault="00EA6511">
            <w:pPr>
              <w:rPr>
                <w:rFonts w:asciiTheme="minorHAnsi" w:hAnsiTheme="minorHAnsi" w:cstheme="minorHAnsi"/>
                <w:b/>
                <w:bCs/>
                <w:color w:val="000000"/>
                <w:sz w:val="16"/>
                <w:szCs w:val="16"/>
                <w:lang w:eastAsia="en-GB"/>
              </w:rPr>
            </w:pPr>
          </w:p>
        </w:tc>
        <w:tc>
          <w:tcPr>
            <w:tcW w:w="907" w:type="pct"/>
            <w:vMerge/>
            <w:tcBorders>
              <w:left w:val="single" w:sz="8" w:space="0" w:color="auto"/>
              <w:right w:val="single" w:sz="8" w:space="0" w:color="auto"/>
            </w:tcBorders>
          </w:tcPr>
          <w:p w14:paraId="2B2762C1" w14:textId="77777777" w:rsidR="00EA6511" w:rsidRPr="00045B5F" w:rsidRDefault="00EA6511">
            <w:pPr>
              <w:rPr>
                <w:rFonts w:asciiTheme="minorHAnsi" w:hAnsiTheme="minorHAnsi" w:cstheme="minorHAnsi"/>
                <w:color w:val="000000"/>
                <w:sz w:val="16"/>
                <w:szCs w:val="16"/>
                <w:lang w:eastAsia="en-GB"/>
              </w:rPr>
            </w:pPr>
          </w:p>
        </w:tc>
        <w:tc>
          <w:tcPr>
            <w:tcW w:w="235" w:type="pct"/>
            <w:vMerge/>
            <w:tcBorders>
              <w:top w:val="nil"/>
              <w:left w:val="single" w:sz="8" w:space="0" w:color="auto"/>
              <w:bottom w:val="single" w:sz="8" w:space="0" w:color="000000"/>
              <w:right w:val="single" w:sz="8" w:space="0" w:color="auto"/>
            </w:tcBorders>
          </w:tcPr>
          <w:p w14:paraId="5538EED2" w14:textId="5E1D753C" w:rsidR="00EA6511" w:rsidRPr="00045B5F" w:rsidRDefault="00EA6511">
            <w:pPr>
              <w:rPr>
                <w:rFonts w:asciiTheme="minorHAnsi" w:hAnsiTheme="minorHAnsi" w:cstheme="minorHAnsi"/>
                <w:color w:val="000000"/>
                <w:sz w:val="16"/>
                <w:szCs w:val="16"/>
                <w:lang w:eastAsia="en-GB"/>
              </w:rPr>
            </w:pPr>
          </w:p>
        </w:tc>
        <w:tc>
          <w:tcPr>
            <w:tcW w:w="236" w:type="pct"/>
            <w:vMerge/>
            <w:tcBorders>
              <w:top w:val="nil"/>
              <w:left w:val="single" w:sz="8" w:space="0" w:color="auto"/>
              <w:bottom w:val="single" w:sz="8" w:space="0" w:color="000000"/>
              <w:right w:val="single" w:sz="8" w:space="0" w:color="auto"/>
            </w:tcBorders>
          </w:tcPr>
          <w:p w14:paraId="5538EED3" w14:textId="77777777" w:rsidR="00EA6511" w:rsidRPr="00045B5F" w:rsidRDefault="00EA6511">
            <w:pPr>
              <w:rPr>
                <w:rFonts w:asciiTheme="minorHAnsi" w:hAnsiTheme="minorHAnsi" w:cstheme="minorHAnsi"/>
                <w:color w:val="000000"/>
                <w:sz w:val="16"/>
                <w:szCs w:val="16"/>
                <w:lang w:eastAsia="en-GB"/>
              </w:rPr>
            </w:pPr>
          </w:p>
        </w:tc>
        <w:tc>
          <w:tcPr>
            <w:tcW w:w="176" w:type="pct"/>
            <w:vMerge/>
            <w:tcBorders>
              <w:top w:val="nil"/>
              <w:left w:val="single" w:sz="8" w:space="0" w:color="auto"/>
              <w:bottom w:val="single" w:sz="8" w:space="0" w:color="000000"/>
              <w:right w:val="single" w:sz="8" w:space="0" w:color="auto"/>
            </w:tcBorders>
          </w:tcPr>
          <w:p w14:paraId="5538EED4" w14:textId="77777777" w:rsidR="00EA6511" w:rsidRPr="00045B5F" w:rsidRDefault="00EA6511">
            <w:pPr>
              <w:rPr>
                <w:rFonts w:asciiTheme="minorHAnsi" w:hAnsiTheme="minorHAnsi" w:cstheme="minorHAnsi"/>
                <w:color w:val="000000"/>
                <w:sz w:val="16"/>
                <w:szCs w:val="16"/>
                <w:lang w:eastAsia="en-GB"/>
              </w:rPr>
            </w:pPr>
          </w:p>
        </w:tc>
        <w:tc>
          <w:tcPr>
            <w:tcW w:w="268" w:type="pct"/>
            <w:tcBorders>
              <w:top w:val="nil"/>
              <w:left w:val="nil"/>
              <w:bottom w:val="single" w:sz="8" w:space="0" w:color="auto"/>
              <w:right w:val="single" w:sz="8" w:space="0" w:color="auto"/>
            </w:tcBorders>
            <w:shd w:val="clear" w:color="auto" w:fill="auto"/>
            <w:noWrap/>
          </w:tcPr>
          <w:p w14:paraId="5538EED5"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72800</w:t>
            </w:r>
          </w:p>
        </w:tc>
        <w:tc>
          <w:tcPr>
            <w:tcW w:w="529" w:type="pct"/>
            <w:tcBorders>
              <w:top w:val="nil"/>
              <w:left w:val="nil"/>
              <w:bottom w:val="single" w:sz="8" w:space="0" w:color="auto"/>
              <w:right w:val="single" w:sz="8" w:space="0" w:color="auto"/>
            </w:tcBorders>
            <w:shd w:val="clear" w:color="auto" w:fill="auto"/>
          </w:tcPr>
          <w:p w14:paraId="5538EED6" w14:textId="77777777" w:rsidR="00EA6511" w:rsidRPr="00045B5F" w:rsidRDefault="00EA6511">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Information Technology Equipment</w:t>
            </w:r>
          </w:p>
        </w:tc>
        <w:tc>
          <w:tcPr>
            <w:tcW w:w="283" w:type="pct"/>
            <w:tcBorders>
              <w:top w:val="nil"/>
              <w:left w:val="nil"/>
              <w:bottom w:val="single" w:sz="8" w:space="0" w:color="auto"/>
              <w:right w:val="single" w:sz="8" w:space="0" w:color="auto"/>
            </w:tcBorders>
            <w:shd w:val="clear" w:color="auto" w:fill="auto"/>
            <w:noWrap/>
          </w:tcPr>
          <w:p w14:paraId="5538EED7"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10,000</w:t>
            </w:r>
          </w:p>
        </w:tc>
        <w:tc>
          <w:tcPr>
            <w:tcW w:w="283" w:type="pct"/>
            <w:tcBorders>
              <w:top w:val="nil"/>
              <w:left w:val="nil"/>
              <w:bottom w:val="single" w:sz="8" w:space="0" w:color="auto"/>
              <w:right w:val="single" w:sz="8" w:space="0" w:color="auto"/>
            </w:tcBorders>
            <w:shd w:val="clear" w:color="auto" w:fill="auto"/>
            <w:noWrap/>
          </w:tcPr>
          <w:p w14:paraId="5538EED8"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5,000</w:t>
            </w:r>
          </w:p>
        </w:tc>
        <w:tc>
          <w:tcPr>
            <w:tcW w:w="283" w:type="pct"/>
            <w:tcBorders>
              <w:top w:val="nil"/>
              <w:left w:val="nil"/>
              <w:bottom w:val="single" w:sz="8" w:space="0" w:color="auto"/>
              <w:right w:val="single" w:sz="8" w:space="0" w:color="auto"/>
            </w:tcBorders>
            <w:shd w:val="clear" w:color="auto" w:fill="auto"/>
            <w:noWrap/>
          </w:tcPr>
          <w:p w14:paraId="5538EED9"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9,442</w:t>
            </w:r>
          </w:p>
        </w:tc>
        <w:tc>
          <w:tcPr>
            <w:tcW w:w="283" w:type="pct"/>
            <w:tcBorders>
              <w:top w:val="nil"/>
              <w:left w:val="nil"/>
              <w:bottom w:val="single" w:sz="8" w:space="0" w:color="auto"/>
              <w:right w:val="single" w:sz="8" w:space="0" w:color="auto"/>
            </w:tcBorders>
            <w:shd w:val="clear" w:color="auto" w:fill="auto"/>
            <w:noWrap/>
          </w:tcPr>
          <w:p w14:paraId="5538EEDA"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0</w:t>
            </w:r>
          </w:p>
        </w:tc>
        <w:tc>
          <w:tcPr>
            <w:tcW w:w="283" w:type="pct"/>
            <w:tcBorders>
              <w:top w:val="nil"/>
              <w:left w:val="nil"/>
              <w:bottom w:val="single" w:sz="8" w:space="0" w:color="auto"/>
              <w:right w:val="single" w:sz="8" w:space="0" w:color="auto"/>
            </w:tcBorders>
            <w:shd w:val="clear" w:color="auto" w:fill="auto"/>
            <w:noWrap/>
          </w:tcPr>
          <w:p w14:paraId="5538EEDB"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0</w:t>
            </w:r>
          </w:p>
        </w:tc>
        <w:tc>
          <w:tcPr>
            <w:tcW w:w="247" w:type="pct"/>
            <w:tcBorders>
              <w:top w:val="nil"/>
              <w:left w:val="nil"/>
              <w:bottom w:val="single" w:sz="8" w:space="0" w:color="auto"/>
              <w:right w:val="single" w:sz="8" w:space="0" w:color="auto"/>
            </w:tcBorders>
            <w:shd w:val="clear" w:color="auto" w:fill="auto"/>
            <w:noWrap/>
          </w:tcPr>
          <w:p w14:paraId="5538EEDC"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0</w:t>
            </w:r>
          </w:p>
        </w:tc>
        <w:tc>
          <w:tcPr>
            <w:tcW w:w="318" w:type="pct"/>
            <w:tcBorders>
              <w:top w:val="nil"/>
              <w:left w:val="nil"/>
              <w:bottom w:val="single" w:sz="8" w:space="0" w:color="auto"/>
              <w:right w:val="single" w:sz="8" w:space="0" w:color="auto"/>
            </w:tcBorders>
            <w:shd w:val="clear" w:color="auto" w:fill="auto"/>
            <w:noWrap/>
          </w:tcPr>
          <w:p w14:paraId="5538EEDD"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24,442</w:t>
            </w:r>
          </w:p>
        </w:tc>
        <w:tc>
          <w:tcPr>
            <w:tcW w:w="223" w:type="pct"/>
            <w:tcBorders>
              <w:top w:val="nil"/>
              <w:left w:val="nil"/>
              <w:bottom w:val="single" w:sz="8" w:space="0" w:color="auto"/>
              <w:right w:val="single" w:sz="8" w:space="0" w:color="auto"/>
            </w:tcBorders>
            <w:shd w:val="clear" w:color="auto" w:fill="auto"/>
          </w:tcPr>
          <w:p w14:paraId="5538EEDE"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44</w:t>
            </w:r>
          </w:p>
        </w:tc>
      </w:tr>
      <w:tr w:rsidR="00EA6511" w:rsidRPr="00045B5F" w14:paraId="5538EEEE" w14:textId="77777777" w:rsidTr="00152077">
        <w:trPr>
          <w:trHeight w:val="300"/>
        </w:trPr>
        <w:tc>
          <w:tcPr>
            <w:tcW w:w="446" w:type="pct"/>
            <w:vMerge/>
            <w:tcBorders>
              <w:top w:val="nil"/>
              <w:left w:val="single" w:sz="8" w:space="0" w:color="auto"/>
              <w:bottom w:val="single" w:sz="8" w:space="0" w:color="000000"/>
              <w:right w:val="single" w:sz="8" w:space="0" w:color="auto"/>
            </w:tcBorders>
          </w:tcPr>
          <w:p w14:paraId="5538EEE0" w14:textId="77777777" w:rsidR="00EA6511" w:rsidRPr="00045B5F" w:rsidRDefault="00EA6511">
            <w:pPr>
              <w:rPr>
                <w:rFonts w:asciiTheme="minorHAnsi" w:hAnsiTheme="minorHAnsi" w:cstheme="minorHAnsi"/>
                <w:b/>
                <w:bCs/>
                <w:color w:val="000000"/>
                <w:sz w:val="16"/>
                <w:szCs w:val="16"/>
                <w:lang w:eastAsia="en-GB"/>
              </w:rPr>
            </w:pPr>
          </w:p>
        </w:tc>
        <w:tc>
          <w:tcPr>
            <w:tcW w:w="907" w:type="pct"/>
            <w:vMerge/>
            <w:tcBorders>
              <w:left w:val="single" w:sz="8" w:space="0" w:color="auto"/>
              <w:right w:val="single" w:sz="8" w:space="0" w:color="auto"/>
            </w:tcBorders>
          </w:tcPr>
          <w:p w14:paraId="5CCED396" w14:textId="77777777" w:rsidR="00EA6511" w:rsidRPr="00045B5F" w:rsidRDefault="00EA6511">
            <w:pPr>
              <w:rPr>
                <w:rFonts w:asciiTheme="minorHAnsi" w:hAnsiTheme="minorHAnsi" w:cstheme="minorHAnsi"/>
                <w:color w:val="000000"/>
                <w:sz w:val="16"/>
                <w:szCs w:val="16"/>
                <w:lang w:eastAsia="en-GB"/>
              </w:rPr>
            </w:pPr>
          </w:p>
        </w:tc>
        <w:tc>
          <w:tcPr>
            <w:tcW w:w="235" w:type="pct"/>
            <w:vMerge/>
            <w:tcBorders>
              <w:top w:val="nil"/>
              <w:left w:val="single" w:sz="8" w:space="0" w:color="auto"/>
              <w:bottom w:val="single" w:sz="8" w:space="0" w:color="000000"/>
              <w:right w:val="single" w:sz="8" w:space="0" w:color="auto"/>
            </w:tcBorders>
          </w:tcPr>
          <w:p w14:paraId="5538EEE1" w14:textId="5AC89A28" w:rsidR="00EA6511" w:rsidRPr="00045B5F" w:rsidRDefault="00EA6511">
            <w:pPr>
              <w:rPr>
                <w:rFonts w:asciiTheme="minorHAnsi" w:hAnsiTheme="minorHAnsi" w:cstheme="minorHAnsi"/>
                <w:color w:val="000000"/>
                <w:sz w:val="16"/>
                <w:szCs w:val="16"/>
                <w:lang w:eastAsia="en-GB"/>
              </w:rPr>
            </w:pPr>
          </w:p>
        </w:tc>
        <w:tc>
          <w:tcPr>
            <w:tcW w:w="236" w:type="pct"/>
            <w:vMerge/>
            <w:tcBorders>
              <w:top w:val="nil"/>
              <w:left w:val="single" w:sz="8" w:space="0" w:color="auto"/>
              <w:bottom w:val="single" w:sz="8" w:space="0" w:color="000000"/>
              <w:right w:val="single" w:sz="8" w:space="0" w:color="auto"/>
            </w:tcBorders>
          </w:tcPr>
          <w:p w14:paraId="5538EEE2" w14:textId="77777777" w:rsidR="00EA6511" w:rsidRPr="00045B5F" w:rsidRDefault="00EA6511">
            <w:pPr>
              <w:rPr>
                <w:rFonts w:asciiTheme="minorHAnsi" w:hAnsiTheme="minorHAnsi" w:cstheme="minorHAnsi"/>
                <w:color w:val="000000"/>
                <w:sz w:val="16"/>
                <w:szCs w:val="16"/>
                <w:lang w:eastAsia="en-GB"/>
              </w:rPr>
            </w:pPr>
          </w:p>
        </w:tc>
        <w:tc>
          <w:tcPr>
            <w:tcW w:w="176" w:type="pct"/>
            <w:vMerge/>
            <w:tcBorders>
              <w:top w:val="nil"/>
              <w:left w:val="single" w:sz="8" w:space="0" w:color="auto"/>
              <w:bottom w:val="single" w:sz="8" w:space="0" w:color="000000"/>
              <w:right w:val="single" w:sz="8" w:space="0" w:color="auto"/>
            </w:tcBorders>
          </w:tcPr>
          <w:p w14:paraId="5538EEE3" w14:textId="77777777" w:rsidR="00EA6511" w:rsidRPr="00045B5F" w:rsidRDefault="00EA6511">
            <w:pPr>
              <w:rPr>
                <w:rFonts w:asciiTheme="minorHAnsi" w:hAnsiTheme="minorHAnsi" w:cstheme="minorHAnsi"/>
                <w:color w:val="000000"/>
                <w:sz w:val="16"/>
                <w:szCs w:val="16"/>
                <w:lang w:eastAsia="en-GB"/>
              </w:rPr>
            </w:pPr>
          </w:p>
        </w:tc>
        <w:tc>
          <w:tcPr>
            <w:tcW w:w="268" w:type="pct"/>
            <w:tcBorders>
              <w:top w:val="nil"/>
              <w:left w:val="nil"/>
              <w:bottom w:val="single" w:sz="8" w:space="0" w:color="auto"/>
              <w:right w:val="single" w:sz="8" w:space="0" w:color="auto"/>
            </w:tcBorders>
            <w:shd w:val="clear" w:color="auto" w:fill="auto"/>
            <w:noWrap/>
          </w:tcPr>
          <w:p w14:paraId="5538EEE4"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74500</w:t>
            </w:r>
          </w:p>
        </w:tc>
        <w:tc>
          <w:tcPr>
            <w:tcW w:w="529" w:type="pct"/>
            <w:tcBorders>
              <w:top w:val="nil"/>
              <w:left w:val="nil"/>
              <w:bottom w:val="single" w:sz="8" w:space="0" w:color="auto"/>
              <w:right w:val="single" w:sz="8" w:space="0" w:color="auto"/>
            </w:tcBorders>
            <w:shd w:val="clear" w:color="auto" w:fill="auto"/>
          </w:tcPr>
          <w:p w14:paraId="5538EEE5" w14:textId="77777777" w:rsidR="00EA6511" w:rsidRPr="00045B5F" w:rsidRDefault="00EA6511">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Miscellaneous</w:t>
            </w:r>
          </w:p>
        </w:tc>
        <w:tc>
          <w:tcPr>
            <w:tcW w:w="283" w:type="pct"/>
            <w:tcBorders>
              <w:top w:val="nil"/>
              <w:left w:val="nil"/>
              <w:bottom w:val="single" w:sz="8" w:space="0" w:color="auto"/>
              <w:right w:val="single" w:sz="8" w:space="0" w:color="auto"/>
            </w:tcBorders>
            <w:shd w:val="clear" w:color="auto" w:fill="auto"/>
            <w:noWrap/>
          </w:tcPr>
          <w:p w14:paraId="5538EEE6"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4,000</w:t>
            </w:r>
          </w:p>
        </w:tc>
        <w:tc>
          <w:tcPr>
            <w:tcW w:w="283" w:type="pct"/>
            <w:tcBorders>
              <w:top w:val="nil"/>
              <w:left w:val="nil"/>
              <w:bottom w:val="single" w:sz="8" w:space="0" w:color="auto"/>
              <w:right w:val="single" w:sz="8" w:space="0" w:color="auto"/>
            </w:tcBorders>
            <w:shd w:val="clear" w:color="auto" w:fill="auto"/>
            <w:noWrap/>
          </w:tcPr>
          <w:p w14:paraId="5538EEE7"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4,000</w:t>
            </w:r>
          </w:p>
        </w:tc>
        <w:tc>
          <w:tcPr>
            <w:tcW w:w="283" w:type="pct"/>
            <w:tcBorders>
              <w:top w:val="nil"/>
              <w:left w:val="nil"/>
              <w:bottom w:val="single" w:sz="8" w:space="0" w:color="auto"/>
              <w:right w:val="single" w:sz="8" w:space="0" w:color="auto"/>
            </w:tcBorders>
            <w:shd w:val="clear" w:color="auto" w:fill="auto"/>
            <w:noWrap/>
          </w:tcPr>
          <w:p w14:paraId="5538EEE8"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4,000</w:t>
            </w:r>
          </w:p>
        </w:tc>
        <w:tc>
          <w:tcPr>
            <w:tcW w:w="283" w:type="pct"/>
            <w:tcBorders>
              <w:top w:val="nil"/>
              <w:left w:val="nil"/>
              <w:bottom w:val="single" w:sz="8" w:space="0" w:color="auto"/>
              <w:right w:val="single" w:sz="8" w:space="0" w:color="auto"/>
            </w:tcBorders>
            <w:shd w:val="clear" w:color="auto" w:fill="auto"/>
            <w:noWrap/>
          </w:tcPr>
          <w:p w14:paraId="5538EEE9"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4,000</w:t>
            </w:r>
          </w:p>
        </w:tc>
        <w:tc>
          <w:tcPr>
            <w:tcW w:w="283" w:type="pct"/>
            <w:tcBorders>
              <w:top w:val="nil"/>
              <w:left w:val="nil"/>
              <w:bottom w:val="single" w:sz="8" w:space="0" w:color="auto"/>
              <w:right w:val="single" w:sz="8" w:space="0" w:color="auto"/>
            </w:tcBorders>
            <w:shd w:val="clear" w:color="auto" w:fill="auto"/>
            <w:noWrap/>
          </w:tcPr>
          <w:p w14:paraId="5538EEEA"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3,000</w:t>
            </w:r>
          </w:p>
        </w:tc>
        <w:tc>
          <w:tcPr>
            <w:tcW w:w="247" w:type="pct"/>
            <w:tcBorders>
              <w:top w:val="nil"/>
              <w:left w:val="nil"/>
              <w:bottom w:val="single" w:sz="8" w:space="0" w:color="auto"/>
              <w:right w:val="single" w:sz="8" w:space="0" w:color="auto"/>
            </w:tcBorders>
            <w:shd w:val="clear" w:color="auto" w:fill="auto"/>
            <w:noWrap/>
          </w:tcPr>
          <w:p w14:paraId="5538EEEB"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1,000</w:t>
            </w:r>
          </w:p>
        </w:tc>
        <w:tc>
          <w:tcPr>
            <w:tcW w:w="318" w:type="pct"/>
            <w:tcBorders>
              <w:top w:val="nil"/>
              <w:left w:val="nil"/>
              <w:bottom w:val="single" w:sz="8" w:space="0" w:color="auto"/>
              <w:right w:val="single" w:sz="8" w:space="0" w:color="auto"/>
            </w:tcBorders>
            <w:shd w:val="clear" w:color="auto" w:fill="auto"/>
            <w:noWrap/>
          </w:tcPr>
          <w:p w14:paraId="5538EEEC"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20,000</w:t>
            </w:r>
          </w:p>
        </w:tc>
        <w:tc>
          <w:tcPr>
            <w:tcW w:w="223" w:type="pct"/>
            <w:tcBorders>
              <w:top w:val="nil"/>
              <w:left w:val="nil"/>
              <w:bottom w:val="single" w:sz="8" w:space="0" w:color="auto"/>
              <w:right w:val="single" w:sz="8" w:space="0" w:color="auto"/>
            </w:tcBorders>
            <w:shd w:val="clear" w:color="auto" w:fill="auto"/>
          </w:tcPr>
          <w:p w14:paraId="5538EEED"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45</w:t>
            </w:r>
          </w:p>
        </w:tc>
      </w:tr>
      <w:tr w:rsidR="00EA6511" w:rsidRPr="00045B5F" w14:paraId="5538EEFD" w14:textId="77777777" w:rsidTr="00152077">
        <w:trPr>
          <w:trHeight w:val="490"/>
        </w:trPr>
        <w:tc>
          <w:tcPr>
            <w:tcW w:w="446" w:type="pct"/>
            <w:vMerge/>
            <w:tcBorders>
              <w:top w:val="nil"/>
              <w:left w:val="single" w:sz="8" w:space="0" w:color="auto"/>
              <w:bottom w:val="single" w:sz="8" w:space="0" w:color="000000"/>
              <w:right w:val="single" w:sz="8" w:space="0" w:color="auto"/>
            </w:tcBorders>
          </w:tcPr>
          <w:p w14:paraId="5538EEEF" w14:textId="77777777" w:rsidR="00EA6511" w:rsidRPr="00045B5F" w:rsidRDefault="00EA6511">
            <w:pPr>
              <w:rPr>
                <w:rFonts w:asciiTheme="minorHAnsi" w:hAnsiTheme="minorHAnsi" w:cstheme="minorHAnsi"/>
                <w:b/>
                <w:bCs/>
                <w:color w:val="000000"/>
                <w:sz w:val="16"/>
                <w:szCs w:val="16"/>
                <w:lang w:eastAsia="en-GB"/>
              </w:rPr>
            </w:pPr>
          </w:p>
        </w:tc>
        <w:tc>
          <w:tcPr>
            <w:tcW w:w="907" w:type="pct"/>
            <w:vMerge/>
            <w:tcBorders>
              <w:left w:val="single" w:sz="8" w:space="0" w:color="auto"/>
              <w:right w:val="single" w:sz="8" w:space="0" w:color="auto"/>
            </w:tcBorders>
          </w:tcPr>
          <w:p w14:paraId="2B3B39A5" w14:textId="77777777" w:rsidR="00EA6511" w:rsidRPr="00045B5F" w:rsidRDefault="00EA6511">
            <w:pPr>
              <w:rPr>
                <w:rFonts w:asciiTheme="minorHAnsi" w:hAnsiTheme="minorHAnsi" w:cstheme="minorHAnsi"/>
                <w:color w:val="000000"/>
                <w:sz w:val="16"/>
                <w:szCs w:val="16"/>
                <w:lang w:eastAsia="en-GB"/>
              </w:rPr>
            </w:pPr>
          </w:p>
        </w:tc>
        <w:tc>
          <w:tcPr>
            <w:tcW w:w="235" w:type="pct"/>
            <w:vMerge/>
            <w:tcBorders>
              <w:top w:val="nil"/>
              <w:left w:val="single" w:sz="8" w:space="0" w:color="auto"/>
              <w:bottom w:val="single" w:sz="8" w:space="0" w:color="000000"/>
              <w:right w:val="single" w:sz="8" w:space="0" w:color="auto"/>
            </w:tcBorders>
          </w:tcPr>
          <w:p w14:paraId="5538EEF0" w14:textId="0A48F066" w:rsidR="00EA6511" w:rsidRPr="00045B5F" w:rsidRDefault="00EA6511">
            <w:pPr>
              <w:rPr>
                <w:rFonts w:asciiTheme="minorHAnsi" w:hAnsiTheme="minorHAnsi" w:cstheme="minorHAnsi"/>
                <w:color w:val="000000"/>
                <w:sz w:val="16"/>
                <w:szCs w:val="16"/>
                <w:lang w:eastAsia="en-GB"/>
              </w:rPr>
            </w:pPr>
          </w:p>
        </w:tc>
        <w:tc>
          <w:tcPr>
            <w:tcW w:w="236" w:type="pct"/>
            <w:vMerge/>
            <w:tcBorders>
              <w:top w:val="nil"/>
              <w:left w:val="single" w:sz="8" w:space="0" w:color="auto"/>
              <w:bottom w:val="single" w:sz="8" w:space="0" w:color="000000"/>
              <w:right w:val="single" w:sz="8" w:space="0" w:color="auto"/>
            </w:tcBorders>
          </w:tcPr>
          <w:p w14:paraId="5538EEF1" w14:textId="77777777" w:rsidR="00EA6511" w:rsidRPr="00045B5F" w:rsidRDefault="00EA6511">
            <w:pPr>
              <w:rPr>
                <w:rFonts w:asciiTheme="minorHAnsi" w:hAnsiTheme="minorHAnsi" w:cstheme="minorHAnsi"/>
                <w:color w:val="000000"/>
                <w:sz w:val="16"/>
                <w:szCs w:val="16"/>
                <w:lang w:eastAsia="en-GB"/>
              </w:rPr>
            </w:pPr>
          </w:p>
        </w:tc>
        <w:tc>
          <w:tcPr>
            <w:tcW w:w="176" w:type="pct"/>
            <w:vMerge/>
            <w:tcBorders>
              <w:top w:val="nil"/>
              <w:left w:val="single" w:sz="8" w:space="0" w:color="auto"/>
              <w:bottom w:val="single" w:sz="8" w:space="0" w:color="000000"/>
              <w:right w:val="single" w:sz="8" w:space="0" w:color="auto"/>
            </w:tcBorders>
          </w:tcPr>
          <w:p w14:paraId="5538EEF2" w14:textId="77777777" w:rsidR="00EA6511" w:rsidRPr="00045B5F" w:rsidRDefault="00EA6511">
            <w:pPr>
              <w:rPr>
                <w:rFonts w:asciiTheme="minorHAnsi" w:hAnsiTheme="minorHAnsi" w:cstheme="minorHAnsi"/>
                <w:color w:val="000000"/>
                <w:sz w:val="16"/>
                <w:szCs w:val="16"/>
                <w:lang w:eastAsia="en-GB"/>
              </w:rPr>
            </w:pPr>
          </w:p>
        </w:tc>
        <w:tc>
          <w:tcPr>
            <w:tcW w:w="268" w:type="pct"/>
            <w:tcBorders>
              <w:top w:val="nil"/>
              <w:left w:val="nil"/>
              <w:bottom w:val="single" w:sz="8" w:space="0" w:color="auto"/>
              <w:right w:val="single" w:sz="8" w:space="0" w:color="auto"/>
            </w:tcBorders>
            <w:shd w:val="clear" w:color="auto" w:fill="auto"/>
            <w:noWrap/>
          </w:tcPr>
          <w:p w14:paraId="5538EEF3"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75700</w:t>
            </w:r>
          </w:p>
        </w:tc>
        <w:tc>
          <w:tcPr>
            <w:tcW w:w="529" w:type="pct"/>
            <w:tcBorders>
              <w:top w:val="nil"/>
              <w:left w:val="nil"/>
              <w:bottom w:val="single" w:sz="8" w:space="0" w:color="auto"/>
              <w:right w:val="single" w:sz="8" w:space="0" w:color="auto"/>
            </w:tcBorders>
            <w:shd w:val="clear" w:color="auto" w:fill="auto"/>
          </w:tcPr>
          <w:p w14:paraId="5538EEF4" w14:textId="77777777" w:rsidR="00EA6511" w:rsidRPr="00045B5F" w:rsidRDefault="00EA6511">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Training, workshops and conference</w:t>
            </w:r>
          </w:p>
        </w:tc>
        <w:tc>
          <w:tcPr>
            <w:tcW w:w="283" w:type="pct"/>
            <w:tcBorders>
              <w:top w:val="nil"/>
              <w:left w:val="nil"/>
              <w:bottom w:val="single" w:sz="8" w:space="0" w:color="auto"/>
              <w:right w:val="single" w:sz="8" w:space="0" w:color="auto"/>
            </w:tcBorders>
            <w:shd w:val="clear" w:color="auto" w:fill="auto"/>
            <w:noWrap/>
          </w:tcPr>
          <w:p w14:paraId="5538EEF5"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15,000</w:t>
            </w:r>
          </w:p>
        </w:tc>
        <w:tc>
          <w:tcPr>
            <w:tcW w:w="283" w:type="pct"/>
            <w:tcBorders>
              <w:top w:val="nil"/>
              <w:left w:val="nil"/>
              <w:bottom w:val="single" w:sz="8" w:space="0" w:color="auto"/>
              <w:right w:val="single" w:sz="8" w:space="0" w:color="auto"/>
            </w:tcBorders>
            <w:shd w:val="clear" w:color="auto" w:fill="auto"/>
            <w:noWrap/>
          </w:tcPr>
          <w:p w14:paraId="5538EEF6"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25,000</w:t>
            </w:r>
          </w:p>
        </w:tc>
        <w:tc>
          <w:tcPr>
            <w:tcW w:w="283" w:type="pct"/>
            <w:tcBorders>
              <w:top w:val="nil"/>
              <w:left w:val="nil"/>
              <w:bottom w:val="single" w:sz="8" w:space="0" w:color="auto"/>
              <w:right w:val="single" w:sz="8" w:space="0" w:color="auto"/>
            </w:tcBorders>
            <w:shd w:val="clear" w:color="auto" w:fill="auto"/>
            <w:noWrap/>
          </w:tcPr>
          <w:p w14:paraId="5538EEF7"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35,000</w:t>
            </w:r>
          </w:p>
        </w:tc>
        <w:tc>
          <w:tcPr>
            <w:tcW w:w="283" w:type="pct"/>
            <w:tcBorders>
              <w:top w:val="nil"/>
              <w:left w:val="nil"/>
              <w:bottom w:val="single" w:sz="8" w:space="0" w:color="auto"/>
              <w:right w:val="single" w:sz="8" w:space="0" w:color="auto"/>
            </w:tcBorders>
            <w:shd w:val="clear" w:color="auto" w:fill="auto"/>
            <w:noWrap/>
          </w:tcPr>
          <w:p w14:paraId="5538EEF8"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35,000</w:t>
            </w:r>
          </w:p>
        </w:tc>
        <w:tc>
          <w:tcPr>
            <w:tcW w:w="283" w:type="pct"/>
            <w:tcBorders>
              <w:top w:val="nil"/>
              <w:left w:val="nil"/>
              <w:bottom w:val="single" w:sz="8" w:space="0" w:color="auto"/>
              <w:right w:val="single" w:sz="8" w:space="0" w:color="auto"/>
            </w:tcBorders>
            <w:shd w:val="clear" w:color="auto" w:fill="auto"/>
            <w:noWrap/>
          </w:tcPr>
          <w:p w14:paraId="5538EEF9"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22,500</w:t>
            </w:r>
          </w:p>
        </w:tc>
        <w:tc>
          <w:tcPr>
            <w:tcW w:w="247" w:type="pct"/>
            <w:tcBorders>
              <w:top w:val="nil"/>
              <w:left w:val="nil"/>
              <w:bottom w:val="single" w:sz="8" w:space="0" w:color="auto"/>
              <w:right w:val="single" w:sz="8" w:space="0" w:color="auto"/>
            </w:tcBorders>
            <w:shd w:val="clear" w:color="auto" w:fill="auto"/>
            <w:noWrap/>
          </w:tcPr>
          <w:p w14:paraId="5538EEFA"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0</w:t>
            </w:r>
          </w:p>
        </w:tc>
        <w:tc>
          <w:tcPr>
            <w:tcW w:w="318" w:type="pct"/>
            <w:tcBorders>
              <w:top w:val="nil"/>
              <w:left w:val="nil"/>
              <w:bottom w:val="single" w:sz="8" w:space="0" w:color="auto"/>
              <w:right w:val="single" w:sz="8" w:space="0" w:color="auto"/>
            </w:tcBorders>
            <w:shd w:val="clear" w:color="auto" w:fill="auto"/>
            <w:noWrap/>
          </w:tcPr>
          <w:p w14:paraId="5538EEFB"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132,500</w:t>
            </w:r>
          </w:p>
        </w:tc>
        <w:tc>
          <w:tcPr>
            <w:tcW w:w="223" w:type="pct"/>
            <w:tcBorders>
              <w:top w:val="nil"/>
              <w:left w:val="nil"/>
              <w:bottom w:val="single" w:sz="8" w:space="0" w:color="auto"/>
              <w:right w:val="single" w:sz="8" w:space="0" w:color="auto"/>
            </w:tcBorders>
            <w:shd w:val="clear" w:color="auto" w:fill="auto"/>
          </w:tcPr>
          <w:p w14:paraId="5538EEFC"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46</w:t>
            </w:r>
          </w:p>
        </w:tc>
      </w:tr>
      <w:tr w:rsidR="00EA6511" w:rsidRPr="00045B5F" w14:paraId="5538EF0C" w14:textId="77777777" w:rsidTr="00152077">
        <w:trPr>
          <w:trHeight w:val="300"/>
        </w:trPr>
        <w:tc>
          <w:tcPr>
            <w:tcW w:w="446" w:type="pct"/>
            <w:vMerge/>
            <w:tcBorders>
              <w:top w:val="nil"/>
              <w:left w:val="single" w:sz="8" w:space="0" w:color="auto"/>
              <w:bottom w:val="single" w:sz="8" w:space="0" w:color="000000"/>
              <w:right w:val="single" w:sz="8" w:space="0" w:color="auto"/>
            </w:tcBorders>
          </w:tcPr>
          <w:p w14:paraId="5538EEFE" w14:textId="77777777" w:rsidR="00EA6511" w:rsidRPr="00045B5F" w:rsidRDefault="00EA6511">
            <w:pPr>
              <w:rPr>
                <w:rFonts w:asciiTheme="minorHAnsi" w:hAnsiTheme="minorHAnsi" w:cstheme="minorHAnsi"/>
                <w:b/>
                <w:bCs/>
                <w:color w:val="000000"/>
                <w:sz w:val="16"/>
                <w:szCs w:val="16"/>
                <w:lang w:eastAsia="en-GB"/>
              </w:rPr>
            </w:pPr>
          </w:p>
        </w:tc>
        <w:tc>
          <w:tcPr>
            <w:tcW w:w="907" w:type="pct"/>
            <w:vMerge/>
            <w:tcBorders>
              <w:left w:val="single" w:sz="8" w:space="0" w:color="auto"/>
              <w:right w:val="single" w:sz="8" w:space="0" w:color="auto"/>
            </w:tcBorders>
          </w:tcPr>
          <w:p w14:paraId="57819B4D" w14:textId="77777777" w:rsidR="00EA6511" w:rsidRPr="00045B5F" w:rsidRDefault="00EA6511">
            <w:pPr>
              <w:rPr>
                <w:rFonts w:asciiTheme="minorHAnsi" w:hAnsiTheme="minorHAnsi" w:cstheme="minorHAnsi"/>
                <w:color w:val="000000"/>
                <w:sz w:val="16"/>
                <w:szCs w:val="16"/>
                <w:lang w:eastAsia="en-GB"/>
              </w:rPr>
            </w:pPr>
          </w:p>
        </w:tc>
        <w:tc>
          <w:tcPr>
            <w:tcW w:w="235" w:type="pct"/>
            <w:vMerge/>
            <w:tcBorders>
              <w:top w:val="nil"/>
              <w:left w:val="single" w:sz="8" w:space="0" w:color="auto"/>
              <w:bottom w:val="single" w:sz="8" w:space="0" w:color="000000"/>
              <w:right w:val="single" w:sz="8" w:space="0" w:color="auto"/>
            </w:tcBorders>
          </w:tcPr>
          <w:p w14:paraId="5538EEFF" w14:textId="3E622DBE" w:rsidR="00EA6511" w:rsidRPr="00045B5F" w:rsidRDefault="00EA6511">
            <w:pPr>
              <w:rPr>
                <w:rFonts w:asciiTheme="minorHAnsi" w:hAnsiTheme="minorHAnsi" w:cstheme="minorHAnsi"/>
                <w:color w:val="000000"/>
                <w:sz w:val="16"/>
                <w:szCs w:val="16"/>
                <w:lang w:eastAsia="en-GB"/>
              </w:rPr>
            </w:pPr>
          </w:p>
        </w:tc>
        <w:tc>
          <w:tcPr>
            <w:tcW w:w="236" w:type="pct"/>
            <w:vMerge/>
            <w:tcBorders>
              <w:top w:val="nil"/>
              <w:left w:val="single" w:sz="8" w:space="0" w:color="auto"/>
              <w:bottom w:val="single" w:sz="8" w:space="0" w:color="000000"/>
              <w:right w:val="single" w:sz="8" w:space="0" w:color="auto"/>
            </w:tcBorders>
          </w:tcPr>
          <w:p w14:paraId="5538EF00" w14:textId="77777777" w:rsidR="00EA6511" w:rsidRPr="00045B5F" w:rsidRDefault="00EA6511">
            <w:pPr>
              <w:rPr>
                <w:rFonts w:asciiTheme="minorHAnsi" w:hAnsiTheme="minorHAnsi" w:cstheme="minorHAnsi"/>
                <w:color w:val="000000"/>
                <w:sz w:val="16"/>
                <w:szCs w:val="16"/>
                <w:lang w:eastAsia="en-GB"/>
              </w:rPr>
            </w:pPr>
          </w:p>
        </w:tc>
        <w:tc>
          <w:tcPr>
            <w:tcW w:w="176" w:type="pct"/>
            <w:vMerge/>
            <w:tcBorders>
              <w:top w:val="nil"/>
              <w:left w:val="single" w:sz="8" w:space="0" w:color="auto"/>
              <w:bottom w:val="single" w:sz="8" w:space="0" w:color="000000"/>
              <w:right w:val="single" w:sz="8" w:space="0" w:color="auto"/>
            </w:tcBorders>
          </w:tcPr>
          <w:p w14:paraId="5538EF01" w14:textId="77777777" w:rsidR="00EA6511" w:rsidRPr="00045B5F" w:rsidRDefault="00EA6511">
            <w:pPr>
              <w:rPr>
                <w:rFonts w:asciiTheme="minorHAnsi" w:hAnsiTheme="minorHAnsi" w:cstheme="minorHAnsi"/>
                <w:color w:val="000000"/>
                <w:sz w:val="16"/>
                <w:szCs w:val="16"/>
                <w:lang w:eastAsia="en-GB"/>
              </w:rPr>
            </w:pPr>
          </w:p>
        </w:tc>
        <w:tc>
          <w:tcPr>
            <w:tcW w:w="268" w:type="pct"/>
            <w:tcBorders>
              <w:top w:val="nil"/>
              <w:left w:val="nil"/>
              <w:bottom w:val="nil"/>
              <w:right w:val="single" w:sz="8" w:space="0" w:color="auto"/>
            </w:tcBorders>
            <w:shd w:val="clear" w:color="000000" w:fill="D9D9D9"/>
            <w:noWrap/>
          </w:tcPr>
          <w:p w14:paraId="5538EF02"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 </w:t>
            </w:r>
          </w:p>
        </w:tc>
        <w:tc>
          <w:tcPr>
            <w:tcW w:w="529" w:type="pct"/>
            <w:tcBorders>
              <w:top w:val="nil"/>
              <w:left w:val="nil"/>
              <w:bottom w:val="nil"/>
              <w:right w:val="single" w:sz="8" w:space="0" w:color="auto"/>
            </w:tcBorders>
            <w:shd w:val="clear" w:color="000000" w:fill="D9D9D9"/>
          </w:tcPr>
          <w:p w14:paraId="5538EF03" w14:textId="77777777" w:rsidR="00EA6511" w:rsidRPr="00045B5F" w:rsidRDefault="00EA6511">
            <w:pP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Sub-total GEF</w:t>
            </w:r>
          </w:p>
        </w:tc>
        <w:tc>
          <w:tcPr>
            <w:tcW w:w="283" w:type="pct"/>
            <w:tcBorders>
              <w:top w:val="nil"/>
              <w:left w:val="nil"/>
              <w:bottom w:val="single" w:sz="8" w:space="0" w:color="auto"/>
              <w:right w:val="single" w:sz="8" w:space="0" w:color="auto"/>
            </w:tcBorders>
            <w:shd w:val="clear" w:color="000000" w:fill="D9D9D9"/>
            <w:noWrap/>
          </w:tcPr>
          <w:p w14:paraId="5538EF04" w14:textId="77777777" w:rsidR="00EA6511" w:rsidRPr="00045B5F" w:rsidRDefault="00EA6511">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261,500</w:t>
            </w:r>
          </w:p>
        </w:tc>
        <w:tc>
          <w:tcPr>
            <w:tcW w:w="283" w:type="pct"/>
            <w:tcBorders>
              <w:top w:val="nil"/>
              <w:left w:val="nil"/>
              <w:bottom w:val="single" w:sz="8" w:space="0" w:color="auto"/>
              <w:right w:val="single" w:sz="8" w:space="0" w:color="auto"/>
            </w:tcBorders>
            <w:shd w:val="clear" w:color="000000" w:fill="D9D9D9"/>
            <w:noWrap/>
          </w:tcPr>
          <w:p w14:paraId="5538EF05" w14:textId="77777777" w:rsidR="00EA6511" w:rsidRPr="00045B5F" w:rsidRDefault="00EA6511">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456,500</w:t>
            </w:r>
          </w:p>
        </w:tc>
        <w:tc>
          <w:tcPr>
            <w:tcW w:w="283" w:type="pct"/>
            <w:tcBorders>
              <w:top w:val="nil"/>
              <w:left w:val="nil"/>
              <w:bottom w:val="single" w:sz="8" w:space="0" w:color="auto"/>
              <w:right w:val="single" w:sz="8" w:space="0" w:color="auto"/>
            </w:tcBorders>
            <w:shd w:val="clear" w:color="000000" w:fill="D9D9D9"/>
            <w:noWrap/>
          </w:tcPr>
          <w:p w14:paraId="5538EF06" w14:textId="77777777" w:rsidR="00EA6511" w:rsidRPr="00045B5F" w:rsidRDefault="00EA6511">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465,942</w:t>
            </w:r>
          </w:p>
        </w:tc>
        <w:tc>
          <w:tcPr>
            <w:tcW w:w="283" w:type="pct"/>
            <w:tcBorders>
              <w:top w:val="nil"/>
              <w:left w:val="nil"/>
              <w:bottom w:val="single" w:sz="8" w:space="0" w:color="auto"/>
              <w:right w:val="single" w:sz="8" w:space="0" w:color="auto"/>
            </w:tcBorders>
            <w:shd w:val="clear" w:color="000000" w:fill="D9D9D9"/>
            <w:noWrap/>
          </w:tcPr>
          <w:p w14:paraId="5538EF07" w14:textId="77777777" w:rsidR="00EA6511" w:rsidRPr="00045B5F" w:rsidRDefault="00EA6511">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371,500</w:t>
            </w:r>
          </w:p>
        </w:tc>
        <w:tc>
          <w:tcPr>
            <w:tcW w:w="283" w:type="pct"/>
            <w:tcBorders>
              <w:top w:val="nil"/>
              <w:left w:val="nil"/>
              <w:bottom w:val="single" w:sz="8" w:space="0" w:color="auto"/>
              <w:right w:val="single" w:sz="8" w:space="0" w:color="auto"/>
            </w:tcBorders>
            <w:shd w:val="clear" w:color="000000" w:fill="D9D9D9"/>
            <w:noWrap/>
          </w:tcPr>
          <w:p w14:paraId="5538EF08" w14:textId="77777777" w:rsidR="00EA6511" w:rsidRPr="00045B5F" w:rsidRDefault="00EA6511">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190,500</w:t>
            </w:r>
          </w:p>
        </w:tc>
        <w:tc>
          <w:tcPr>
            <w:tcW w:w="247" w:type="pct"/>
            <w:tcBorders>
              <w:top w:val="nil"/>
              <w:left w:val="nil"/>
              <w:bottom w:val="single" w:sz="8" w:space="0" w:color="auto"/>
              <w:right w:val="single" w:sz="8" w:space="0" w:color="auto"/>
            </w:tcBorders>
            <w:shd w:val="clear" w:color="000000" w:fill="D9D9D9"/>
            <w:noWrap/>
          </w:tcPr>
          <w:p w14:paraId="5538EF09" w14:textId="77777777" w:rsidR="00EA6511" w:rsidRPr="00045B5F" w:rsidRDefault="00EA6511">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60,144</w:t>
            </w:r>
          </w:p>
        </w:tc>
        <w:tc>
          <w:tcPr>
            <w:tcW w:w="318" w:type="pct"/>
            <w:tcBorders>
              <w:top w:val="nil"/>
              <w:left w:val="nil"/>
              <w:bottom w:val="single" w:sz="8" w:space="0" w:color="auto"/>
              <w:right w:val="single" w:sz="8" w:space="0" w:color="auto"/>
            </w:tcBorders>
            <w:shd w:val="clear" w:color="000000" w:fill="D9D9D9"/>
            <w:noWrap/>
          </w:tcPr>
          <w:p w14:paraId="5538EF0A" w14:textId="77777777" w:rsidR="00EA6511" w:rsidRPr="00045B5F" w:rsidRDefault="00EA6511">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1,806,086</w:t>
            </w:r>
          </w:p>
        </w:tc>
        <w:tc>
          <w:tcPr>
            <w:tcW w:w="223" w:type="pct"/>
            <w:tcBorders>
              <w:top w:val="nil"/>
              <w:left w:val="nil"/>
              <w:bottom w:val="nil"/>
              <w:right w:val="single" w:sz="8" w:space="0" w:color="auto"/>
            </w:tcBorders>
            <w:shd w:val="clear" w:color="000000" w:fill="D9D9D9"/>
          </w:tcPr>
          <w:p w14:paraId="5538EF0B" w14:textId="77777777" w:rsidR="00EA6511" w:rsidRPr="00045B5F" w:rsidRDefault="00EA6511">
            <w:pPr>
              <w:jc w:val="center"/>
              <w:rPr>
                <w:rFonts w:asciiTheme="minorHAnsi" w:hAnsiTheme="minorHAnsi" w:cstheme="minorHAnsi"/>
                <w:color w:val="000000"/>
                <w:sz w:val="16"/>
                <w:szCs w:val="16"/>
                <w:lang w:eastAsia="en-GB"/>
              </w:rPr>
            </w:pPr>
          </w:p>
        </w:tc>
      </w:tr>
      <w:tr w:rsidR="00EA6511" w:rsidRPr="00045B5F" w14:paraId="5538EF1B" w14:textId="77777777" w:rsidTr="00152077">
        <w:trPr>
          <w:trHeight w:val="310"/>
        </w:trPr>
        <w:tc>
          <w:tcPr>
            <w:tcW w:w="446" w:type="pct"/>
            <w:vMerge/>
            <w:tcBorders>
              <w:top w:val="nil"/>
              <w:left w:val="single" w:sz="8" w:space="0" w:color="auto"/>
              <w:bottom w:val="single" w:sz="8" w:space="0" w:color="000000"/>
              <w:right w:val="single" w:sz="8" w:space="0" w:color="auto"/>
            </w:tcBorders>
          </w:tcPr>
          <w:p w14:paraId="5538EF0D" w14:textId="77777777" w:rsidR="00EA6511" w:rsidRPr="00045B5F" w:rsidRDefault="00EA6511">
            <w:pPr>
              <w:rPr>
                <w:rFonts w:asciiTheme="minorHAnsi" w:hAnsiTheme="minorHAnsi" w:cstheme="minorHAnsi"/>
                <w:b/>
                <w:bCs/>
                <w:color w:val="000000"/>
                <w:sz w:val="16"/>
                <w:szCs w:val="16"/>
                <w:lang w:eastAsia="en-GB"/>
              </w:rPr>
            </w:pPr>
          </w:p>
        </w:tc>
        <w:tc>
          <w:tcPr>
            <w:tcW w:w="907" w:type="pct"/>
            <w:vMerge/>
            <w:tcBorders>
              <w:left w:val="single" w:sz="8" w:space="0" w:color="auto"/>
              <w:bottom w:val="single" w:sz="8" w:space="0" w:color="000000"/>
              <w:right w:val="single" w:sz="8" w:space="0" w:color="auto"/>
            </w:tcBorders>
          </w:tcPr>
          <w:p w14:paraId="269D9C94" w14:textId="77777777" w:rsidR="00EA6511" w:rsidRPr="00045B5F" w:rsidRDefault="00EA6511">
            <w:pPr>
              <w:rPr>
                <w:rFonts w:asciiTheme="minorHAnsi" w:hAnsiTheme="minorHAnsi" w:cstheme="minorHAnsi"/>
                <w:color w:val="000000"/>
                <w:sz w:val="16"/>
                <w:szCs w:val="16"/>
                <w:lang w:eastAsia="en-GB"/>
              </w:rPr>
            </w:pPr>
          </w:p>
        </w:tc>
        <w:tc>
          <w:tcPr>
            <w:tcW w:w="235" w:type="pct"/>
            <w:vMerge/>
            <w:tcBorders>
              <w:top w:val="nil"/>
              <w:left w:val="single" w:sz="8" w:space="0" w:color="auto"/>
              <w:bottom w:val="single" w:sz="8" w:space="0" w:color="000000"/>
              <w:right w:val="single" w:sz="8" w:space="0" w:color="auto"/>
            </w:tcBorders>
          </w:tcPr>
          <w:p w14:paraId="5538EF0E" w14:textId="0440021C" w:rsidR="00EA6511" w:rsidRPr="00045B5F" w:rsidRDefault="00EA6511">
            <w:pPr>
              <w:rPr>
                <w:rFonts w:asciiTheme="minorHAnsi" w:hAnsiTheme="minorHAnsi" w:cstheme="minorHAnsi"/>
                <w:color w:val="000000"/>
                <w:sz w:val="16"/>
                <w:szCs w:val="16"/>
                <w:lang w:eastAsia="en-GB"/>
              </w:rPr>
            </w:pPr>
          </w:p>
        </w:tc>
        <w:tc>
          <w:tcPr>
            <w:tcW w:w="236" w:type="pct"/>
            <w:vMerge/>
            <w:tcBorders>
              <w:top w:val="nil"/>
              <w:left w:val="single" w:sz="8" w:space="0" w:color="auto"/>
              <w:bottom w:val="single" w:sz="8" w:space="0" w:color="000000"/>
              <w:right w:val="single" w:sz="8" w:space="0" w:color="auto"/>
            </w:tcBorders>
          </w:tcPr>
          <w:p w14:paraId="5538EF0F" w14:textId="77777777" w:rsidR="00EA6511" w:rsidRPr="00045B5F" w:rsidRDefault="00EA6511">
            <w:pPr>
              <w:rPr>
                <w:rFonts w:asciiTheme="minorHAnsi" w:hAnsiTheme="minorHAnsi" w:cstheme="minorHAnsi"/>
                <w:color w:val="000000"/>
                <w:sz w:val="16"/>
                <w:szCs w:val="16"/>
                <w:lang w:eastAsia="en-GB"/>
              </w:rPr>
            </w:pPr>
          </w:p>
        </w:tc>
        <w:tc>
          <w:tcPr>
            <w:tcW w:w="176" w:type="pct"/>
            <w:vMerge/>
            <w:tcBorders>
              <w:top w:val="nil"/>
              <w:left w:val="single" w:sz="8" w:space="0" w:color="auto"/>
              <w:bottom w:val="single" w:sz="8" w:space="0" w:color="000000"/>
              <w:right w:val="single" w:sz="8" w:space="0" w:color="auto"/>
            </w:tcBorders>
          </w:tcPr>
          <w:p w14:paraId="5538EF10" w14:textId="77777777" w:rsidR="00EA6511" w:rsidRPr="00045B5F" w:rsidRDefault="00EA6511">
            <w:pPr>
              <w:rPr>
                <w:rFonts w:asciiTheme="minorHAnsi" w:hAnsiTheme="minorHAnsi" w:cstheme="minorHAnsi"/>
                <w:color w:val="000000"/>
                <w:sz w:val="16"/>
                <w:szCs w:val="16"/>
                <w:lang w:eastAsia="en-GB"/>
              </w:rPr>
            </w:pPr>
          </w:p>
        </w:tc>
        <w:tc>
          <w:tcPr>
            <w:tcW w:w="268" w:type="pct"/>
            <w:tcBorders>
              <w:top w:val="double" w:sz="6" w:space="0" w:color="auto"/>
              <w:left w:val="nil"/>
              <w:bottom w:val="single" w:sz="8" w:space="0" w:color="auto"/>
              <w:right w:val="single" w:sz="8" w:space="0" w:color="auto"/>
            </w:tcBorders>
            <w:shd w:val="clear" w:color="000000" w:fill="D9D9D9"/>
            <w:noWrap/>
          </w:tcPr>
          <w:p w14:paraId="5538EF11"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 </w:t>
            </w:r>
          </w:p>
        </w:tc>
        <w:tc>
          <w:tcPr>
            <w:tcW w:w="529" w:type="pct"/>
            <w:tcBorders>
              <w:top w:val="double" w:sz="6" w:space="0" w:color="auto"/>
              <w:left w:val="nil"/>
              <w:bottom w:val="single" w:sz="8" w:space="0" w:color="auto"/>
              <w:right w:val="single" w:sz="8" w:space="0" w:color="auto"/>
            </w:tcBorders>
            <w:shd w:val="clear" w:color="000000" w:fill="D9D9D9"/>
          </w:tcPr>
          <w:p w14:paraId="5538EF12" w14:textId="77777777" w:rsidR="00EA6511" w:rsidRPr="00045B5F" w:rsidRDefault="00EA6511">
            <w:pP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Sub-total Component 4</w:t>
            </w:r>
          </w:p>
        </w:tc>
        <w:tc>
          <w:tcPr>
            <w:tcW w:w="283" w:type="pct"/>
            <w:tcBorders>
              <w:top w:val="nil"/>
              <w:left w:val="nil"/>
              <w:bottom w:val="single" w:sz="8" w:space="0" w:color="auto"/>
              <w:right w:val="single" w:sz="8" w:space="0" w:color="auto"/>
            </w:tcBorders>
            <w:shd w:val="clear" w:color="000000" w:fill="D9D9D9"/>
            <w:noWrap/>
          </w:tcPr>
          <w:p w14:paraId="5538EF13" w14:textId="77777777" w:rsidR="00EA6511" w:rsidRPr="00045B5F" w:rsidRDefault="00EA6511">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261,500</w:t>
            </w:r>
          </w:p>
        </w:tc>
        <w:tc>
          <w:tcPr>
            <w:tcW w:w="283" w:type="pct"/>
            <w:tcBorders>
              <w:top w:val="nil"/>
              <w:left w:val="nil"/>
              <w:bottom w:val="single" w:sz="8" w:space="0" w:color="auto"/>
              <w:right w:val="single" w:sz="8" w:space="0" w:color="auto"/>
            </w:tcBorders>
            <w:shd w:val="clear" w:color="000000" w:fill="D9D9D9"/>
            <w:noWrap/>
          </w:tcPr>
          <w:p w14:paraId="5538EF14" w14:textId="77777777" w:rsidR="00EA6511" w:rsidRPr="00045B5F" w:rsidRDefault="00EA6511">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456,500</w:t>
            </w:r>
          </w:p>
        </w:tc>
        <w:tc>
          <w:tcPr>
            <w:tcW w:w="283" w:type="pct"/>
            <w:tcBorders>
              <w:top w:val="nil"/>
              <w:left w:val="nil"/>
              <w:bottom w:val="single" w:sz="8" w:space="0" w:color="auto"/>
              <w:right w:val="single" w:sz="8" w:space="0" w:color="auto"/>
            </w:tcBorders>
            <w:shd w:val="clear" w:color="000000" w:fill="D9D9D9"/>
            <w:noWrap/>
          </w:tcPr>
          <w:p w14:paraId="5538EF15" w14:textId="77777777" w:rsidR="00EA6511" w:rsidRPr="00045B5F" w:rsidRDefault="00EA6511">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465,942</w:t>
            </w:r>
          </w:p>
        </w:tc>
        <w:tc>
          <w:tcPr>
            <w:tcW w:w="283" w:type="pct"/>
            <w:tcBorders>
              <w:top w:val="nil"/>
              <w:left w:val="nil"/>
              <w:bottom w:val="single" w:sz="8" w:space="0" w:color="auto"/>
              <w:right w:val="single" w:sz="8" w:space="0" w:color="auto"/>
            </w:tcBorders>
            <w:shd w:val="clear" w:color="000000" w:fill="D9D9D9"/>
            <w:noWrap/>
          </w:tcPr>
          <w:p w14:paraId="5538EF16" w14:textId="77777777" w:rsidR="00EA6511" w:rsidRPr="00045B5F" w:rsidRDefault="00EA6511">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371,500</w:t>
            </w:r>
          </w:p>
        </w:tc>
        <w:tc>
          <w:tcPr>
            <w:tcW w:w="283" w:type="pct"/>
            <w:tcBorders>
              <w:top w:val="nil"/>
              <w:left w:val="nil"/>
              <w:bottom w:val="single" w:sz="8" w:space="0" w:color="auto"/>
              <w:right w:val="single" w:sz="8" w:space="0" w:color="auto"/>
            </w:tcBorders>
            <w:shd w:val="clear" w:color="000000" w:fill="D9D9D9"/>
            <w:noWrap/>
          </w:tcPr>
          <w:p w14:paraId="5538EF17" w14:textId="77777777" w:rsidR="00EA6511" w:rsidRPr="00045B5F" w:rsidRDefault="00EA6511">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188,000</w:t>
            </w:r>
          </w:p>
        </w:tc>
        <w:tc>
          <w:tcPr>
            <w:tcW w:w="247" w:type="pct"/>
            <w:tcBorders>
              <w:top w:val="nil"/>
              <w:left w:val="nil"/>
              <w:bottom w:val="single" w:sz="8" w:space="0" w:color="auto"/>
              <w:right w:val="single" w:sz="8" w:space="0" w:color="auto"/>
            </w:tcBorders>
            <w:shd w:val="clear" w:color="000000" w:fill="D9D9D9"/>
            <w:noWrap/>
          </w:tcPr>
          <w:p w14:paraId="5538EF18" w14:textId="77777777" w:rsidR="00EA6511" w:rsidRPr="00045B5F" w:rsidRDefault="00EA6511">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60,144</w:t>
            </w:r>
          </w:p>
        </w:tc>
        <w:tc>
          <w:tcPr>
            <w:tcW w:w="318" w:type="pct"/>
            <w:tcBorders>
              <w:top w:val="nil"/>
              <w:left w:val="nil"/>
              <w:bottom w:val="single" w:sz="8" w:space="0" w:color="auto"/>
              <w:right w:val="single" w:sz="8" w:space="0" w:color="auto"/>
            </w:tcBorders>
            <w:shd w:val="clear" w:color="000000" w:fill="D9D9D9"/>
            <w:noWrap/>
          </w:tcPr>
          <w:p w14:paraId="5538EF19" w14:textId="77777777" w:rsidR="00EA6511" w:rsidRPr="00045B5F" w:rsidRDefault="00EA6511">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1,806,086</w:t>
            </w:r>
          </w:p>
        </w:tc>
        <w:tc>
          <w:tcPr>
            <w:tcW w:w="223" w:type="pct"/>
            <w:tcBorders>
              <w:top w:val="double" w:sz="6" w:space="0" w:color="auto"/>
              <w:left w:val="nil"/>
              <w:bottom w:val="single" w:sz="8" w:space="0" w:color="auto"/>
              <w:right w:val="single" w:sz="8" w:space="0" w:color="auto"/>
            </w:tcBorders>
            <w:shd w:val="clear" w:color="000000" w:fill="D9D9D9"/>
          </w:tcPr>
          <w:p w14:paraId="5538EF1A" w14:textId="77777777" w:rsidR="00EA6511" w:rsidRPr="00045B5F" w:rsidRDefault="00EA6511">
            <w:pPr>
              <w:jc w:val="center"/>
              <w:rPr>
                <w:rFonts w:asciiTheme="minorHAnsi" w:hAnsiTheme="minorHAnsi" w:cstheme="minorHAnsi"/>
                <w:color w:val="000000"/>
                <w:sz w:val="16"/>
                <w:szCs w:val="16"/>
                <w:lang w:eastAsia="en-GB"/>
              </w:rPr>
            </w:pPr>
          </w:p>
        </w:tc>
      </w:tr>
      <w:tr w:rsidR="001301FE" w:rsidRPr="00045B5F" w14:paraId="5538EF2A" w14:textId="77777777" w:rsidTr="00152077">
        <w:trPr>
          <w:trHeight w:val="300"/>
        </w:trPr>
        <w:tc>
          <w:tcPr>
            <w:tcW w:w="446" w:type="pct"/>
            <w:vMerge w:val="restart"/>
            <w:tcBorders>
              <w:top w:val="nil"/>
              <w:left w:val="single" w:sz="8" w:space="0" w:color="auto"/>
              <w:bottom w:val="single" w:sz="8" w:space="0" w:color="000000"/>
              <w:right w:val="single" w:sz="8" w:space="0" w:color="auto"/>
            </w:tcBorders>
            <w:shd w:val="clear" w:color="auto" w:fill="auto"/>
          </w:tcPr>
          <w:p w14:paraId="5538EF1C" w14:textId="77777777" w:rsidR="001301FE" w:rsidRPr="00045B5F" w:rsidRDefault="001301FE" w:rsidP="003D462C">
            <w:pP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Component 5: Enhancing the community participation in IWRM to build resilience in their livelihoods</w:t>
            </w:r>
          </w:p>
        </w:tc>
        <w:tc>
          <w:tcPr>
            <w:tcW w:w="907" w:type="pct"/>
            <w:vMerge w:val="restart"/>
            <w:tcBorders>
              <w:top w:val="nil"/>
              <w:left w:val="single" w:sz="8" w:space="0" w:color="auto"/>
              <w:right w:val="single" w:sz="8" w:space="0" w:color="auto"/>
            </w:tcBorders>
          </w:tcPr>
          <w:p w14:paraId="5A3CF117" w14:textId="09519278" w:rsidR="001301FE" w:rsidRPr="00045B5F" w:rsidRDefault="00D35030" w:rsidP="003D462C">
            <w:pPr>
              <w:rPr>
                <w:rFonts w:asciiTheme="minorHAnsi" w:hAnsiTheme="minorHAnsi" w:cstheme="minorHAnsi"/>
                <w:color w:val="000000"/>
                <w:sz w:val="16"/>
                <w:szCs w:val="16"/>
                <w:lang w:eastAsia="en-GB"/>
              </w:rPr>
            </w:pPr>
            <w:r w:rsidRPr="00045B5F">
              <w:rPr>
                <w:rFonts w:asciiTheme="minorHAnsi" w:hAnsiTheme="minorHAnsi" w:cstheme="minorHAnsi"/>
                <w:sz w:val="16"/>
                <w:szCs w:val="16"/>
              </w:rPr>
              <w:t>5.1: Livelihoods enhanced, and community resilience improved through community-driven activities</w:t>
            </w:r>
          </w:p>
        </w:tc>
        <w:tc>
          <w:tcPr>
            <w:tcW w:w="235" w:type="pct"/>
            <w:vMerge w:val="restart"/>
            <w:tcBorders>
              <w:top w:val="nil"/>
              <w:left w:val="single" w:sz="8" w:space="0" w:color="auto"/>
              <w:bottom w:val="single" w:sz="8" w:space="0" w:color="000000"/>
              <w:right w:val="single" w:sz="8" w:space="0" w:color="auto"/>
            </w:tcBorders>
            <w:shd w:val="clear" w:color="auto" w:fill="auto"/>
          </w:tcPr>
          <w:p w14:paraId="5538EF1D" w14:textId="12943188"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GWP-SA</w:t>
            </w:r>
          </w:p>
        </w:tc>
        <w:tc>
          <w:tcPr>
            <w:tcW w:w="236" w:type="pct"/>
            <w:vMerge w:val="restart"/>
            <w:tcBorders>
              <w:top w:val="nil"/>
              <w:left w:val="single" w:sz="8" w:space="0" w:color="auto"/>
              <w:bottom w:val="single" w:sz="8" w:space="0" w:color="000000"/>
              <w:right w:val="single" w:sz="8" w:space="0" w:color="auto"/>
            </w:tcBorders>
            <w:shd w:val="clear" w:color="auto" w:fill="auto"/>
            <w:noWrap/>
          </w:tcPr>
          <w:p w14:paraId="5538EF1E"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62000</w:t>
            </w:r>
          </w:p>
        </w:tc>
        <w:tc>
          <w:tcPr>
            <w:tcW w:w="176" w:type="pct"/>
            <w:vMerge w:val="restart"/>
            <w:tcBorders>
              <w:top w:val="nil"/>
              <w:left w:val="single" w:sz="8" w:space="0" w:color="auto"/>
              <w:bottom w:val="single" w:sz="8" w:space="0" w:color="000000"/>
              <w:right w:val="single" w:sz="8" w:space="0" w:color="auto"/>
            </w:tcBorders>
            <w:shd w:val="clear" w:color="auto" w:fill="auto"/>
          </w:tcPr>
          <w:p w14:paraId="5538EF1F"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GEF</w:t>
            </w:r>
          </w:p>
        </w:tc>
        <w:tc>
          <w:tcPr>
            <w:tcW w:w="268" w:type="pct"/>
            <w:tcBorders>
              <w:top w:val="nil"/>
              <w:left w:val="nil"/>
              <w:bottom w:val="single" w:sz="8" w:space="0" w:color="auto"/>
              <w:right w:val="single" w:sz="8" w:space="0" w:color="auto"/>
            </w:tcBorders>
            <w:shd w:val="clear" w:color="auto" w:fill="auto"/>
            <w:noWrap/>
          </w:tcPr>
          <w:p w14:paraId="5538EF20"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71200</w:t>
            </w:r>
          </w:p>
        </w:tc>
        <w:tc>
          <w:tcPr>
            <w:tcW w:w="529" w:type="pct"/>
            <w:tcBorders>
              <w:top w:val="nil"/>
              <w:left w:val="nil"/>
              <w:bottom w:val="single" w:sz="8" w:space="0" w:color="auto"/>
              <w:right w:val="single" w:sz="8" w:space="0" w:color="auto"/>
            </w:tcBorders>
            <w:shd w:val="clear" w:color="auto" w:fill="auto"/>
          </w:tcPr>
          <w:p w14:paraId="5538EF21" w14:textId="77777777" w:rsidR="001301FE" w:rsidRPr="00045B5F" w:rsidRDefault="001301FE">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International Consultants</w:t>
            </w:r>
          </w:p>
        </w:tc>
        <w:tc>
          <w:tcPr>
            <w:tcW w:w="283" w:type="pct"/>
            <w:tcBorders>
              <w:top w:val="nil"/>
              <w:left w:val="nil"/>
              <w:bottom w:val="single" w:sz="8" w:space="0" w:color="auto"/>
              <w:right w:val="single" w:sz="8" w:space="0" w:color="auto"/>
            </w:tcBorders>
            <w:shd w:val="clear" w:color="auto" w:fill="auto"/>
            <w:noWrap/>
          </w:tcPr>
          <w:p w14:paraId="5538EF22"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5,000</w:t>
            </w:r>
          </w:p>
        </w:tc>
        <w:tc>
          <w:tcPr>
            <w:tcW w:w="283" w:type="pct"/>
            <w:tcBorders>
              <w:top w:val="nil"/>
              <w:left w:val="nil"/>
              <w:bottom w:val="single" w:sz="8" w:space="0" w:color="auto"/>
              <w:right w:val="single" w:sz="8" w:space="0" w:color="auto"/>
            </w:tcBorders>
            <w:shd w:val="clear" w:color="auto" w:fill="auto"/>
            <w:noWrap/>
          </w:tcPr>
          <w:p w14:paraId="5538EF23"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10,000</w:t>
            </w:r>
          </w:p>
        </w:tc>
        <w:tc>
          <w:tcPr>
            <w:tcW w:w="283" w:type="pct"/>
            <w:tcBorders>
              <w:top w:val="nil"/>
              <w:left w:val="nil"/>
              <w:bottom w:val="single" w:sz="8" w:space="0" w:color="auto"/>
              <w:right w:val="single" w:sz="8" w:space="0" w:color="auto"/>
            </w:tcBorders>
            <w:shd w:val="clear" w:color="auto" w:fill="auto"/>
            <w:noWrap/>
          </w:tcPr>
          <w:p w14:paraId="5538EF24"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5,000</w:t>
            </w:r>
          </w:p>
        </w:tc>
        <w:tc>
          <w:tcPr>
            <w:tcW w:w="283" w:type="pct"/>
            <w:tcBorders>
              <w:top w:val="nil"/>
              <w:left w:val="nil"/>
              <w:bottom w:val="single" w:sz="8" w:space="0" w:color="auto"/>
              <w:right w:val="single" w:sz="8" w:space="0" w:color="auto"/>
            </w:tcBorders>
            <w:shd w:val="clear" w:color="auto" w:fill="auto"/>
            <w:noWrap/>
          </w:tcPr>
          <w:p w14:paraId="5538EF25" w14:textId="77777777" w:rsidR="001301FE" w:rsidRPr="00045B5F" w:rsidRDefault="001301FE">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 </w:t>
            </w:r>
          </w:p>
        </w:tc>
        <w:tc>
          <w:tcPr>
            <w:tcW w:w="283" w:type="pct"/>
            <w:tcBorders>
              <w:top w:val="nil"/>
              <w:left w:val="nil"/>
              <w:bottom w:val="single" w:sz="8" w:space="0" w:color="auto"/>
              <w:right w:val="single" w:sz="8" w:space="0" w:color="auto"/>
            </w:tcBorders>
            <w:shd w:val="clear" w:color="auto" w:fill="auto"/>
            <w:noWrap/>
          </w:tcPr>
          <w:p w14:paraId="5538EF26" w14:textId="77777777" w:rsidR="001301FE" w:rsidRPr="00045B5F" w:rsidRDefault="001301FE">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 </w:t>
            </w:r>
          </w:p>
        </w:tc>
        <w:tc>
          <w:tcPr>
            <w:tcW w:w="247" w:type="pct"/>
            <w:tcBorders>
              <w:top w:val="nil"/>
              <w:left w:val="nil"/>
              <w:bottom w:val="single" w:sz="8" w:space="0" w:color="auto"/>
              <w:right w:val="single" w:sz="8" w:space="0" w:color="auto"/>
            </w:tcBorders>
            <w:shd w:val="clear" w:color="auto" w:fill="auto"/>
            <w:noWrap/>
          </w:tcPr>
          <w:p w14:paraId="5538EF27" w14:textId="77777777" w:rsidR="001301FE" w:rsidRPr="00045B5F" w:rsidRDefault="001301FE">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 </w:t>
            </w:r>
          </w:p>
        </w:tc>
        <w:tc>
          <w:tcPr>
            <w:tcW w:w="318" w:type="pct"/>
            <w:tcBorders>
              <w:top w:val="nil"/>
              <w:left w:val="nil"/>
              <w:bottom w:val="single" w:sz="8" w:space="0" w:color="auto"/>
              <w:right w:val="single" w:sz="8" w:space="0" w:color="auto"/>
            </w:tcBorders>
            <w:shd w:val="clear" w:color="auto" w:fill="auto"/>
            <w:noWrap/>
          </w:tcPr>
          <w:p w14:paraId="5538EF28"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20,000</w:t>
            </w:r>
          </w:p>
        </w:tc>
        <w:tc>
          <w:tcPr>
            <w:tcW w:w="223" w:type="pct"/>
            <w:tcBorders>
              <w:top w:val="nil"/>
              <w:left w:val="nil"/>
              <w:bottom w:val="single" w:sz="8" w:space="0" w:color="auto"/>
              <w:right w:val="single" w:sz="8" w:space="0" w:color="auto"/>
            </w:tcBorders>
            <w:shd w:val="clear" w:color="auto" w:fill="auto"/>
          </w:tcPr>
          <w:p w14:paraId="5538EF29"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47</w:t>
            </w:r>
          </w:p>
        </w:tc>
      </w:tr>
      <w:tr w:rsidR="001301FE" w:rsidRPr="00045B5F" w14:paraId="5538EF39" w14:textId="77777777" w:rsidTr="00152077">
        <w:trPr>
          <w:trHeight w:val="300"/>
        </w:trPr>
        <w:tc>
          <w:tcPr>
            <w:tcW w:w="446" w:type="pct"/>
            <w:vMerge/>
            <w:tcBorders>
              <w:top w:val="nil"/>
              <w:left w:val="single" w:sz="8" w:space="0" w:color="auto"/>
              <w:bottom w:val="single" w:sz="8" w:space="0" w:color="000000"/>
              <w:right w:val="single" w:sz="8" w:space="0" w:color="auto"/>
            </w:tcBorders>
          </w:tcPr>
          <w:p w14:paraId="5538EF2B" w14:textId="77777777" w:rsidR="001301FE" w:rsidRPr="00045B5F" w:rsidRDefault="001301FE">
            <w:pPr>
              <w:rPr>
                <w:rFonts w:asciiTheme="minorHAnsi" w:hAnsiTheme="minorHAnsi" w:cstheme="minorHAnsi"/>
                <w:b/>
                <w:bCs/>
                <w:color w:val="000000"/>
                <w:sz w:val="16"/>
                <w:szCs w:val="16"/>
                <w:lang w:eastAsia="en-GB"/>
              </w:rPr>
            </w:pPr>
          </w:p>
        </w:tc>
        <w:tc>
          <w:tcPr>
            <w:tcW w:w="907" w:type="pct"/>
            <w:vMerge/>
            <w:tcBorders>
              <w:left w:val="single" w:sz="8" w:space="0" w:color="auto"/>
              <w:right w:val="single" w:sz="8" w:space="0" w:color="auto"/>
            </w:tcBorders>
          </w:tcPr>
          <w:p w14:paraId="69B56E1C" w14:textId="77777777" w:rsidR="001301FE" w:rsidRPr="00045B5F" w:rsidRDefault="001301FE">
            <w:pPr>
              <w:rPr>
                <w:rFonts w:asciiTheme="minorHAnsi" w:hAnsiTheme="minorHAnsi" w:cstheme="minorHAnsi"/>
                <w:color w:val="000000"/>
                <w:sz w:val="16"/>
                <w:szCs w:val="16"/>
                <w:lang w:eastAsia="en-GB"/>
              </w:rPr>
            </w:pPr>
          </w:p>
        </w:tc>
        <w:tc>
          <w:tcPr>
            <w:tcW w:w="235" w:type="pct"/>
            <w:vMerge/>
            <w:tcBorders>
              <w:top w:val="nil"/>
              <w:left w:val="single" w:sz="8" w:space="0" w:color="auto"/>
              <w:bottom w:val="single" w:sz="8" w:space="0" w:color="000000"/>
              <w:right w:val="single" w:sz="8" w:space="0" w:color="auto"/>
            </w:tcBorders>
          </w:tcPr>
          <w:p w14:paraId="5538EF2C" w14:textId="0C9FCE2E" w:rsidR="001301FE" w:rsidRPr="00045B5F" w:rsidRDefault="001301FE">
            <w:pPr>
              <w:rPr>
                <w:rFonts w:asciiTheme="minorHAnsi" w:hAnsiTheme="minorHAnsi" w:cstheme="minorHAnsi"/>
                <w:color w:val="000000"/>
                <w:sz w:val="16"/>
                <w:szCs w:val="16"/>
                <w:lang w:eastAsia="en-GB"/>
              </w:rPr>
            </w:pPr>
          </w:p>
        </w:tc>
        <w:tc>
          <w:tcPr>
            <w:tcW w:w="236" w:type="pct"/>
            <w:vMerge/>
            <w:tcBorders>
              <w:top w:val="nil"/>
              <w:left w:val="single" w:sz="8" w:space="0" w:color="auto"/>
              <w:bottom w:val="single" w:sz="8" w:space="0" w:color="000000"/>
              <w:right w:val="single" w:sz="8" w:space="0" w:color="auto"/>
            </w:tcBorders>
          </w:tcPr>
          <w:p w14:paraId="5538EF2D" w14:textId="77777777" w:rsidR="001301FE" w:rsidRPr="00045B5F" w:rsidRDefault="001301FE">
            <w:pPr>
              <w:rPr>
                <w:rFonts w:asciiTheme="minorHAnsi" w:hAnsiTheme="minorHAnsi" w:cstheme="minorHAnsi"/>
                <w:color w:val="000000"/>
                <w:sz w:val="16"/>
                <w:szCs w:val="16"/>
                <w:lang w:eastAsia="en-GB"/>
              </w:rPr>
            </w:pPr>
          </w:p>
        </w:tc>
        <w:tc>
          <w:tcPr>
            <w:tcW w:w="176" w:type="pct"/>
            <w:vMerge/>
            <w:tcBorders>
              <w:top w:val="nil"/>
              <w:left w:val="single" w:sz="8" w:space="0" w:color="auto"/>
              <w:bottom w:val="single" w:sz="8" w:space="0" w:color="000000"/>
              <w:right w:val="single" w:sz="8" w:space="0" w:color="auto"/>
            </w:tcBorders>
          </w:tcPr>
          <w:p w14:paraId="5538EF2E" w14:textId="77777777" w:rsidR="001301FE" w:rsidRPr="00045B5F" w:rsidRDefault="001301FE">
            <w:pPr>
              <w:rPr>
                <w:rFonts w:asciiTheme="minorHAnsi" w:hAnsiTheme="minorHAnsi" w:cstheme="minorHAnsi"/>
                <w:color w:val="000000"/>
                <w:sz w:val="16"/>
                <w:szCs w:val="16"/>
                <w:lang w:eastAsia="en-GB"/>
              </w:rPr>
            </w:pPr>
          </w:p>
        </w:tc>
        <w:tc>
          <w:tcPr>
            <w:tcW w:w="268" w:type="pct"/>
            <w:tcBorders>
              <w:top w:val="nil"/>
              <w:left w:val="nil"/>
              <w:bottom w:val="single" w:sz="8" w:space="0" w:color="auto"/>
              <w:right w:val="single" w:sz="8" w:space="0" w:color="auto"/>
            </w:tcBorders>
            <w:shd w:val="clear" w:color="auto" w:fill="auto"/>
            <w:noWrap/>
          </w:tcPr>
          <w:p w14:paraId="5538EF2F"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71300</w:t>
            </w:r>
          </w:p>
        </w:tc>
        <w:tc>
          <w:tcPr>
            <w:tcW w:w="529" w:type="pct"/>
            <w:tcBorders>
              <w:top w:val="nil"/>
              <w:left w:val="nil"/>
              <w:bottom w:val="single" w:sz="8" w:space="0" w:color="auto"/>
              <w:right w:val="single" w:sz="8" w:space="0" w:color="auto"/>
            </w:tcBorders>
            <w:shd w:val="clear" w:color="auto" w:fill="auto"/>
          </w:tcPr>
          <w:p w14:paraId="5538EF30" w14:textId="77777777" w:rsidR="001301FE" w:rsidRPr="00045B5F" w:rsidRDefault="001301FE">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Local Consultants</w:t>
            </w:r>
          </w:p>
        </w:tc>
        <w:tc>
          <w:tcPr>
            <w:tcW w:w="283" w:type="pct"/>
            <w:tcBorders>
              <w:top w:val="nil"/>
              <w:left w:val="nil"/>
              <w:bottom w:val="single" w:sz="8" w:space="0" w:color="auto"/>
              <w:right w:val="single" w:sz="8" w:space="0" w:color="auto"/>
            </w:tcBorders>
            <w:shd w:val="clear" w:color="auto" w:fill="auto"/>
            <w:noWrap/>
          </w:tcPr>
          <w:p w14:paraId="5538EF31"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30,000</w:t>
            </w:r>
          </w:p>
        </w:tc>
        <w:tc>
          <w:tcPr>
            <w:tcW w:w="283" w:type="pct"/>
            <w:tcBorders>
              <w:top w:val="nil"/>
              <w:left w:val="nil"/>
              <w:bottom w:val="single" w:sz="8" w:space="0" w:color="auto"/>
              <w:right w:val="single" w:sz="8" w:space="0" w:color="auto"/>
            </w:tcBorders>
            <w:shd w:val="clear" w:color="auto" w:fill="auto"/>
            <w:noWrap/>
          </w:tcPr>
          <w:p w14:paraId="5538EF32"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30,000</w:t>
            </w:r>
          </w:p>
        </w:tc>
        <w:tc>
          <w:tcPr>
            <w:tcW w:w="283" w:type="pct"/>
            <w:tcBorders>
              <w:top w:val="nil"/>
              <w:left w:val="nil"/>
              <w:bottom w:val="single" w:sz="8" w:space="0" w:color="auto"/>
              <w:right w:val="single" w:sz="8" w:space="0" w:color="auto"/>
            </w:tcBorders>
            <w:shd w:val="clear" w:color="auto" w:fill="auto"/>
            <w:noWrap/>
          </w:tcPr>
          <w:p w14:paraId="5538EF33"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47,500</w:t>
            </w:r>
          </w:p>
        </w:tc>
        <w:tc>
          <w:tcPr>
            <w:tcW w:w="283" w:type="pct"/>
            <w:tcBorders>
              <w:top w:val="nil"/>
              <w:left w:val="nil"/>
              <w:bottom w:val="single" w:sz="8" w:space="0" w:color="auto"/>
              <w:right w:val="single" w:sz="8" w:space="0" w:color="auto"/>
            </w:tcBorders>
            <w:shd w:val="clear" w:color="auto" w:fill="auto"/>
            <w:noWrap/>
          </w:tcPr>
          <w:p w14:paraId="5538EF34" w14:textId="77777777" w:rsidR="001301FE" w:rsidRPr="00045B5F" w:rsidRDefault="001301FE">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 </w:t>
            </w:r>
          </w:p>
        </w:tc>
        <w:tc>
          <w:tcPr>
            <w:tcW w:w="283" w:type="pct"/>
            <w:tcBorders>
              <w:top w:val="nil"/>
              <w:left w:val="nil"/>
              <w:bottom w:val="single" w:sz="8" w:space="0" w:color="auto"/>
              <w:right w:val="single" w:sz="8" w:space="0" w:color="auto"/>
            </w:tcBorders>
            <w:shd w:val="clear" w:color="auto" w:fill="auto"/>
            <w:noWrap/>
          </w:tcPr>
          <w:p w14:paraId="5538EF35" w14:textId="77777777" w:rsidR="001301FE" w:rsidRPr="00045B5F" w:rsidRDefault="001301FE">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 </w:t>
            </w:r>
          </w:p>
        </w:tc>
        <w:tc>
          <w:tcPr>
            <w:tcW w:w="247" w:type="pct"/>
            <w:tcBorders>
              <w:top w:val="nil"/>
              <w:left w:val="nil"/>
              <w:bottom w:val="single" w:sz="8" w:space="0" w:color="auto"/>
              <w:right w:val="single" w:sz="8" w:space="0" w:color="auto"/>
            </w:tcBorders>
            <w:shd w:val="clear" w:color="auto" w:fill="auto"/>
            <w:noWrap/>
          </w:tcPr>
          <w:p w14:paraId="5538EF36" w14:textId="77777777" w:rsidR="001301FE" w:rsidRPr="00045B5F" w:rsidRDefault="001301FE">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 </w:t>
            </w:r>
          </w:p>
        </w:tc>
        <w:tc>
          <w:tcPr>
            <w:tcW w:w="318" w:type="pct"/>
            <w:tcBorders>
              <w:top w:val="nil"/>
              <w:left w:val="nil"/>
              <w:bottom w:val="single" w:sz="8" w:space="0" w:color="auto"/>
              <w:right w:val="single" w:sz="8" w:space="0" w:color="auto"/>
            </w:tcBorders>
            <w:shd w:val="clear" w:color="auto" w:fill="auto"/>
            <w:noWrap/>
          </w:tcPr>
          <w:p w14:paraId="5538EF37"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107,500</w:t>
            </w:r>
          </w:p>
        </w:tc>
        <w:tc>
          <w:tcPr>
            <w:tcW w:w="223" w:type="pct"/>
            <w:tcBorders>
              <w:top w:val="nil"/>
              <w:left w:val="nil"/>
              <w:bottom w:val="single" w:sz="8" w:space="0" w:color="auto"/>
              <w:right w:val="single" w:sz="8" w:space="0" w:color="auto"/>
            </w:tcBorders>
            <w:shd w:val="clear" w:color="auto" w:fill="auto"/>
          </w:tcPr>
          <w:p w14:paraId="5538EF38"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48</w:t>
            </w:r>
          </w:p>
        </w:tc>
      </w:tr>
      <w:tr w:rsidR="001301FE" w:rsidRPr="00045B5F" w14:paraId="5538EF48" w14:textId="77777777" w:rsidTr="00152077">
        <w:trPr>
          <w:trHeight w:val="300"/>
        </w:trPr>
        <w:tc>
          <w:tcPr>
            <w:tcW w:w="446" w:type="pct"/>
            <w:vMerge/>
            <w:tcBorders>
              <w:top w:val="nil"/>
              <w:left w:val="single" w:sz="8" w:space="0" w:color="auto"/>
              <w:bottom w:val="single" w:sz="8" w:space="0" w:color="000000"/>
              <w:right w:val="single" w:sz="8" w:space="0" w:color="auto"/>
            </w:tcBorders>
          </w:tcPr>
          <w:p w14:paraId="5538EF3A" w14:textId="77777777" w:rsidR="001301FE" w:rsidRPr="00045B5F" w:rsidRDefault="001301FE">
            <w:pPr>
              <w:rPr>
                <w:rFonts w:asciiTheme="minorHAnsi" w:hAnsiTheme="minorHAnsi" w:cstheme="minorHAnsi"/>
                <w:b/>
                <w:bCs/>
                <w:color w:val="000000"/>
                <w:sz w:val="16"/>
                <w:szCs w:val="16"/>
                <w:lang w:eastAsia="en-GB"/>
              </w:rPr>
            </w:pPr>
          </w:p>
        </w:tc>
        <w:tc>
          <w:tcPr>
            <w:tcW w:w="907" w:type="pct"/>
            <w:vMerge/>
            <w:tcBorders>
              <w:left w:val="single" w:sz="8" w:space="0" w:color="auto"/>
              <w:right w:val="single" w:sz="8" w:space="0" w:color="auto"/>
            </w:tcBorders>
          </w:tcPr>
          <w:p w14:paraId="4427BC97" w14:textId="77777777" w:rsidR="001301FE" w:rsidRPr="00045B5F" w:rsidRDefault="001301FE">
            <w:pPr>
              <w:rPr>
                <w:rFonts w:asciiTheme="minorHAnsi" w:hAnsiTheme="minorHAnsi" w:cstheme="minorHAnsi"/>
                <w:color w:val="000000"/>
                <w:sz w:val="16"/>
                <w:szCs w:val="16"/>
                <w:lang w:eastAsia="en-GB"/>
              </w:rPr>
            </w:pPr>
          </w:p>
        </w:tc>
        <w:tc>
          <w:tcPr>
            <w:tcW w:w="235" w:type="pct"/>
            <w:vMerge/>
            <w:tcBorders>
              <w:top w:val="nil"/>
              <w:left w:val="single" w:sz="8" w:space="0" w:color="auto"/>
              <w:bottom w:val="single" w:sz="8" w:space="0" w:color="000000"/>
              <w:right w:val="single" w:sz="8" w:space="0" w:color="auto"/>
            </w:tcBorders>
          </w:tcPr>
          <w:p w14:paraId="5538EF3B" w14:textId="33119256" w:rsidR="001301FE" w:rsidRPr="00045B5F" w:rsidRDefault="001301FE">
            <w:pPr>
              <w:rPr>
                <w:rFonts w:asciiTheme="minorHAnsi" w:hAnsiTheme="minorHAnsi" w:cstheme="minorHAnsi"/>
                <w:color w:val="000000"/>
                <w:sz w:val="16"/>
                <w:szCs w:val="16"/>
                <w:lang w:eastAsia="en-GB"/>
              </w:rPr>
            </w:pPr>
          </w:p>
        </w:tc>
        <w:tc>
          <w:tcPr>
            <w:tcW w:w="236" w:type="pct"/>
            <w:vMerge/>
            <w:tcBorders>
              <w:top w:val="nil"/>
              <w:left w:val="single" w:sz="8" w:space="0" w:color="auto"/>
              <w:bottom w:val="single" w:sz="8" w:space="0" w:color="000000"/>
              <w:right w:val="single" w:sz="8" w:space="0" w:color="auto"/>
            </w:tcBorders>
          </w:tcPr>
          <w:p w14:paraId="5538EF3C" w14:textId="77777777" w:rsidR="001301FE" w:rsidRPr="00045B5F" w:rsidRDefault="001301FE">
            <w:pPr>
              <w:rPr>
                <w:rFonts w:asciiTheme="minorHAnsi" w:hAnsiTheme="minorHAnsi" w:cstheme="minorHAnsi"/>
                <w:color w:val="000000"/>
                <w:sz w:val="16"/>
                <w:szCs w:val="16"/>
                <w:lang w:eastAsia="en-GB"/>
              </w:rPr>
            </w:pPr>
          </w:p>
        </w:tc>
        <w:tc>
          <w:tcPr>
            <w:tcW w:w="176" w:type="pct"/>
            <w:vMerge/>
            <w:tcBorders>
              <w:top w:val="nil"/>
              <w:left w:val="single" w:sz="8" w:space="0" w:color="auto"/>
              <w:bottom w:val="single" w:sz="8" w:space="0" w:color="000000"/>
              <w:right w:val="single" w:sz="8" w:space="0" w:color="auto"/>
            </w:tcBorders>
          </w:tcPr>
          <w:p w14:paraId="5538EF3D" w14:textId="77777777" w:rsidR="001301FE" w:rsidRPr="00045B5F" w:rsidRDefault="001301FE">
            <w:pPr>
              <w:rPr>
                <w:rFonts w:asciiTheme="minorHAnsi" w:hAnsiTheme="minorHAnsi" w:cstheme="minorHAnsi"/>
                <w:color w:val="000000"/>
                <w:sz w:val="16"/>
                <w:szCs w:val="16"/>
                <w:lang w:eastAsia="en-GB"/>
              </w:rPr>
            </w:pPr>
          </w:p>
        </w:tc>
        <w:tc>
          <w:tcPr>
            <w:tcW w:w="268" w:type="pct"/>
            <w:tcBorders>
              <w:top w:val="nil"/>
              <w:left w:val="nil"/>
              <w:bottom w:val="single" w:sz="8" w:space="0" w:color="auto"/>
              <w:right w:val="single" w:sz="8" w:space="0" w:color="auto"/>
            </w:tcBorders>
            <w:shd w:val="clear" w:color="auto" w:fill="auto"/>
            <w:noWrap/>
          </w:tcPr>
          <w:p w14:paraId="5538EF3E"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71800</w:t>
            </w:r>
          </w:p>
        </w:tc>
        <w:tc>
          <w:tcPr>
            <w:tcW w:w="529" w:type="pct"/>
            <w:tcBorders>
              <w:top w:val="nil"/>
              <w:left w:val="nil"/>
              <w:bottom w:val="single" w:sz="8" w:space="0" w:color="auto"/>
              <w:right w:val="single" w:sz="8" w:space="0" w:color="auto"/>
            </w:tcBorders>
            <w:shd w:val="clear" w:color="auto" w:fill="auto"/>
          </w:tcPr>
          <w:p w14:paraId="5538EF3F" w14:textId="77777777" w:rsidR="001301FE" w:rsidRPr="00045B5F" w:rsidRDefault="001301FE">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Contractual Services-Imp Partn</w:t>
            </w:r>
          </w:p>
        </w:tc>
        <w:tc>
          <w:tcPr>
            <w:tcW w:w="283" w:type="pct"/>
            <w:tcBorders>
              <w:top w:val="nil"/>
              <w:left w:val="nil"/>
              <w:bottom w:val="single" w:sz="8" w:space="0" w:color="auto"/>
              <w:right w:val="single" w:sz="8" w:space="0" w:color="auto"/>
            </w:tcBorders>
            <w:shd w:val="clear" w:color="auto" w:fill="auto"/>
            <w:noWrap/>
          </w:tcPr>
          <w:p w14:paraId="5538EF40"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20,000</w:t>
            </w:r>
          </w:p>
        </w:tc>
        <w:tc>
          <w:tcPr>
            <w:tcW w:w="283" w:type="pct"/>
            <w:tcBorders>
              <w:top w:val="nil"/>
              <w:left w:val="nil"/>
              <w:bottom w:val="single" w:sz="8" w:space="0" w:color="auto"/>
              <w:right w:val="single" w:sz="8" w:space="0" w:color="auto"/>
            </w:tcBorders>
            <w:shd w:val="clear" w:color="auto" w:fill="auto"/>
            <w:noWrap/>
          </w:tcPr>
          <w:p w14:paraId="5538EF41"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20,000</w:t>
            </w:r>
          </w:p>
        </w:tc>
        <w:tc>
          <w:tcPr>
            <w:tcW w:w="283" w:type="pct"/>
            <w:tcBorders>
              <w:top w:val="nil"/>
              <w:left w:val="nil"/>
              <w:bottom w:val="single" w:sz="8" w:space="0" w:color="auto"/>
              <w:right w:val="single" w:sz="8" w:space="0" w:color="auto"/>
            </w:tcBorders>
            <w:shd w:val="clear" w:color="auto" w:fill="auto"/>
            <w:noWrap/>
          </w:tcPr>
          <w:p w14:paraId="5538EF42"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15,000</w:t>
            </w:r>
          </w:p>
        </w:tc>
        <w:tc>
          <w:tcPr>
            <w:tcW w:w="283" w:type="pct"/>
            <w:tcBorders>
              <w:top w:val="nil"/>
              <w:left w:val="nil"/>
              <w:bottom w:val="single" w:sz="8" w:space="0" w:color="auto"/>
              <w:right w:val="single" w:sz="8" w:space="0" w:color="auto"/>
            </w:tcBorders>
            <w:shd w:val="clear" w:color="auto" w:fill="auto"/>
            <w:noWrap/>
          </w:tcPr>
          <w:p w14:paraId="5538EF43"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15,000</w:t>
            </w:r>
          </w:p>
        </w:tc>
        <w:tc>
          <w:tcPr>
            <w:tcW w:w="283" w:type="pct"/>
            <w:tcBorders>
              <w:top w:val="nil"/>
              <w:left w:val="nil"/>
              <w:bottom w:val="single" w:sz="8" w:space="0" w:color="auto"/>
              <w:right w:val="single" w:sz="8" w:space="0" w:color="auto"/>
            </w:tcBorders>
            <w:shd w:val="clear" w:color="auto" w:fill="auto"/>
            <w:noWrap/>
          </w:tcPr>
          <w:p w14:paraId="5538EF44"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7,500</w:t>
            </w:r>
          </w:p>
        </w:tc>
        <w:tc>
          <w:tcPr>
            <w:tcW w:w="247" w:type="pct"/>
            <w:tcBorders>
              <w:top w:val="nil"/>
              <w:left w:val="nil"/>
              <w:bottom w:val="single" w:sz="8" w:space="0" w:color="auto"/>
              <w:right w:val="single" w:sz="8" w:space="0" w:color="auto"/>
            </w:tcBorders>
            <w:shd w:val="clear" w:color="auto" w:fill="auto"/>
            <w:noWrap/>
          </w:tcPr>
          <w:p w14:paraId="5538EF45"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2,500</w:t>
            </w:r>
          </w:p>
        </w:tc>
        <w:tc>
          <w:tcPr>
            <w:tcW w:w="318" w:type="pct"/>
            <w:tcBorders>
              <w:top w:val="nil"/>
              <w:left w:val="nil"/>
              <w:bottom w:val="single" w:sz="8" w:space="0" w:color="auto"/>
              <w:right w:val="single" w:sz="8" w:space="0" w:color="auto"/>
            </w:tcBorders>
            <w:shd w:val="clear" w:color="auto" w:fill="auto"/>
            <w:noWrap/>
          </w:tcPr>
          <w:p w14:paraId="5538EF46"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80,000</w:t>
            </w:r>
          </w:p>
        </w:tc>
        <w:tc>
          <w:tcPr>
            <w:tcW w:w="223" w:type="pct"/>
            <w:tcBorders>
              <w:top w:val="nil"/>
              <w:left w:val="nil"/>
              <w:bottom w:val="single" w:sz="8" w:space="0" w:color="auto"/>
              <w:right w:val="single" w:sz="8" w:space="0" w:color="auto"/>
            </w:tcBorders>
            <w:shd w:val="clear" w:color="auto" w:fill="auto"/>
          </w:tcPr>
          <w:p w14:paraId="5538EF47"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49</w:t>
            </w:r>
          </w:p>
        </w:tc>
      </w:tr>
      <w:tr w:rsidR="001301FE" w:rsidRPr="00045B5F" w14:paraId="5538EF57" w14:textId="77777777" w:rsidTr="00152077">
        <w:trPr>
          <w:trHeight w:val="300"/>
        </w:trPr>
        <w:tc>
          <w:tcPr>
            <w:tcW w:w="446" w:type="pct"/>
            <w:vMerge/>
            <w:tcBorders>
              <w:top w:val="nil"/>
              <w:left w:val="single" w:sz="8" w:space="0" w:color="auto"/>
              <w:bottom w:val="single" w:sz="8" w:space="0" w:color="000000"/>
              <w:right w:val="single" w:sz="8" w:space="0" w:color="auto"/>
            </w:tcBorders>
          </w:tcPr>
          <w:p w14:paraId="5538EF49" w14:textId="77777777" w:rsidR="001301FE" w:rsidRPr="00045B5F" w:rsidRDefault="001301FE">
            <w:pPr>
              <w:rPr>
                <w:rFonts w:asciiTheme="minorHAnsi" w:hAnsiTheme="minorHAnsi" w:cstheme="minorHAnsi"/>
                <w:b/>
                <w:bCs/>
                <w:color w:val="000000"/>
                <w:sz w:val="16"/>
                <w:szCs w:val="16"/>
                <w:lang w:eastAsia="en-GB"/>
              </w:rPr>
            </w:pPr>
          </w:p>
        </w:tc>
        <w:tc>
          <w:tcPr>
            <w:tcW w:w="907" w:type="pct"/>
            <w:vMerge/>
            <w:tcBorders>
              <w:left w:val="single" w:sz="8" w:space="0" w:color="auto"/>
              <w:right w:val="single" w:sz="8" w:space="0" w:color="auto"/>
            </w:tcBorders>
          </w:tcPr>
          <w:p w14:paraId="0B118230" w14:textId="77777777" w:rsidR="001301FE" w:rsidRPr="00045B5F" w:rsidRDefault="001301FE">
            <w:pPr>
              <w:rPr>
                <w:rFonts w:asciiTheme="minorHAnsi" w:hAnsiTheme="minorHAnsi" w:cstheme="minorHAnsi"/>
                <w:color w:val="000000"/>
                <w:sz w:val="16"/>
                <w:szCs w:val="16"/>
                <w:lang w:eastAsia="en-GB"/>
              </w:rPr>
            </w:pPr>
          </w:p>
        </w:tc>
        <w:tc>
          <w:tcPr>
            <w:tcW w:w="235" w:type="pct"/>
            <w:vMerge/>
            <w:tcBorders>
              <w:top w:val="nil"/>
              <w:left w:val="single" w:sz="8" w:space="0" w:color="auto"/>
              <w:bottom w:val="single" w:sz="8" w:space="0" w:color="000000"/>
              <w:right w:val="single" w:sz="8" w:space="0" w:color="auto"/>
            </w:tcBorders>
          </w:tcPr>
          <w:p w14:paraId="5538EF4A" w14:textId="030FAAA1" w:rsidR="001301FE" w:rsidRPr="00045B5F" w:rsidRDefault="001301FE">
            <w:pPr>
              <w:rPr>
                <w:rFonts w:asciiTheme="minorHAnsi" w:hAnsiTheme="minorHAnsi" w:cstheme="minorHAnsi"/>
                <w:color w:val="000000"/>
                <w:sz w:val="16"/>
                <w:szCs w:val="16"/>
                <w:lang w:eastAsia="en-GB"/>
              </w:rPr>
            </w:pPr>
          </w:p>
        </w:tc>
        <w:tc>
          <w:tcPr>
            <w:tcW w:w="236" w:type="pct"/>
            <w:vMerge/>
            <w:tcBorders>
              <w:top w:val="nil"/>
              <w:left w:val="single" w:sz="8" w:space="0" w:color="auto"/>
              <w:bottom w:val="single" w:sz="8" w:space="0" w:color="000000"/>
              <w:right w:val="single" w:sz="8" w:space="0" w:color="auto"/>
            </w:tcBorders>
          </w:tcPr>
          <w:p w14:paraId="5538EF4B" w14:textId="77777777" w:rsidR="001301FE" w:rsidRPr="00045B5F" w:rsidRDefault="001301FE">
            <w:pPr>
              <w:rPr>
                <w:rFonts w:asciiTheme="minorHAnsi" w:hAnsiTheme="minorHAnsi" w:cstheme="minorHAnsi"/>
                <w:color w:val="000000"/>
                <w:sz w:val="16"/>
                <w:szCs w:val="16"/>
                <w:lang w:eastAsia="en-GB"/>
              </w:rPr>
            </w:pPr>
          </w:p>
        </w:tc>
        <w:tc>
          <w:tcPr>
            <w:tcW w:w="176" w:type="pct"/>
            <w:vMerge/>
            <w:tcBorders>
              <w:top w:val="nil"/>
              <w:left w:val="single" w:sz="8" w:space="0" w:color="auto"/>
              <w:bottom w:val="single" w:sz="8" w:space="0" w:color="000000"/>
              <w:right w:val="single" w:sz="8" w:space="0" w:color="auto"/>
            </w:tcBorders>
          </w:tcPr>
          <w:p w14:paraId="5538EF4C" w14:textId="77777777" w:rsidR="001301FE" w:rsidRPr="00045B5F" w:rsidRDefault="001301FE">
            <w:pPr>
              <w:rPr>
                <w:rFonts w:asciiTheme="minorHAnsi" w:hAnsiTheme="minorHAnsi" w:cstheme="minorHAnsi"/>
                <w:color w:val="000000"/>
                <w:sz w:val="16"/>
                <w:szCs w:val="16"/>
                <w:lang w:eastAsia="en-GB"/>
              </w:rPr>
            </w:pPr>
          </w:p>
        </w:tc>
        <w:tc>
          <w:tcPr>
            <w:tcW w:w="268" w:type="pct"/>
            <w:tcBorders>
              <w:top w:val="nil"/>
              <w:left w:val="nil"/>
              <w:bottom w:val="single" w:sz="8" w:space="0" w:color="auto"/>
              <w:right w:val="single" w:sz="8" w:space="0" w:color="auto"/>
            </w:tcBorders>
            <w:shd w:val="clear" w:color="auto" w:fill="auto"/>
            <w:noWrap/>
          </w:tcPr>
          <w:p w14:paraId="5538EF4D"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71600</w:t>
            </w:r>
          </w:p>
        </w:tc>
        <w:tc>
          <w:tcPr>
            <w:tcW w:w="529" w:type="pct"/>
            <w:tcBorders>
              <w:top w:val="nil"/>
              <w:left w:val="nil"/>
              <w:bottom w:val="single" w:sz="8" w:space="0" w:color="auto"/>
              <w:right w:val="single" w:sz="8" w:space="0" w:color="auto"/>
            </w:tcBorders>
            <w:shd w:val="clear" w:color="auto" w:fill="auto"/>
          </w:tcPr>
          <w:p w14:paraId="5538EF4E" w14:textId="77777777" w:rsidR="001301FE" w:rsidRPr="00045B5F" w:rsidRDefault="001301FE">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Travel</w:t>
            </w:r>
          </w:p>
        </w:tc>
        <w:tc>
          <w:tcPr>
            <w:tcW w:w="283" w:type="pct"/>
            <w:tcBorders>
              <w:top w:val="nil"/>
              <w:left w:val="nil"/>
              <w:bottom w:val="single" w:sz="8" w:space="0" w:color="auto"/>
              <w:right w:val="single" w:sz="8" w:space="0" w:color="auto"/>
            </w:tcBorders>
            <w:shd w:val="clear" w:color="auto" w:fill="auto"/>
            <w:noWrap/>
          </w:tcPr>
          <w:p w14:paraId="5538EF4F"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15,000</w:t>
            </w:r>
          </w:p>
        </w:tc>
        <w:tc>
          <w:tcPr>
            <w:tcW w:w="283" w:type="pct"/>
            <w:tcBorders>
              <w:top w:val="nil"/>
              <w:left w:val="nil"/>
              <w:bottom w:val="single" w:sz="8" w:space="0" w:color="auto"/>
              <w:right w:val="single" w:sz="8" w:space="0" w:color="auto"/>
            </w:tcBorders>
            <w:shd w:val="clear" w:color="auto" w:fill="auto"/>
            <w:noWrap/>
          </w:tcPr>
          <w:p w14:paraId="5538EF50"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10,000</w:t>
            </w:r>
          </w:p>
        </w:tc>
        <w:tc>
          <w:tcPr>
            <w:tcW w:w="283" w:type="pct"/>
            <w:tcBorders>
              <w:top w:val="nil"/>
              <w:left w:val="nil"/>
              <w:bottom w:val="single" w:sz="8" w:space="0" w:color="auto"/>
              <w:right w:val="single" w:sz="8" w:space="0" w:color="auto"/>
            </w:tcBorders>
            <w:shd w:val="clear" w:color="auto" w:fill="auto"/>
            <w:noWrap/>
          </w:tcPr>
          <w:p w14:paraId="5538EF51"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10,000</w:t>
            </w:r>
          </w:p>
        </w:tc>
        <w:tc>
          <w:tcPr>
            <w:tcW w:w="283" w:type="pct"/>
            <w:tcBorders>
              <w:top w:val="nil"/>
              <w:left w:val="nil"/>
              <w:bottom w:val="single" w:sz="8" w:space="0" w:color="auto"/>
              <w:right w:val="single" w:sz="8" w:space="0" w:color="auto"/>
            </w:tcBorders>
            <w:shd w:val="clear" w:color="auto" w:fill="auto"/>
            <w:noWrap/>
          </w:tcPr>
          <w:p w14:paraId="5538EF52"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2,500</w:t>
            </w:r>
          </w:p>
        </w:tc>
        <w:tc>
          <w:tcPr>
            <w:tcW w:w="283" w:type="pct"/>
            <w:tcBorders>
              <w:top w:val="nil"/>
              <w:left w:val="nil"/>
              <w:bottom w:val="single" w:sz="8" w:space="0" w:color="auto"/>
              <w:right w:val="single" w:sz="8" w:space="0" w:color="auto"/>
            </w:tcBorders>
            <w:shd w:val="clear" w:color="auto" w:fill="auto"/>
            <w:noWrap/>
          </w:tcPr>
          <w:p w14:paraId="5538EF53"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1,500</w:t>
            </w:r>
          </w:p>
        </w:tc>
        <w:tc>
          <w:tcPr>
            <w:tcW w:w="247" w:type="pct"/>
            <w:tcBorders>
              <w:top w:val="nil"/>
              <w:left w:val="nil"/>
              <w:bottom w:val="single" w:sz="8" w:space="0" w:color="auto"/>
              <w:right w:val="single" w:sz="8" w:space="0" w:color="auto"/>
            </w:tcBorders>
            <w:shd w:val="clear" w:color="auto" w:fill="auto"/>
            <w:noWrap/>
          </w:tcPr>
          <w:p w14:paraId="5538EF54"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1,000</w:t>
            </w:r>
          </w:p>
        </w:tc>
        <w:tc>
          <w:tcPr>
            <w:tcW w:w="318" w:type="pct"/>
            <w:tcBorders>
              <w:top w:val="nil"/>
              <w:left w:val="nil"/>
              <w:bottom w:val="single" w:sz="8" w:space="0" w:color="auto"/>
              <w:right w:val="single" w:sz="8" w:space="0" w:color="auto"/>
            </w:tcBorders>
            <w:shd w:val="clear" w:color="auto" w:fill="auto"/>
            <w:noWrap/>
          </w:tcPr>
          <w:p w14:paraId="5538EF55"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40,000</w:t>
            </w:r>
          </w:p>
        </w:tc>
        <w:tc>
          <w:tcPr>
            <w:tcW w:w="223" w:type="pct"/>
            <w:tcBorders>
              <w:top w:val="nil"/>
              <w:left w:val="nil"/>
              <w:bottom w:val="single" w:sz="8" w:space="0" w:color="auto"/>
              <w:right w:val="single" w:sz="8" w:space="0" w:color="auto"/>
            </w:tcBorders>
            <w:shd w:val="clear" w:color="auto" w:fill="auto"/>
          </w:tcPr>
          <w:p w14:paraId="5538EF56"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50</w:t>
            </w:r>
          </w:p>
        </w:tc>
      </w:tr>
      <w:tr w:rsidR="001301FE" w:rsidRPr="00045B5F" w14:paraId="5538EF66" w14:textId="77777777" w:rsidTr="00152077">
        <w:trPr>
          <w:trHeight w:val="490"/>
        </w:trPr>
        <w:tc>
          <w:tcPr>
            <w:tcW w:w="446" w:type="pct"/>
            <w:vMerge/>
            <w:tcBorders>
              <w:top w:val="nil"/>
              <w:left w:val="single" w:sz="8" w:space="0" w:color="auto"/>
              <w:bottom w:val="single" w:sz="8" w:space="0" w:color="000000"/>
              <w:right w:val="single" w:sz="8" w:space="0" w:color="auto"/>
            </w:tcBorders>
          </w:tcPr>
          <w:p w14:paraId="5538EF58" w14:textId="77777777" w:rsidR="001301FE" w:rsidRPr="00045B5F" w:rsidRDefault="001301FE">
            <w:pPr>
              <w:rPr>
                <w:rFonts w:asciiTheme="minorHAnsi" w:hAnsiTheme="minorHAnsi" w:cstheme="minorHAnsi"/>
                <w:b/>
                <w:bCs/>
                <w:color w:val="000000"/>
                <w:sz w:val="16"/>
                <w:szCs w:val="16"/>
                <w:lang w:eastAsia="en-GB"/>
              </w:rPr>
            </w:pPr>
          </w:p>
        </w:tc>
        <w:tc>
          <w:tcPr>
            <w:tcW w:w="907" w:type="pct"/>
            <w:vMerge/>
            <w:tcBorders>
              <w:left w:val="single" w:sz="8" w:space="0" w:color="auto"/>
              <w:right w:val="single" w:sz="8" w:space="0" w:color="auto"/>
            </w:tcBorders>
          </w:tcPr>
          <w:p w14:paraId="7A2F202E" w14:textId="77777777" w:rsidR="001301FE" w:rsidRPr="00045B5F" w:rsidRDefault="001301FE">
            <w:pPr>
              <w:rPr>
                <w:rFonts w:asciiTheme="minorHAnsi" w:hAnsiTheme="minorHAnsi" w:cstheme="minorHAnsi"/>
                <w:color w:val="000000"/>
                <w:sz w:val="16"/>
                <w:szCs w:val="16"/>
                <w:lang w:eastAsia="en-GB"/>
              </w:rPr>
            </w:pPr>
          </w:p>
        </w:tc>
        <w:tc>
          <w:tcPr>
            <w:tcW w:w="235" w:type="pct"/>
            <w:vMerge/>
            <w:tcBorders>
              <w:top w:val="nil"/>
              <w:left w:val="single" w:sz="8" w:space="0" w:color="auto"/>
              <w:bottom w:val="single" w:sz="8" w:space="0" w:color="000000"/>
              <w:right w:val="single" w:sz="8" w:space="0" w:color="auto"/>
            </w:tcBorders>
          </w:tcPr>
          <w:p w14:paraId="5538EF59" w14:textId="1602882F" w:rsidR="001301FE" w:rsidRPr="00045B5F" w:rsidRDefault="001301FE">
            <w:pPr>
              <w:rPr>
                <w:rFonts w:asciiTheme="minorHAnsi" w:hAnsiTheme="minorHAnsi" w:cstheme="minorHAnsi"/>
                <w:color w:val="000000"/>
                <w:sz w:val="16"/>
                <w:szCs w:val="16"/>
                <w:lang w:eastAsia="en-GB"/>
              </w:rPr>
            </w:pPr>
          </w:p>
        </w:tc>
        <w:tc>
          <w:tcPr>
            <w:tcW w:w="236" w:type="pct"/>
            <w:vMerge/>
            <w:tcBorders>
              <w:top w:val="nil"/>
              <w:left w:val="single" w:sz="8" w:space="0" w:color="auto"/>
              <w:bottom w:val="single" w:sz="8" w:space="0" w:color="000000"/>
              <w:right w:val="single" w:sz="8" w:space="0" w:color="auto"/>
            </w:tcBorders>
          </w:tcPr>
          <w:p w14:paraId="5538EF5A" w14:textId="77777777" w:rsidR="001301FE" w:rsidRPr="00045B5F" w:rsidRDefault="001301FE">
            <w:pPr>
              <w:rPr>
                <w:rFonts w:asciiTheme="minorHAnsi" w:hAnsiTheme="minorHAnsi" w:cstheme="minorHAnsi"/>
                <w:color w:val="000000"/>
                <w:sz w:val="16"/>
                <w:szCs w:val="16"/>
                <w:lang w:eastAsia="en-GB"/>
              </w:rPr>
            </w:pPr>
          </w:p>
        </w:tc>
        <w:tc>
          <w:tcPr>
            <w:tcW w:w="176" w:type="pct"/>
            <w:vMerge/>
            <w:tcBorders>
              <w:top w:val="nil"/>
              <w:left w:val="single" w:sz="8" w:space="0" w:color="auto"/>
              <w:bottom w:val="single" w:sz="8" w:space="0" w:color="000000"/>
              <w:right w:val="single" w:sz="8" w:space="0" w:color="auto"/>
            </w:tcBorders>
          </w:tcPr>
          <w:p w14:paraId="5538EF5B" w14:textId="77777777" w:rsidR="001301FE" w:rsidRPr="00045B5F" w:rsidRDefault="001301FE">
            <w:pPr>
              <w:rPr>
                <w:rFonts w:asciiTheme="minorHAnsi" w:hAnsiTheme="minorHAnsi" w:cstheme="minorHAnsi"/>
                <w:color w:val="000000"/>
                <w:sz w:val="16"/>
                <w:szCs w:val="16"/>
                <w:lang w:eastAsia="en-GB"/>
              </w:rPr>
            </w:pPr>
          </w:p>
        </w:tc>
        <w:tc>
          <w:tcPr>
            <w:tcW w:w="268" w:type="pct"/>
            <w:tcBorders>
              <w:top w:val="nil"/>
              <w:left w:val="nil"/>
              <w:bottom w:val="single" w:sz="8" w:space="0" w:color="auto"/>
              <w:right w:val="single" w:sz="8" w:space="0" w:color="auto"/>
            </w:tcBorders>
            <w:shd w:val="clear" w:color="auto" w:fill="auto"/>
            <w:noWrap/>
          </w:tcPr>
          <w:p w14:paraId="5538EF5C"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72100</w:t>
            </w:r>
          </w:p>
        </w:tc>
        <w:tc>
          <w:tcPr>
            <w:tcW w:w="529" w:type="pct"/>
            <w:tcBorders>
              <w:top w:val="nil"/>
              <w:left w:val="nil"/>
              <w:bottom w:val="single" w:sz="8" w:space="0" w:color="auto"/>
              <w:right w:val="single" w:sz="8" w:space="0" w:color="auto"/>
            </w:tcBorders>
            <w:shd w:val="clear" w:color="auto" w:fill="auto"/>
          </w:tcPr>
          <w:p w14:paraId="5538EF5D" w14:textId="77777777" w:rsidR="001301FE" w:rsidRPr="00045B5F" w:rsidRDefault="001301FE">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Contractual services - Companies</w:t>
            </w:r>
          </w:p>
        </w:tc>
        <w:tc>
          <w:tcPr>
            <w:tcW w:w="283" w:type="pct"/>
            <w:tcBorders>
              <w:top w:val="nil"/>
              <w:left w:val="nil"/>
              <w:bottom w:val="single" w:sz="8" w:space="0" w:color="auto"/>
              <w:right w:val="single" w:sz="8" w:space="0" w:color="auto"/>
            </w:tcBorders>
            <w:shd w:val="clear" w:color="auto" w:fill="auto"/>
            <w:noWrap/>
          </w:tcPr>
          <w:p w14:paraId="5538EF5E"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50,000</w:t>
            </w:r>
          </w:p>
        </w:tc>
        <w:tc>
          <w:tcPr>
            <w:tcW w:w="283" w:type="pct"/>
            <w:tcBorders>
              <w:top w:val="nil"/>
              <w:left w:val="nil"/>
              <w:bottom w:val="single" w:sz="8" w:space="0" w:color="auto"/>
              <w:right w:val="single" w:sz="8" w:space="0" w:color="auto"/>
            </w:tcBorders>
            <w:shd w:val="clear" w:color="auto" w:fill="auto"/>
            <w:noWrap/>
          </w:tcPr>
          <w:p w14:paraId="5538EF5F"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75,000</w:t>
            </w:r>
          </w:p>
        </w:tc>
        <w:tc>
          <w:tcPr>
            <w:tcW w:w="283" w:type="pct"/>
            <w:tcBorders>
              <w:top w:val="nil"/>
              <w:left w:val="nil"/>
              <w:bottom w:val="single" w:sz="8" w:space="0" w:color="auto"/>
              <w:right w:val="single" w:sz="8" w:space="0" w:color="auto"/>
            </w:tcBorders>
            <w:shd w:val="clear" w:color="auto" w:fill="auto"/>
            <w:noWrap/>
          </w:tcPr>
          <w:p w14:paraId="5538EF60"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50,000</w:t>
            </w:r>
          </w:p>
        </w:tc>
        <w:tc>
          <w:tcPr>
            <w:tcW w:w="283" w:type="pct"/>
            <w:tcBorders>
              <w:top w:val="nil"/>
              <w:left w:val="nil"/>
              <w:bottom w:val="single" w:sz="8" w:space="0" w:color="auto"/>
              <w:right w:val="single" w:sz="8" w:space="0" w:color="auto"/>
            </w:tcBorders>
            <w:shd w:val="clear" w:color="auto" w:fill="auto"/>
            <w:noWrap/>
          </w:tcPr>
          <w:p w14:paraId="5538EF61"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10,000</w:t>
            </w:r>
          </w:p>
        </w:tc>
        <w:tc>
          <w:tcPr>
            <w:tcW w:w="283" w:type="pct"/>
            <w:tcBorders>
              <w:top w:val="nil"/>
              <w:left w:val="nil"/>
              <w:bottom w:val="single" w:sz="8" w:space="0" w:color="auto"/>
              <w:right w:val="single" w:sz="8" w:space="0" w:color="auto"/>
            </w:tcBorders>
            <w:shd w:val="clear" w:color="auto" w:fill="auto"/>
            <w:noWrap/>
          </w:tcPr>
          <w:p w14:paraId="5538EF62"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0</w:t>
            </w:r>
          </w:p>
        </w:tc>
        <w:tc>
          <w:tcPr>
            <w:tcW w:w="247" w:type="pct"/>
            <w:tcBorders>
              <w:top w:val="nil"/>
              <w:left w:val="nil"/>
              <w:bottom w:val="single" w:sz="8" w:space="0" w:color="auto"/>
              <w:right w:val="single" w:sz="8" w:space="0" w:color="auto"/>
            </w:tcBorders>
            <w:shd w:val="clear" w:color="auto" w:fill="auto"/>
            <w:noWrap/>
          </w:tcPr>
          <w:p w14:paraId="5538EF63"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0</w:t>
            </w:r>
          </w:p>
        </w:tc>
        <w:tc>
          <w:tcPr>
            <w:tcW w:w="318" w:type="pct"/>
            <w:tcBorders>
              <w:top w:val="nil"/>
              <w:left w:val="nil"/>
              <w:bottom w:val="single" w:sz="8" w:space="0" w:color="auto"/>
              <w:right w:val="single" w:sz="8" w:space="0" w:color="auto"/>
            </w:tcBorders>
            <w:shd w:val="clear" w:color="auto" w:fill="auto"/>
            <w:noWrap/>
          </w:tcPr>
          <w:p w14:paraId="5538EF64"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185,000</w:t>
            </w:r>
          </w:p>
        </w:tc>
        <w:tc>
          <w:tcPr>
            <w:tcW w:w="223" w:type="pct"/>
            <w:tcBorders>
              <w:top w:val="nil"/>
              <w:left w:val="nil"/>
              <w:bottom w:val="single" w:sz="8" w:space="0" w:color="auto"/>
              <w:right w:val="single" w:sz="8" w:space="0" w:color="auto"/>
            </w:tcBorders>
            <w:shd w:val="clear" w:color="auto" w:fill="auto"/>
          </w:tcPr>
          <w:p w14:paraId="5538EF65"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51</w:t>
            </w:r>
          </w:p>
        </w:tc>
      </w:tr>
      <w:tr w:rsidR="001301FE" w:rsidRPr="00045B5F" w14:paraId="5538EF75" w14:textId="77777777" w:rsidTr="00152077">
        <w:trPr>
          <w:trHeight w:val="300"/>
        </w:trPr>
        <w:tc>
          <w:tcPr>
            <w:tcW w:w="446" w:type="pct"/>
            <w:vMerge/>
            <w:tcBorders>
              <w:top w:val="nil"/>
              <w:left w:val="single" w:sz="8" w:space="0" w:color="auto"/>
              <w:bottom w:val="single" w:sz="8" w:space="0" w:color="000000"/>
              <w:right w:val="single" w:sz="8" w:space="0" w:color="auto"/>
            </w:tcBorders>
          </w:tcPr>
          <w:p w14:paraId="5538EF67" w14:textId="77777777" w:rsidR="001301FE" w:rsidRPr="00045B5F" w:rsidRDefault="001301FE">
            <w:pPr>
              <w:rPr>
                <w:rFonts w:asciiTheme="minorHAnsi" w:hAnsiTheme="minorHAnsi" w:cstheme="minorHAnsi"/>
                <w:b/>
                <w:bCs/>
                <w:color w:val="000000"/>
                <w:sz w:val="16"/>
                <w:szCs w:val="16"/>
                <w:lang w:eastAsia="en-GB"/>
              </w:rPr>
            </w:pPr>
          </w:p>
        </w:tc>
        <w:tc>
          <w:tcPr>
            <w:tcW w:w="907" w:type="pct"/>
            <w:vMerge/>
            <w:tcBorders>
              <w:left w:val="single" w:sz="8" w:space="0" w:color="auto"/>
              <w:right w:val="single" w:sz="8" w:space="0" w:color="auto"/>
            </w:tcBorders>
          </w:tcPr>
          <w:p w14:paraId="302032A8" w14:textId="77777777" w:rsidR="001301FE" w:rsidRPr="00045B5F" w:rsidRDefault="001301FE">
            <w:pPr>
              <w:rPr>
                <w:rFonts w:asciiTheme="minorHAnsi" w:hAnsiTheme="minorHAnsi" w:cstheme="minorHAnsi"/>
                <w:color w:val="000000"/>
                <w:sz w:val="16"/>
                <w:szCs w:val="16"/>
                <w:lang w:eastAsia="en-GB"/>
              </w:rPr>
            </w:pPr>
          </w:p>
        </w:tc>
        <w:tc>
          <w:tcPr>
            <w:tcW w:w="235" w:type="pct"/>
            <w:vMerge/>
            <w:tcBorders>
              <w:top w:val="nil"/>
              <w:left w:val="single" w:sz="8" w:space="0" w:color="auto"/>
              <w:bottom w:val="single" w:sz="8" w:space="0" w:color="000000"/>
              <w:right w:val="single" w:sz="8" w:space="0" w:color="auto"/>
            </w:tcBorders>
          </w:tcPr>
          <w:p w14:paraId="5538EF68" w14:textId="5ABD6D8A" w:rsidR="001301FE" w:rsidRPr="00045B5F" w:rsidRDefault="001301FE">
            <w:pPr>
              <w:rPr>
                <w:rFonts w:asciiTheme="minorHAnsi" w:hAnsiTheme="minorHAnsi" w:cstheme="minorHAnsi"/>
                <w:color w:val="000000"/>
                <w:sz w:val="16"/>
                <w:szCs w:val="16"/>
                <w:lang w:eastAsia="en-GB"/>
              </w:rPr>
            </w:pPr>
          </w:p>
        </w:tc>
        <w:tc>
          <w:tcPr>
            <w:tcW w:w="236" w:type="pct"/>
            <w:vMerge/>
            <w:tcBorders>
              <w:top w:val="nil"/>
              <w:left w:val="single" w:sz="8" w:space="0" w:color="auto"/>
              <w:bottom w:val="single" w:sz="8" w:space="0" w:color="000000"/>
              <w:right w:val="single" w:sz="8" w:space="0" w:color="auto"/>
            </w:tcBorders>
          </w:tcPr>
          <w:p w14:paraId="5538EF69" w14:textId="77777777" w:rsidR="001301FE" w:rsidRPr="00045B5F" w:rsidRDefault="001301FE">
            <w:pPr>
              <w:rPr>
                <w:rFonts w:asciiTheme="minorHAnsi" w:hAnsiTheme="minorHAnsi" w:cstheme="minorHAnsi"/>
                <w:color w:val="000000"/>
                <w:sz w:val="16"/>
                <w:szCs w:val="16"/>
                <w:lang w:eastAsia="en-GB"/>
              </w:rPr>
            </w:pPr>
          </w:p>
        </w:tc>
        <w:tc>
          <w:tcPr>
            <w:tcW w:w="176" w:type="pct"/>
            <w:vMerge/>
            <w:tcBorders>
              <w:top w:val="nil"/>
              <w:left w:val="single" w:sz="8" w:space="0" w:color="auto"/>
              <w:bottom w:val="single" w:sz="8" w:space="0" w:color="000000"/>
              <w:right w:val="single" w:sz="8" w:space="0" w:color="auto"/>
            </w:tcBorders>
          </w:tcPr>
          <w:p w14:paraId="5538EF6A" w14:textId="77777777" w:rsidR="001301FE" w:rsidRPr="00045B5F" w:rsidRDefault="001301FE">
            <w:pPr>
              <w:rPr>
                <w:rFonts w:asciiTheme="minorHAnsi" w:hAnsiTheme="minorHAnsi" w:cstheme="minorHAnsi"/>
                <w:color w:val="000000"/>
                <w:sz w:val="16"/>
                <w:szCs w:val="16"/>
                <w:lang w:eastAsia="en-GB"/>
              </w:rPr>
            </w:pPr>
          </w:p>
        </w:tc>
        <w:tc>
          <w:tcPr>
            <w:tcW w:w="268" w:type="pct"/>
            <w:tcBorders>
              <w:top w:val="nil"/>
              <w:left w:val="nil"/>
              <w:bottom w:val="single" w:sz="8" w:space="0" w:color="auto"/>
              <w:right w:val="single" w:sz="8" w:space="0" w:color="auto"/>
            </w:tcBorders>
            <w:shd w:val="clear" w:color="auto" w:fill="auto"/>
            <w:noWrap/>
          </w:tcPr>
          <w:p w14:paraId="5538EF6B"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72200</w:t>
            </w:r>
          </w:p>
        </w:tc>
        <w:tc>
          <w:tcPr>
            <w:tcW w:w="529" w:type="pct"/>
            <w:tcBorders>
              <w:top w:val="nil"/>
              <w:left w:val="nil"/>
              <w:bottom w:val="single" w:sz="8" w:space="0" w:color="auto"/>
              <w:right w:val="single" w:sz="8" w:space="0" w:color="auto"/>
            </w:tcBorders>
            <w:shd w:val="clear" w:color="auto" w:fill="auto"/>
          </w:tcPr>
          <w:p w14:paraId="5538EF6C" w14:textId="77777777" w:rsidR="001301FE" w:rsidRPr="00045B5F" w:rsidRDefault="001301FE">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Equipment and Furniture</w:t>
            </w:r>
          </w:p>
        </w:tc>
        <w:tc>
          <w:tcPr>
            <w:tcW w:w="283" w:type="pct"/>
            <w:tcBorders>
              <w:top w:val="nil"/>
              <w:left w:val="nil"/>
              <w:bottom w:val="single" w:sz="8" w:space="0" w:color="auto"/>
              <w:right w:val="single" w:sz="8" w:space="0" w:color="auto"/>
            </w:tcBorders>
            <w:shd w:val="clear" w:color="auto" w:fill="auto"/>
            <w:noWrap/>
          </w:tcPr>
          <w:p w14:paraId="5538EF6D"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10,000</w:t>
            </w:r>
          </w:p>
        </w:tc>
        <w:tc>
          <w:tcPr>
            <w:tcW w:w="283" w:type="pct"/>
            <w:tcBorders>
              <w:top w:val="nil"/>
              <w:left w:val="nil"/>
              <w:bottom w:val="single" w:sz="8" w:space="0" w:color="auto"/>
              <w:right w:val="single" w:sz="8" w:space="0" w:color="auto"/>
            </w:tcBorders>
            <w:shd w:val="clear" w:color="auto" w:fill="auto"/>
            <w:noWrap/>
          </w:tcPr>
          <w:p w14:paraId="5538EF6E"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30,000</w:t>
            </w:r>
          </w:p>
        </w:tc>
        <w:tc>
          <w:tcPr>
            <w:tcW w:w="283" w:type="pct"/>
            <w:tcBorders>
              <w:top w:val="nil"/>
              <w:left w:val="nil"/>
              <w:bottom w:val="single" w:sz="8" w:space="0" w:color="auto"/>
              <w:right w:val="single" w:sz="8" w:space="0" w:color="auto"/>
            </w:tcBorders>
            <w:shd w:val="clear" w:color="auto" w:fill="auto"/>
            <w:noWrap/>
          </w:tcPr>
          <w:p w14:paraId="5538EF6F"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20,000</w:t>
            </w:r>
          </w:p>
        </w:tc>
        <w:tc>
          <w:tcPr>
            <w:tcW w:w="283" w:type="pct"/>
            <w:tcBorders>
              <w:top w:val="nil"/>
              <w:left w:val="nil"/>
              <w:bottom w:val="single" w:sz="8" w:space="0" w:color="auto"/>
              <w:right w:val="single" w:sz="8" w:space="0" w:color="auto"/>
            </w:tcBorders>
            <w:shd w:val="clear" w:color="auto" w:fill="auto"/>
            <w:noWrap/>
          </w:tcPr>
          <w:p w14:paraId="5538EF70"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0</w:t>
            </w:r>
          </w:p>
        </w:tc>
        <w:tc>
          <w:tcPr>
            <w:tcW w:w="283" w:type="pct"/>
            <w:tcBorders>
              <w:top w:val="nil"/>
              <w:left w:val="nil"/>
              <w:bottom w:val="single" w:sz="8" w:space="0" w:color="auto"/>
              <w:right w:val="single" w:sz="8" w:space="0" w:color="auto"/>
            </w:tcBorders>
            <w:shd w:val="clear" w:color="auto" w:fill="auto"/>
            <w:noWrap/>
          </w:tcPr>
          <w:p w14:paraId="5538EF71"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0</w:t>
            </w:r>
          </w:p>
        </w:tc>
        <w:tc>
          <w:tcPr>
            <w:tcW w:w="247" w:type="pct"/>
            <w:tcBorders>
              <w:top w:val="nil"/>
              <w:left w:val="nil"/>
              <w:bottom w:val="single" w:sz="8" w:space="0" w:color="auto"/>
              <w:right w:val="single" w:sz="8" w:space="0" w:color="auto"/>
            </w:tcBorders>
            <w:shd w:val="clear" w:color="auto" w:fill="auto"/>
            <w:noWrap/>
          </w:tcPr>
          <w:p w14:paraId="5538EF72"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0</w:t>
            </w:r>
          </w:p>
        </w:tc>
        <w:tc>
          <w:tcPr>
            <w:tcW w:w="318" w:type="pct"/>
            <w:tcBorders>
              <w:top w:val="nil"/>
              <w:left w:val="nil"/>
              <w:bottom w:val="single" w:sz="8" w:space="0" w:color="auto"/>
              <w:right w:val="single" w:sz="8" w:space="0" w:color="auto"/>
            </w:tcBorders>
            <w:shd w:val="clear" w:color="auto" w:fill="auto"/>
            <w:noWrap/>
          </w:tcPr>
          <w:p w14:paraId="5538EF73"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60,000</w:t>
            </w:r>
          </w:p>
        </w:tc>
        <w:tc>
          <w:tcPr>
            <w:tcW w:w="223" w:type="pct"/>
            <w:tcBorders>
              <w:top w:val="nil"/>
              <w:left w:val="nil"/>
              <w:bottom w:val="single" w:sz="8" w:space="0" w:color="auto"/>
              <w:right w:val="single" w:sz="8" w:space="0" w:color="auto"/>
            </w:tcBorders>
            <w:shd w:val="clear" w:color="auto" w:fill="auto"/>
          </w:tcPr>
          <w:p w14:paraId="5538EF74"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52</w:t>
            </w:r>
          </w:p>
        </w:tc>
      </w:tr>
      <w:tr w:rsidR="001301FE" w:rsidRPr="00045B5F" w14:paraId="5538EF84" w14:textId="77777777" w:rsidTr="00152077">
        <w:trPr>
          <w:trHeight w:val="300"/>
        </w:trPr>
        <w:tc>
          <w:tcPr>
            <w:tcW w:w="446" w:type="pct"/>
            <w:vMerge/>
            <w:tcBorders>
              <w:top w:val="nil"/>
              <w:left w:val="single" w:sz="8" w:space="0" w:color="auto"/>
              <w:bottom w:val="single" w:sz="8" w:space="0" w:color="000000"/>
              <w:right w:val="single" w:sz="8" w:space="0" w:color="auto"/>
            </w:tcBorders>
          </w:tcPr>
          <w:p w14:paraId="5538EF76" w14:textId="77777777" w:rsidR="001301FE" w:rsidRPr="00045B5F" w:rsidRDefault="001301FE">
            <w:pPr>
              <w:rPr>
                <w:rFonts w:asciiTheme="minorHAnsi" w:hAnsiTheme="minorHAnsi" w:cstheme="minorHAnsi"/>
                <w:b/>
                <w:bCs/>
                <w:color w:val="000000"/>
                <w:sz w:val="16"/>
                <w:szCs w:val="16"/>
                <w:lang w:eastAsia="en-GB"/>
              </w:rPr>
            </w:pPr>
          </w:p>
        </w:tc>
        <w:tc>
          <w:tcPr>
            <w:tcW w:w="907" w:type="pct"/>
            <w:vMerge/>
            <w:tcBorders>
              <w:left w:val="single" w:sz="8" w:space="0" w:color="auto"/>
              <w:right w:val="single" w:sz="8" w:space="0" w:color="auto"/>
            </w:tcBorders>
          </w:tcPr>
          <w:p w14:paraId="67B9F410" w14:textId="77777777" w:rsidR="001301FE" w:rsidRPr="00045B5F" w:rsidRDefault="001301FE">
            <w:pPr>
              <w:rPr>
                <w:rFonts w:asciiTheme="minorHAnsi" w:hAnsiTheme="minorHAnsi" w:cstheme="minorHAnsi"/>
                <w:color w:val="000000"/>
                <w:sz w:val="16"/>
                <w:szCs w:val="16"/>
                <w:lang w:eastAsia="en-GB"/>
              </w:rPr>
            </w:pPr>
          </w:p>
        </w:tc>
        <w:tc>
          <w:tcPr>
            <w:tcW w:w="235" w:type="pct"/>
            <w:vMerge/>
            <w:tcBorders>
              <w:top w:val="nil"/>
              <w:left w:val="single" w:sz="8" w:space="0" w:color="auto"/>
              <w:bottom w:val="single" w:sz="8" w:space="0" w:color="000000"/>
              <w:right w:val="single" w:sz="8" w:space="0" w:color="auto"/>
            </w:tcBorders>
          </w:tcPr>
          <w:p w14:paraId="5538EF77" w14:textId="44255851" w:rsidR="001301FE" w:rsidRPr="00045B5F" w:rsidRDefault="001301FE">
            <w:pPr>
              <w:rPr>
                <w:rFonts w:asciiTheme="minorHAnsi" w:hAnsiTheme="minorHAnsi" w:cstheme="minorHAnsi"/>
                <w:color w:val="000000"/>
                <w:sz w:val="16"/>
                <w:szCs w:val="16"/>
                <w:lang w:eastAsia="en-GB"/>
              </w:rPr>
            </w:pPr>
          </w:p>
        </w:tc>
        <w:tc>
          <w:tcPr>
            <w:tcW w:w="236" w:type="pct"/>
            <w:vMerge/>
            <w:tcBorders>
              <w:top w:val="nil"/>
              <w:left w:val="single" w:sz="8" w:space="0" w:color="auto"/>
              <w:bottom w:val="single" w:sz="8" w:space="0" w:color="000000"/>
              <w:right w:val="single" w:sz="8" w:space="0" w:color="auto"/>
            </w:tcBorders>
          </w:tcPr>
          <w:p w14:paraId="5538EF78" w14:textId="77777777" w:rsidR="001301FE" w:rsidRPr="00045B5F" w:rsidRDefault="001301FE">
            <w:pPr>
              <w:rPr>
                <w:rFonts w:asciiTheme="minorHAnsi" w:hAnsiTheme="minorHAnsi" w:cstheme="minorHAnsi"/>
                <w:color w:val="000000"/>
                <w:sz w:val="16"/>
                <w:szCs w:val="16"/>
                <w:lang w:eastAsia="en-GB"/>
              </w:rPr>
            </w:pPr>
          </w:p>
        </w:tc>
        <w:tc>
          <w:tcPr>
            <w:tcW w:w="176" w:type="pct"/>
            <w:vMerge/>
            <w:tcBorders>
              <w:top w:val="nil"/>
              <w:left w:val="single" w:sz="8" w:space="0" w:color="auto"/>
              <w:bottom w:val="single" w:sz="8" w:space="0" w:color="000000"/>
              <w:right w:val="single" w:sz="8" w:space="0" w:color="auto"/>
            </w:tcBorders>
          </w:tcPr>
          <w:p w14:paraId="5538EF79" w14:textId="77777777" w:rsidR="001301FE" w:rsidRPr="00045B5F" w:rsidRDefault="001301FE">
            <w:pPr>
              <w:rPr>
                <w:rFonts w:asciiTheme="minorHAnsi" w:hAnsiTheme="minorHAnsi" w:cstheme="minorHAnsi"/>
                <w:color w:val="000000"/>
                <w:sz w:val="16"/>
                <w:szCs w:val="16"/>
                <w:lang w:eastAsia="en-GB"/>
              </w:rPr>
            </w:pPr>
          </w:p>
        </w:tc>
        <w:tc>
          <w:tcPr>
            <w:tcW w:w="268" w:type="pct"/>
            <w:tcBorders>
              <w:top w:val="nil"/>
              <w:left w:val="nil"/>
              <w:bottom w:val="single" w:sz="8" w:space="0" w:color="auto"/>
              <w:right w:val="single" w:sz="8" w:space="0" w:color="auto"/>
            </w:tcBorders>
            <w:shd w:val="clear" w:color="auto" w:fill="auto"/>
            <w:noWrap/>
          </w:tcPr>
          <w:p w14:paraId="5538EF7A"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72300</w:t>
            </w:r>
          </w:p>
        </w:tc>
        <w:tc>
          <w:tcPr>
            <w:tcW w:w="529" w:type="pct"/>
            <w:tcBorders>
              <w:top w:val="nil"/>
              <w:left w:val="nil"/>
              <w:bottom w:val="single" w:sz="8" w:space="0" w:color="auto"/>
              <w:right w:val="single" w:sz="8" w:space="0" w:color="auto"/>
            </w:tcBorders>
            <w:shd w:val="clear" w:color="auto" w:fill="auto"/>
          </w:tcPr>
          <w:p w14:paraId="5538EF7B" w14:textId="77777777" w:rsidR="001301FE" w:rsidRPr="00045B5F" w:rsidRDefault="001301FE">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Materials and Goods</w:t>
            </w:r>
          </w:p>
        </w:tc>
        <w:tc>
          <w:tcPr>
            <w:tcW w:w="283" w:type="pct"/>
            <w:tcBorders>
              <w:top w:val="nil"/>
              <w:left w:val="nil"/>
              <w:bottom w:val="single" w:sz="8" w:space="0" w:color="auto"/>
              <w:right w:val="single" w:sz="8" w:space="0" w:color="auto"/>
            </w:tcBorders>
            <w:shd w:val="clear" w:color="auto" w:fill="auto"/>
            <w:noWrap/>
          </w:tcPr>
          <w:p w14:paraId="5538EF7C"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50,000</w:t>
            </w:r>
          </w:p>
        </w:tc>
        <w:tc>
          <w:tcPr>
            <w:tcW w:w="283" w:type="pct"/>
            <w:tcBorders>
              <w:top w:val="nil"/>
              <w:left w:val="nil"/>
              <w:bottom w:val="single" w:sz="8" w:space="0" w:color="auto"/>
              <w:right w:val="single" w:sz="8" w:space="0" w:color="auto"/>
            </w:tcBorders>
            <w:shd w:val="clear" w:color="auto" w:fill="auto"/>
            <w:noWrap/>
          </w:tcPr>
          <w:p w14:paraId="5538EF7D"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150,000</w:t>
            </w:r>
          </w:p>
        </w:tc>
        <w:tc>
          <w:tcPr>
            <w:tcW w:w="283" w:type="pct"/>
            <w:tcBorders>
              <w:top w:val="nil"/>
              <w:left w:val="nil"/>
              <w:bottom w:val="single" w:sz="8" w:space="0" w:color="auto"/>
              <w:right w:val="single" w:sz="8" w:space="0" w:color="auto"/>
            </w:tcBorders>
            <w:shd w:val="clear" w:color="auto" w:fill="auto"/>
            <w:noWrap/>
          </w:tcPr>
          <w:p w14:paraId="5538EF7E"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82,000</w:t>
            </w:r>
          </w:p>
        </w:tc>
        <w:tc>
          <w:tcPr>
            <w:tcW w:w="283" w:type="pct"/>
            <w:tcBorders>
              <w:top w:val="nil"/>
              <w:left w:val="nil"/>
              <w:bottom w:val="single" w:sz="8" w:space="0" w:color="auto"/>
              <w:right w:val="single" w:sz="8" w:space="0" w:color="auto"/>
            </w:tcBorders>
            <w:shd w:val="clear" w:color="auto" w:fill="auto"/>
            <w:noWrap/>
          </w:tcPr>
          <w:p w14:paraId="5538EF7F" w14:textId="77777777" w:rsidR="001301FE" w:rsidRPr="00045B5F" w:rsidRDefault="001301FE">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 </w:t>
            </w:r>
          </w:p>
        </w:tc>
        <w:tc>
          <w:tcPr>
            <w:tcW w:w="283" w:type="pct"/>
            <w:tcBorders>
              <w:top w:val="nil"/>
              <w:left w:val="nil"/>
              <w:bottom w:val="single" w:sz="8" w:space="0" w:color="auto"/>
              <w:right w:val="single" w:sz="8" w:space="0" w:color="auto"/>
            </w:tcBorders>
            <w:shd w:val="clear" w:color="auto" w:fill="auto"/>
            <w:noWrap/>
          </w:tcPr>
          <w:p w14:paraId="5538EF80" w14:textId="77777777" w:rsidR="001301FE" w:rsidRPr="00045B5F" w:rsidRDefault="001301FE">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 </w:t>
            </w:r>
          </w:p>
        </w:tc>
        <w:tc>
          <w:tcPr>
            <w:tcW w:w="247" w:type="pct"/>
            <w:tcBorders>
              <w:top w:val="nil"/>
              <w:left w:val="nil"/>
              <w:bottom w:val="single" w:sz="8" w:space="0" w:color="auto"/>
              <w:right w:val="single" w:sz="8" w:space="0" w:color="auto"/>
            </w:tcBorders>
            <w:shd w:val="clear" w:color="auto" w:fill="auto"/>
            <w:noWrap/>
          </w:tcPr>
          <w:p w14:paraId="5538EF81" w14:textId="77777777" w:rsidR="001301FE" w:rsidRPr="00045B5F" w:rsidRDefault="001301FE">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 </w:t>
            </w:r>
          </w:p>
        </w:tc>
        <w:tc>
          <w:tcPr>
            <w:tcW w:w="318" w:type="pct"/>
            <w:tcBorders>
              <w:top w:val="nil"/>
              <w:left w:val="nil"/>
              <w:bottom w:val="single" w:sz="8" w:space="0" w:color="auto"/>
              <w:right w:val="single" w:sz="8" w:space="0" w:color="auto"/>
            </w:tcBorders>
            <w:shd w:val="clear" w:color="auto" w:fill="auto"/>
            <w:noWrap/>
          </w:tcPr>
          <w:p w14:paraId="5538EF82"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282,000</w:t>
            </w:r>
          </w:p>
        </w:tc>
        <w:tc>
          <w:tcPr>
            <w:tcW w:w="223" w:type="pct"/>
            <w:tcBorders>
              <w:top w:val="nil"/>
              <w:left w:val="nil"/>
              <w:bottom w:val="single" w:sz="8" w:space="0" w:color="auto"/>
              <w:right w:val="single" w:sz="8" w:space="0" w:color="auto"/>
            </w:tcBorders>
            <w:shd w:val="clear" w:color="auto" w:fill="auto"/>
          </w:tcPr>
          <w:p w14:paraId="5538EF83"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53</w:t>
            </w:r>
          </w:p>
        </w:tc>
      </w:tr>
      <w:tr w:rsidR="001301FE" w:rsidRPr="00045B5F" w14:paraId="5538EF93" w14:textId="77777777" w:rsidTr="00152077">
        <w:trPr>
          <w:trHeight w:val="490"/>
        </w:trPr>
        <w:tc>
          <w:tcPr>
            <w:tcW w:w="446" w:type="pct"/>
            <w:vMerge/>
            <w:tcBorders>
              <w:top w:val="nil"/>
              <w:left w:val="single" w:sz="8" w:space="0" w:color="auto"/>
              <w:bottom w:val="single" w:sz="8" w:space="0" w:color="000000"/>
              <w:right w:val="single" w:sz="8" w:space="0" w:color="auto"/>
            </w:tcBorders>
          </w:tcPr>
          <w:p w14:paraId="5538EF85" w14:textId="77777777" w:rsidR="001301FE" w:rsidRPr="00045B5F" w:rsidRDefault="001301FE">
            <w:pPr>
              <w:rPr>
                <w:rFonts w:asciiTheme="minorHAnsi" w:hAnsiTheme="minorHAnsi" w:cstheme="minorHAnsi"/>
                <w:b/>
                <w:bCs/>
                <w:color w:val="000000"/>
                <w:sz w:val="16"/>
                <w:szCs w:val="16"/>
                <w:lang w:eastAsia="en-GB"/>
              </w:rPr>
            </w:pPr>
          </w:p>
        </w:tc>
        <w:tc>
          <w:tcPr>
            <w:tcW w:w="907" w:type="pct"/>
            <w:vMerge/>
            <w:tcBorders>
              <w:left w:val="single" w:sz="8" w:space="0" w:color="auto"/>
              <w:right w:val="single" w:sz="8" w:space="0" w:color="auto"/>
            </w:tcBorders>
          </w:tcPr>
          <w:p w14:paraId="6146714F" w14:textId="77777777" w:rsidR="001301FE" w:rsidRPr="00045B5F" w:rsidRDefault="001301FE">
            <w:pPr>
              <w:rPr>
                <w:rFonts w:asciiTheme="minorHAnsi" w:hAnsiTheme="minorHAnsi" w:cstheme="minorHAnsi"/>
                <w:color w:val="000000"/>
                <w:sz w:val="16"/>
                <w:szCs w:val="16"/>
                <w:lang w:eastAsia="en-GB"/>
              </w:rPr>
            </w:pPr>
          </w:p>
        </w:tc>
        <w:tc>
          <w:tcPr>
            <w:tcW w:w="235" w:type="pct"/>
            <w:vMerge/>
            <w:tcBorders>
              <w:top w:val="nil"/>
              <w:left w:val="single" w:sz="8" w:space="0" w:color="auto"/>
              <w:bottom w:val="single" w:sz="8" w:space="0" w:color="000000"/>
              <w:right w:val="single" w:sz="8" w:space="0" w:color="auto"/>
            </w:tcBorders>
          </w:tcPr>
          <w:p w14:paraId="5538EF86" w14:textId="46B322AF" w:rsidR="001301FE" w:rsidRPr="00045B5F" w:rsidRDefault="001301FE">
            <w:pPr>
              <w:rPr>
                <w:rFonts w:asciiTheme="minorHAnsi" w:hAnsiTheme="minorHAnsi" w:cstheme="minorHAnsi"/>
                <w:color w:val="000000"/>
                <w:sz w:val="16"/>
                <w:szCs w:val="16"/>
                <w:lang w:eastAsia="en-GB"/>
              </w:rPr>
            </w:pPr>
          </w:p>
        </w:tc>
        <w:tc>
          <w:tcPr>
            <w:tcW w:w="236" w:type="pct"/>
            <w:vMerge/>
            <w:tcBorders>
              <w:top w:val="nil"/>
              <w:left w:val="single" w:sz="8" w:space="0" w:color="auto"/>
              <w:bottom w:val="single" w:sz="8" w:space="0" w:color="000000"/>
              <w:right w:val="single" w:sz="8" w:space="0" w:color="auto"/>
            </w:tcBorders>
          </w:tcPr>
          <w:p w14:paraId="5538EF87" w14:textId="77777777" w:rsidR="001301FE" w:rsidRPr="00045B5F" w:rsidRDefault="001301FE">
            <w:pPr>
              <w:rPr>
                <w:rFonts w:asciiTheme="minorHAnsi" w:hAnsiTheme="minorHAnsi" w:cstheme="minorHAnsi"/>
                <w:color w:val="000000"/>
                <w:sz w:val="16"/>
                <w:szCs w:val="16"/>
                <w:lang w:eastAsia="en-GB"/>
              </w:rPr>
            </w:pPr>
          </w:p>
        </w:tc>
        <w:tc>
          <w:tcPr>
            <w:tcW w:w="176" w:type="pct"/>
            <w:vMerge/>
            <w:tcBorders>
              <w:top w:val="nil"/>
              <w:left w:val="single" w:sz="8" w:space="0" w:color="auto"/>
              <w:bottom w:val="single" w:sz="8" w:space="0" w:color="000000"/>
              <w:right w:val="single" w:sz="8" w:space="0" w:color="auto"/>
            </w:tcBorders>
          </w:tcPr>
          <w:p w14:paraId="5538EF88" w14:textId="77777777" w:rsidR="001301FE" w:rsidRPr="00045B5F" w:rsidRDefault="001301FE">
            <w:pPr>
              <w:rPr>
                <w:rFonts w:asciiTheme="minorHAnsi" w:hAnsiTheme="minorHAnsi" w:cstheme="minorHAnsi"/>
                <w:color w:val="000000"/>
                <w:sz w:val="16"/>
                <w:szCs w:val="16"/>
                <w:lang w:eastAsia="en-GB"/>
              </w:rPr>
            </w:pPr>
          </w:p>
        </w:tc>
        <w:tc>
          <w:tcPr>
            <w:tcW w:w="268" w:type="pct"/>
            <w:tcBorders>
              <w:top w:val="nil"/>
              <w:left w:val="nil"/>
              <w:bottom w:val="single" w:sz="8" w:space="0" w:color="auto"/>
              <w:right w:val="single" w:sz="8" w:space="0" w:color="auto"/>
            </w:tcBorders>
            <w:shd w:val="clear" w:color="auto" w:fill="auto"/>
            <w:noWrap/>
          </w:tcPr>
          <w:p w14:paraId="5538EF89"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72400</w:t>
            </w:r>
          </w:p>
        </w:tc>
        <w:tc>
          <w:tcPr>
            <w:tcW w:w="529" w:type="pct"/>
            <w:tcBorders>
              <w:top w:val="nil"/>
              <w:left w:val="nil"/>
              <w:bottom w:val="single" w:sz="8" w:space="0" w:color="auto"/>
              <w:right w:val="single" w:sz="8" w:space="0" w:color="auto"/>
            </w:tcBorders>
            <w:shd w:val="clear" w:color="auto" w:fill="auto"/>
          </w:tcPr>
          <w:p w14:paraId="5538EF8A" w14:textId="77777777" w:rsidR="001301FE" w:rsidRPr="00045B5F" w:rsidRDefault="001301FE">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Communication &amp; Audio Visual Equip</w:t>
            </w:r>
          </w:p>
        </w:tc>
        <w:tc>
          <w:tcPr>
            <w:tcW w:w="283" w:type="pct"/>
            <w:tcBorders>
              <w:top w:val="nil"/>
              <w:left w:val="nil"/>
              <w:bottom w:val="single" w:sz="8" w:space="0" w:color="auto"/>
              <w:right w:val="single" w:sz="8" w:space="0" w:color="auto"/>
            </w:tcBorders>
            <w:shd w:val="clear" w:color="auto" w:fill="auto"/>
            <w:noWrap/>
          </w:tcPr>
          <w:p w14:paraId="5538EF8B"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1,000</w:t>
            </w:r>
          </w:p>
        </w:tc>
        <w:tc>
          <w:tcPr>
            <w:tcW w:w="283" w:type="pct"/>
            <w:tcBorders>
              <w:top w:val="nil"/>
              <w:left w:val="nil"/>
              <w:bottom w:val="single" w:sz="8" w:space="0" w:color="auto"/>
              <w:right w:val="single" w:sz="8" w:space="0" w:color="auto"/>
            </w:tcBorders>
            <w:shd w:val="clear" w:color="auto" w:fill="auto"/>
            <w:noWrap/>
          </w:tcPr>
          <w:p w14:paraId="5538EF8C"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3,000</w:t>
            </w:r>
          </w:p>
        </w:tc>
        <w:tc>
          <w:tcPr>
            <w:tcW w:w="283" w:type="pct"/>
            <w:tcBorders>
              <w:top w:val="nil"/>
              <w:left w:val="nil"/>
              <w:bottom w:val="single" w:sz="8" w:space="0" w:color="auto"/>
              <w:right w:val="single" w:sz="8" w:space="0" w:color="auto"/>
            </w:tcBorders>
            <w:shd w:val="clear" w:color="auto" w:fill="auto"/>
            <w:noWrap/>
          </w:tcPr>
          <w:p w14:paraId="5538EF8D"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3,000</w:t>
            </w:r>
          </w:p>
        </w:tc>
        <w:tc>
          <w:tcPr>
            <w:tcW w:w="283" w:type="pct"/>
            <w:tcBorders>
              <w:top w:val="nil"/>
              <w:left w:val="nil"/>
              <w:bottom w:val="single" w:sz="8" w:space="0" w:color="auto"/>
              <w:right w:val="single" w:sz="8" w:space="0" w:color="auto"/>
            </w:tcBorders>
            <w:shd w:val="clear" w:color="auto" w:fill="auto"/>
            <w:noWrap/>
          </w:tcPr>
          <w:p w14:paraId="5538EF8E"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1,000</w:t>
            </w:r>
          </w:p>
        </w:tc>
        <w:tc>
          <w:tcPr>
            <w:tcW w:w="283" w:type="pct"/>
            <w:tcBorders>
              <w:top w:val="nil"/>
              <w:left w:val="nil"/>
              <w:bottom w:val="single" w:sz="8" w:space="0" w:color="auto"/>
              <w:right w:val="single" w:sz="8" w:space="0" w:color="auto"/>
            </w:tcBorders>
            <w:shd w:val="clear" w:color="auto" w:fill="auto"/>
            <w:noWrap/>
          </w:tcPr>
          <w:p w14:paraId="5538EF8F"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1,000</w:t>
            </w:r>
          </w:p>
        </w:tc>
        <w:tc>
          <w:tcPr>
            <w:tcW w:w="247" w:type="pct"/>
            <w:tcBorders>
              <w:top w:val="nil"/>
              <w:left w:val="nil"/>
              <w:bottom w:val="single" w:sz="8" w:space="0" w:color="auto"/>
              <w:right w:val="single" w:sz="8" w:space="0" w:color="auto"/>
            </w:tcBorders>
            <w:shd w:val="clear" w:color="auto" w:fill="auto"/>
            <w:noWrap/>
          </w:tcPr>
          <w:p w14:paraId="5538EF90" w14:textId="77777777" w:rsidR="001301FE" w:rsidRPr="00045B5F" w:rsidRDefault="001301FE">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 </w:t>
            </w:r>
          </w:p>
        </w:tc>
        <w:tc>
          <w:tcPr>
            <w:tcW w:w="318" w:type="pct"/>
            <w:tcBorders>
              <w:top w:val="nil"/>
              <w:left w:val="nil"/>
              <w:bottom w:val="single" w:sz="8" w:space="0" w:color="auto"/>
              <w:right w:val="single" w:sz="8" w:space="0" w:color="auto"/>
            </w:tcBorders>
            <w:shd w:val="clear" w:color="auto" w:fill="auto"/>
            <w:noWrap/>
          </w:tcPr>
          <w:p w14:paraId="5538EF91"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9,000</w:t>
            </w:r>
          </w:p>
        </w:tc>
        <w:tc>
          <w:tcPr>
            <w:tcW w:w="223" w:type="pct"/>
            <w:tcBorders>
              <w:top w:val="nil"/>
              <w:left w:val="nil"/>
              <w:bottom w:val="single" w:sz="8" w:space="0" w:color="auto"/>
              <w:right w:val="single" w:sz="8" w:space="0" w:color="auto"/>
            </w:tcBorders>
            <w:shd w:val="clear" w:color="auto" w:fill="auto"/>
          </w:tcPr>
          <w:p w14:paraId="5538EF92"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54</w:t>
            </w:r>
          </w:p>
        </w:tc>
      </w:tr>
      <w:tr w:rsidR="001301FE" w:rsidRPr="00045B5F" w14:paraId="5538EFA2" w14:textId="77777777" w:rsidTr="00152077">
        <w:trPr>
          <w:trHeight w:val="490"/>
        </w:trPr>
        <w:tc>
          <w:tcPr>
            <w:tcW w:w="446" w:type="pct"/>
            <w:vMerge/>
            <w:tcBorders>
              <w:top w:val="nil"/>
              <w:left w:val="single" w:sz="8" w:space="0" w:color="auto"/>
              <w:bottom w:val="single" w:sz="8" w:space="0" w:color="000000"/>
              <w:right w:val="single" w:sz="8" w:space="0" w:color="auto"/>
            </w:tcBorders>
          </w:tcPr>
          <w:p w14:paraId="5538EF94" w14:textId="77777777" w:rsidR="001301FE" w:rsidRPr="00045B5F" w:rsidRDefault="001301FE">
            <w:pPr>
              <w:rPr>
                <w:rFonts w:asciiTheme="minorHAnsi" w:hAnsiTheme="minorHAnsi" w:cstheme="minorHAnsi"/>
                <w:b/>
                <w:bCs/>
                <w:color w:val="000000"/>
                <w:sz w:val="16"/>
                <w:szCs w:val="16"/>
                <w:lang w:eastAsia="en-GB"/>
              </w:rPr>
            </w:pPr>
          </w:p>
        </w:tc>
        <w:tc>
          <w:tcPr>
            <w:tcW w:w="907" w:type="pct"/>
            <w:vMerge/>
            <w:tcBorders>
              <w:left w:val="single" w:sz="8" w:space="0" w:color="auto"/>
              <w:right w:val="single" w:sz="8" w:space="0" w:color="auto"/>
            </w:tcBorders>
          </w:tcPr>
          <w:p w14:paraId="0BC5076E" w14:textId="77777777" w:rsidR="001301FE" w:rsidRPr="00045B5F" w:rsidRDefault="001301FE">
            <w:pPr>
              <w:rPr>
                <w:rFonts w:asciiTheme="minorHAnsi" w:hAnsiTheme="minorHAnsi" w:cstheme="minorHAnsi"/>
                <w:color w:val="000000"/>
                <w:sz w:val="16"/>
                <w:szCs w:val="16"/>
                <w:lang w:eastAsia="en-GB"/>
              </w:rPr>
            </w:pPr>
          </w:p>
        </w:tc>
        <w:tc>
          <w:tcPr>
            <w:tcW w:w="235" w:type="pct"/>
            <w:vMerge/>
            <w:tcBorders>
              <w:top w:val="nil"/>
              <w:left w:val="single" w:sz="8" w:space="0" w:color="auto"/>
              <w:bottom w:val="single" w:sz="8" w:space="0" w:color="000000"/>
              <w:right w:val="single" w:sz="8" w:space="0" w:color="auto"/>
            </w:tcBorders>
          </w:tcPr>
          <w:p w14:paraId="5538EF95" w14:textId="13E67938" w:rsidR="001301FE" w:rsidRPr="00045B5F" w:rsidRDefault="001301FE">
            <w:pPr>
              <w:rPr>
                <w:rFonts w:asciiTheme="minorHAnsi" w:hAnsiTheme="minorHAnsi" w:cstheme="minorHAnsi"/>
                <w:color w:val="000000"/>
                <w:sz w:val="16"/>
                <w:szCs w:val="16"/>
                <w:lang w:eastAsia="en-GB"/>
              </w:rPr>
            </w:pPr>
          </w:p>
        </w:tc>
        <w:tc>
          <w:tcPr>
            <w:tcW w:w="236" w:type="pct"/>
            <w:vMerge/>
            <w:tcBorders>
              <w:top w:val="nil"/>
              <w:left w:val="single" w:sz="8" w:space="0" w:color="auto"/>
              <w:bottom w:val="single" w:sz="8" w:space="0" w:color="000000"/>
              <w:right w:val="single" w:sz="8" w:space="0" w:color="auto"/>
            </w:tcBorders>
          </w:tcPr>
          <w:p w14:paraId="5538EF96" w14:textId="77777777" w:rsidR="001301FE" w:rsidRPr="00045B5F" w:rsidRDefault="001301FE">
            <w:pPr>
              <w:rPr>
                <w:rFonts w:asciiTheme="minorHAnsi" w:hAnsiTheme="minorHAnsi" w:cstheme="minorHAnsi"/>
                <w:color w:val="000000"/>
                <w:sz w:val="16"/>
                <w:szCs w:val="16"/>
                <w:lang w:eastAsia="en-GB"/>
              </w:rPr>
            </w:pPr>
          </w:p>
        </w:tc>
        <w:tc>
          <w:tcPr>
            <w:tcW w:w="176" w:type="pct"/>
            <w:vMerge/>
            <w:tcBorders>
              <w:top w:val="nil"/>
              <w:left w:val="single" w:sz="8" w:space="0" w:color="auto"/>
              <w:bottom w:val="single" w:sz="8" w:space="0" w:color="000000"/>
              <w:right w:val="single" w:sz="8" w:space="0" w:color="auto"/>
            </w:tcBorders>
          </w:tcPr>
          <w:p w14:paraId="5538EF97" w14:textId="77777777" w:rsidR="001301FE" w:rsidRPr="00045B5F" w:rsidRDefault="001301FE">
            <w:pPr>
              <w:rPr>
                <w:rFonts w:asciiTheme="minorHAnsi" w:hAnsiTheme="minorHAnsi" w:cstheme="minorHAnsi"/>
                <w:color w:val="000000"/>
                <w:sz w:val="16"/>
                <w:szCs w:val="16"/>
                <w:lang w:eastAsia="en-GB"/>
              </w:rPr>
            </w:pPr>
          </w:p>
        </w:tc>
        <w:tc>
          <w:tcPr>
            <w:tcW w:w="268" w:type="pct"/>
            <w:tcBorders>
              <w:top w:val="nil"/>
              <w:left w:val="nil"/>
              <w:bottom w:val="single" w:sz="8" w:space="0" w:color="auto"/>
              <w:right w:val="single" w:sz="8" w:space="0" w:color="auto"/>
            </w:tcBorders>
            <w:shd w:val="clear" w:color="auto" w:fill="auto"/>
            <w:noWrap/>
          </w:tcPr>
          <w:p w14:paraId="5538EF98"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72800</w:t>
            </w:r>
          </w:p>
        </w:tc>
        <w:tc>
          <w:tcPr>
            <w:tcW w:w="529" w:type="pct"/>
            <w:tcBorders>
              <w:top w:val="nil"/>
              <w:left w:val="nil"/>
              <w:bottom w:val="single" w:sz="8" w:space="0" w:color="auto"/>
              <w:right w:val="single" w:sz="8" w:space="0" w:color="auto"/>
            </w:tcBorders>
            <w:shd w:val="clear" w:color="auto" w:fill="auto"/>
          </w:tcPr>
          <w:p w14:paraId="5538EF99" w14:textId="77777777" w:rsidR="001301FE" w:rsidRPr="00045B5F" w:rsidRDefault="001301FE">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Information Technology Equipment</w:t>
            </w:r>
          </w:p>
        </w:tc>
        <w:tc>
          <w:tcPr>
            <w:tcW w:w="283" w:type="pct"/>
            <w:tcBorders>
              <w:top w:val="nil"/>
              <w:left w:val="nil"/>
              <w:bottom w:val="single" w:sz="8" w:space="0" w:color="auto"/>
              <w:right w:val="single" w:sz="8" w:space="0" w:color="auto"/>
            </w:tcBorders>
            <w:shd w:val="clear" w:color="auto" w:fill="auto"/>
            <w:noWrap/>
          </w:tcPr>
          <w:p w14:paraId="5538EF9A"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2,500</w:t>
            </w:r>
          </w:p>
        </w:tc>
        <w:tc>
          <w:tcPr>
            <w:tcW w:w="283" w:type="pct"/>
            <w:tcBorders>
              <w:top w:val="nil"/>
              <w:left w:val="nil"/>
              <w:bottom w:val="single" w:sz="8" w:space="0" w:color="auto"/>
              <w:right w:val="single" w:sz="8" w:space="0" w:color="auto"/>
            </w:tcBorders>
            <w:shd w:val="clear" w:color="auto" w:fill="auto"/>
            <w:noWrap/>
          </w:tcPr>
          <w:p w14:paraId="5538EF9B"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7,500</w:t>
            </w:r>
          </w:p>
        </w:tc>
        <w:tc>
          <w:tcPr>
            <w:tcW w:w="283" w:type="pct"/>
            <w:tcBorders>
              <w:top w:val="nil"/>
              <w:left w:val="nil"/>
              <w:bottom w:val="single" w:sz="8" w:space="0" w:color="auto"/>
              <w:right w:val="single" w:sz="8" w:space="0" w:color="auto"/>
            </w:tcBorders>
            <w:shd w:val="clear" w:color="auto" w:fill="auto"/>
            <w:noWrap/>
          </w:tcPr>
          <w:p w14:paraId="5538EF9C"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7,500</w:t>
            </w:r>
          </w:p>
        </w:tc>
        <w:tc>
          <w:tcPr>
            <w:tcW w:w="283" w:type="pct"/>
            <w:tcBorders>
              <w:top w:val="nil"/>
              <w:left w:val="nil"/>
              <w:bottom w:val="single" w:sz="8" w:space="0" w:color="auto"/>
              <w:right w:val="single" w:sz="8" w:space="0" w:color="auto"/>
            </w:tcBorders>
            <w:shd w:val="clear" w:color="auto" w:fill="auto"/>
            <w:noWrap/>
          </w:tcPr>
          <w:p w14:paraId="5538EF9D"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2,500</w:t>
            </w:r>
          </w:p>
        </w:tc>
        <w:tc>
          <w:tcPr>
            <w:tcW w:w="283" w:type="pct"/>
            <w:tcBorders>
              <w:top w:val="nil"/>
              <w:left w:val="nil"/>
              <w:bottom w:val="single" w:sz="8" w:space="0" w:color="auto"/>
              <w:right w:val="single" w:sz="8" w:space="0" w:color="auto"/>
            </w:tcBorders>
            <w:shd w:val="clear" w:color="auto" w:fill="auto"/>
            <w:noWrap/>
          </w:tcPr>
          <w:p w14:paraId="5538EF9E" w14:textId="77777777" w:rsidR="001301FE" w:rsidRPr="00045B5F" w:rsidRDefault="001301FE">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 </w:t>
            </w:r>
          </w:p>
        </w:tc>
        <w:tc>
          <w:tcPr>
            <w:tcW w:w="247" w:type="pct"/>
            <w:tcBorders>
              <w:top w:val="nil"/>
              <w:left w:val="nil"/>
              <w:bottom w:val="single" w:sz="8" w:space="0" w:color="auto"/>
              <w:right w:val="single" w:sz="8" w:space="0" w:color="auto"/>
            </w:tcBorders>
            <w:shd w:val="clear" w:color="auto" w:fill="auto"/>
            <w:noWrap/>
          </w:tcPr>
          <w:p w14:paraId="5538EF9F" w14:textId="77777777" w:rsidR="001301FE" w:rsidRPr="00045B5F" w:rsidRDefault="001301FE">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 </w:t>
            </w:r>
          </w:p>
        </w:tc>
        <w:tc>
          <w:tcPr>
            <w:tcW w:w="318" w:type="pct"/>
            <w:tcBorders>
              <w:top w:val="nil"/>
              <w:left w:val="nil"/>
              <w:bottom w:val="single" w:sz="8" w:space="0" w:color="auto"/>
              <w:right w:val="single" w:sz="8" w:space="0" w:color="auto"/>
            </w:tcBorders>
            <w:shd w:val="clear" w:color="auto" w:fill="auto"/>
            <w:noWrap/>
          </w:tcPr>
          <w:p w14:paraId="5538EFA0"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20,000</w:t>
            </w:r>
          </w:p>
        </w:tc>
        <w:tc>
          <w:tcPr>
            <w:tcW w:w="223" w:type="pct"/>
            <w:tcBorders>
              <w:top w:val="nil"/>
              <w:left w:val="nil"/>
              <w:bottom w:val="single" w:sz="8" w:space="0" w:color="auto"/>
              <w:right w:val="single" w:sz="8" w:space="0" w:color="auto"/>
            </w:tcBorders>
            <w:shd w:val="clear" w:color="auto" w:fill="auto"/>
          </w:tcPr>
          <w:p w14:paraId="5538EFA1"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55</w:t>
            </w:r>
          </w:p>
        </w:tc>
      </w:tr>
      <w:tr w:rsidR="001301FE" w:rsidRPr="00045B5F" w14:paraId="5538EFB1" w14:textId="77777777" w:rsidTr="00152077">
        <w:trPr>
          <w:trHeight w:val="390"/>
        </w:trPr>
        <w:tc>
          <w:tcPr>
            <w:tcW w:w="446" w:type="pct"/>
            <w:vMerge/>
            <w:tcBorders>
              <w:top w:val="nil"/>
              <w:left w:val="single" w:sz="8" w:space="0" w:color="auto"/>
              <w:bottom w:val="single" w:sz="8" w:space="0" w:color="000000"/>
              <w:right w:val="single" w:sz="8" w:space="0" w:color="auto"/>
            </w:tcBorders>
          </w:tcPr>
          <w:p w14:paraId="5538EFA3" w14:textId="77777777" w:rsidR="001301FE" w:rsidRPr="00045B5F" w:rsidRDefault="001301FE">
            <w:pPr>
              <w:rPr>
                <w:rFonts w:asciiTheme="minorHAnsi" w:hAnsiTheme="minorHAnsi" w:cstheme="minorHAnsi"/>
                <w:b/>
                <w:bCs/>
                <w:color w:val="000000"/>
                <w:sz w:val="16"/>
                <w:szCs w:val="16"/>
                <w:lang w:eastAsia="en-GB"/>
              </w:rPr>
            </w:pPr>
          </w:p>
        </w:tc>
        <w:tc>
          <w:tcPr>
            <w:tcW w:w="907" w:type="pct"/>
            <w:vMerge/>
            <w:tcBorders>
              <w:left w:val="single" w:sz="8" w:space="0" w:color="auto"/>
              <w:right w:val="single" w:sz="8" w:space="0" w:color="auto"/>
            </w:tcBorders>
          </w:tcPr>
          <w:p w14:paraId="5A5FB193" w14:textId="77777777" w:rsidR="001301FE" w:rsidRPr="00045B5F" w:rsidRDefault="001301FE">
            <w:pPr>
              <w:rPr>
                <w:rFonts w:asciiTheme="minorHAnsi" w:hAnsiTheme="minorHAnsi" w:cstheme="minorHAnsi"/>
                <w:color w:val="000000"/>
                <w:sz w:val="16"/>
                <w:szCs w:val="16"/>
                <w:lang w:eastAsia="en-GB"/>
              </w:rPr>
            </w:pPr>
          </w:p>
        </w:tc>
        <w:tc>
          <w:tcPr>
            <w:tcW w:w="235" w:type="pct"/>
            <w:vMerge/>
            <w:tcBorders>
              <w:top w:val="nil"/>
              <w:left w:val="single" w:sz="8" w:space="0" w:color="auto"/>
              <w:bottom w:val="single" w:sz="8" w:space="0" w:color="000000"/>
              <w:right w:val="single" w:sz="8" w:space="0" w:color="auto"/>
            </w:tcBorders>
          </w:tcPr>
          <w:p w14:paraId="5538EFA4" w14:textId="7EA9FD19" w:rsidR="001301FE" w:rsidRPr="00045B5F" w:rsidRDefault="001301FE">
            <w:pPr>
              <w:rPr>
                <w:rFonts w:asciiTheme="minorHAnsi" w:hAnsiTheme="minorHAnsi" w:cstheme="minorHAnsi"/>
                <w:color w:val="000000"/>
                <w:sz w:val="16"/>
                <w:szCs w:val="16"/>
                <w:lang w:eastAsia="en-GB"/>
              </w:rPr>
            </w:pPr>
          </w:p>
        </w:tc>
        <w:tc>
          <w:tcPr>
            <w:tcW w:w="236" w:type="pct"/>
            <w:vMerge/>
            <w:tcBorders>
              <w:top w:val="nil"/>
              <w:left w:val="single" w:sz="8" w:space="0" w:color="auto"/>
              <w:bottom w:val="single" w:sz="8" w:space="0" w:color="000000"/>
              <w:right w:val="single" w:sz="8" w:space="0" w:color="auto"/>
            </w:tcBorders>
          </w:tcPr>
          <w:p w14:paraId="5538EFA5" w14:textId="77777777" w:rsidR="001301FE" w:rsidRPr="00045B5F" w:rsidRDefault="001301FE">
            <w:pPr>
              <w:rPr>
                <w:rFonts w:asciiTheme="minorHAnsi" w:hAnsiTheme="minorHAnsi" w:cstheme="minorHAnsi"/>
                <w:color w:val="000000"/>
                <w:sz w:val="16"/>
                <w:szCs w:val="16"/>
                <w:lang w:eastAsia="en-GB"/>
              </w:rPr>
            </w:pPr>
          </w:p>
        </w:tc>
        <w:tc>
          <w:tcPr>
            <w:tcW w:w="176" w:type="pct"/>
            <w:vMerge/>
            <w:tcBorders>
              <w:top w:val="nil"/>
              <w:left w:val="single" w:sz="8" w:space="0" w:color="auto"/>
              <w:bottom w:val="single" w:sz="8" w:space="0" w:color="000000"/>
              <w:right w:val="single" w:sz="8" w:space="0" w:color="auto"/>
            </w:tcBorders>
          </w:tcPr>
          <w:p w14:paraId="5538EFA6" w14:textId="77777777" w:rsidR="001301FE" w:rsidRPr="00045B5F" w:rsidRDefault="001301FE">
            <w:pPr>
              <w:rPr>
                <w:rFonts w:asciiTheme="minorHAnsi" w:hAnsiTheme="minorHAnsi" w:cstheme="minorHAnsi"/>
                <w:color w:val="000000"/>
                <w:sz w:val="16"/>
                <w:szCs w:val="16"/>
                <w:lang w:eastAsia="en-GB"/>
              </w:rPr>
            </w:pPr>
          </w:p>
        </w:tc>
        <w:tc>
          <w:tcPr>
            <w:tcW w:w="268" w:type="pct"/>
            <w:tcBorders>
              <w:top w:val="nil"/>
              <w:left w:val="nil"/>
              <w:bottom w:val="single" w:sz="8" w:space="0" w:color="auto"/>
              <w:right w:val="single" w:sz="8" w:space="0" w:color="auto"/>
            </w:tcBorders>
            <w:shd w:val="clear" w:color="auto" w:fill="auto"/>
            <w:noWrap/>
          </w:tcPr>
          <w:p w14:paraId="5538EFA7"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74200</w:t>
            </w:r>
          </w:p>
        </w:tc>
        <w:tc>
          <w:tcPr>
            <w:tcW w:w="529" w:type="pct"/>
            <w:tcBorders>
              <w:top w:val="nil"/>
              <w:left w:val="nil"/>
              <w:bottom w:val="single" w:sz="8" w:space="0" w:color="auto"/>
              <w:right w:val="single" w:sz="8" w:space="0" w:color="auto"/>
            </w:tcBorders>
            <w:shd w:val="clear" w:color="auto" w:fill="auto"/>
          </w:tcPr>
          <w:p w14:paraId="5538EFA8" w14:textId="77777777" w:rsidR="001301FE" w:rsidRPr="00045B5F" w:rsidRDefault="001301FE">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Audio Visual &amp; Print production costs</w:t>
            </w:r>
          </w:p>
        </w:tc>
        <w:tc>
          <w:tcPr>
            <w:tcW w:w="283" w:type="pct"/>
            <w:tcBorders>
              <w:top w:val="nil"/>
              <w:left w:val="nil"/>
              <w:bottom w:val="single" w:sz="8" w:space="0" w:color="auto"/>
              <w:right w:val="single" w:sz="8" w:space="0" w:color="auto"/>
            </w:tcBorders>
            <w:shd w:val="clear" w:color="auto" w:fill="auto"/>
            <w:noWrap/>
          </w:tcPr>
          <w:p w14:paraId="5538EFA9" w14:textId="77777777" w:rsidR="001301FE" w:rsidRPr="00045B5F" w:rsidRDefault="001301FE">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 </w:t>
            </w:r>
          </w:p>
        </w:tc>
        <w:tc>
          <w:tcPr>
            <w:tcW w:w="283" w:type="pct"/>
            <w:tcBorders>
              <w:top w:val="nil"/>
              <w:left w:val="nil"/>
              <w:bottom w:val="single" w:sz="8" w:space="0" w:color="auto"/>
              <w:right w:val="single" w:sz="8" w:space="0" w:color="auto"/>
            </w:tcBorders>
            <w:shd w:val="clear" w:color="auto" w:fill="auto"/>
            <w:noWrap/>
          </w:tcPr>
          <w:p w14:paraId="5538EFAA"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5,000</w:t>
            </w:r>
          </w:p>
        </w:tc>
        <w:tc>
          <w:tcPr>
            <w:tcW w:w="283" w:type="pct"/>
            <w:tcBorders>
              <w:top w:val="nil"/>
              <w:left w:val="nil"/>
              <w:bottom w:val="single" w:sz="8" w:space="0" w:color="auto"/>
              <w:right w:val="single" w:sz="8" w:space="0" w:color="auto"/>
            </w:tcBorders>
            <w:shd w:val="clear" w:color="auto" w:fill="auto"/>
            <w:noWrap/>
          </w:tcPr>
          <w:p w14:paraId="5538EFAB"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10,000</w:t>
            </w:r>
          </w:p>
        </w:tc>
        <w:tc>
          <w:tcPr>
            <w:tcW w:w="283" w:type="pct"/>
            <w:tcBorders>
              <w:top w:val="nil"/>
              <w:left w:val="nil"/>
              <w:bottom w:val="single" w:sz="8" w:space="0" w:color="auto"/>
              <w:right w:val="single" w:sz="8" w:space="0" w:color="auto"/>
            </w:tcBorders>
            <w:shd w:val="clear" w:color="auto" w:fill="auto"/>
            <w:noWrap/>
          </w:tcPr>
          <w:p w14:paraId="5538EFAC"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10,000</w:t>
            </w:r>
          </w:p>
        </w:tc>
        <w:tc>
          <w:tcPr>
            <w:tcW w:w="283" w:type="pct"/>
            <w:tcBorders>
              <w:top w:val="nil"/>
              <w:left w:val="nil"/>
              <w:bottom w:val="single" w:sz="8" w:space="0" w:color="auto"/>
              <w:right w:val="single" w:sz="8" w:space="0" w:color="auto"/>
            </w:tcBorders>
            <w:shd w:val="clear" w:color="auto" w:fill="auto"/>
            <w:noWrap/>
          </w:tcPr>
          <w:p w14:paraId="5538EFAD"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2,500</w:t>
            </w:r>
          </w:p>
        </w:tc>
        <w:tc>
          <w:tcPr>
            <w:tcW w:w="247" w:type="pct"/>
            <w:tcBorders>
              <w:top w:val="nil"/>
              <w:left w:val="nil"/>
              <w:bottom w:val="single" w:sz="8" w:space="0" w:color="auto"/>
              <w:right w:val="single" w:sz="8" w:space="0" w:color="auto"/>
            </w:tcBorders>
            <w:shd w:val="clear" w:color="auto" w:fill="auto"/>
            <w:noWrap/>
          </w:tcPr>
          <w:p w14:paraId="5538EFAE"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2,500</w:t>
            </w:r>
          </w:p>
        </w:tc>
        <w:tc>
          <w:tcPr>
            <w:tcW w:w="318" w:type="pct"/>
            <w:tcBorders>
              <w:top w:val="nil"/>
              <w:left w:val="nil"/>
              <w:bottom w:val="single" w:sz="8" w:space="0" w:color="auto"/>
              <w:right w:val="single" w:sz="8" w:space="0" w:color="auto"/>
            </w:tcBorders>
            <w:shd w:val="clear" w:color="auto" w:fill="auto"/>
            <w:noWrap/>
          </w:tcPr>
          <w:p w14:paraId="5538EFAF"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30,000</w:t>
            </w:r>
          </w:p>
        </w:tc>
        <w:tc>
          <w:tcPr>
            <w:tcW w:w="223" w:type="pct"/>
            <w:tcBorders>
              <w:top w:val="nil"/>
              <w:left w:val="nil"/>
              <w:bottom w:val="single" w:sz="8" w:space="0" w:color="auto"/>
              <w:right w:val="single" w:sz="8" w:space="0" w:color="auto"/>
            </w:tcBorders>
            <w:shd w:val="clear" w:color="auto" w:fill="auto"/>
          </w:tcPr>
          <w:p w14:paraId="5538EFB0"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56</w:t>
            </w:r>
          </w:p>
        </w:tc>
      </w:tr>
      <w:tr w:rsidR="001301FE" w:rsidRPr="00045B5F" w14:paraId="5538EFC0" w14:textId="77777777" w:rsidTr="00152077">
        <w:trPr>
          <w:trHeight w:val="213"/>
        </w:trPr>
        <w:tc>
          <w:tcPr>
            <w:tcW w:w="446" w:type="pct"/>
            <w:vMerge/>
            <w:tcBorders>
              <w:top w:val="nil"/>
              <w:left w:val="single" w:sz="8" w:space="0" w:color="auto"/>
              <w:bottom w:val="single" w:sz="8" w:space="0" w:color="000000"/>
              <w:right w:val="single" w:sz="8" w:space="0" w:color="auto"/>
            </w:tcBorders>
          </w:tcPr>
          <w:p w14:paraId="5538EFB2" w14:textId="77777777" w:rsidR="001301FE" w:rsidRPr="00045B5F" w:rsidRDefault="001301FE">
            <w:pPr>
              <w:rPr>
                <w:rFonts w:asciiTheme="minorHAnsi" w:hAnsiTheme="minorHAnsi" w:cstheme="minorHAnsi"/>
                <w:b/>
                <w:bCs/>
                <w:color w:val="000000"/>
                <w:sz w:val="16"/>
                <w:szCs w:val="16"/>
                <w:lang w:eastAsia="en-GB"/>
              </w:rPr>
            </w:pPr>
          </w:p>
        </w:tc>
        <w:tc>
          <w:tcPr>
            <w:tcW w:w="907" w:type="pct"/>
            <w:vMerge/>
            <w:tcBorders>
              <w:left w:val="single" w:sz="8" w:space="0" w:color="auto"/>
              <w:right w:val="single" w:sz="8" w:space="0" w:color="auto"/>
            </w:tcBorders>
          </w:tcPr>
          <w:p w14:paraId="23F6B341" w14:textId="77777777" w:rsidR="001301FE" w:rsidRPr="00045B5F" w:rsidRDefault="001301FE">
            <w:pPr>
              <w:rPr>
                <w:rFonts w:asciiTheme="minorHAnsi" w:hAnsiTheme="minorHAnsi" w:cstheme="minorHAnsi"/>
                <w:color w:val="000000"/>
                <w:sz w:val="16"/>
                <w:szCs w:val="16"/>
                <w:lang w:eastAsia="en-GB"/>
              </w:rPr>
            </w:pPr>
          </w:p>
        </w:tc>
        <w:tc>
          <w:tcPr>
            <w:tcW w:w="235" w:type="pct"/>
            <w:vMerge/>
            <w:tcBorders>
              <w:top w:val="nil"/>
              <w:left w:val="single" w:sz="8" w:space="0" w:color="auto"/>
              <w:bottom w:val="single" w:sz="8" w:space="0" w:color="000000"/>
              <w:right w:val="single" w:sz="8" w:space="0" w:color="auto"/>
            </w:tcBorders>
          </w:tcPr>
          <w:p w14:paraId="5538EFB3" w14:textId="7CECD00E" w:rsidR="001301FE" w:rsidRPr="00045B5F" w:rsidRDefault="001301FE">
            <w:pPr>
              <w:rPr>
                <w:rFonts w:asciiTheme="minorHAnsi" w:hAnsiTheme="minorHAnsi" w:cstheme="minorHAnsi"/>
                <w:color w:val="000000"/>
                <w:sz w:val="16"/>
                <w:szCs w:val="16"/>
                <w:lang w:eastAsia="en-GB"/>
              </w:rPr>
            </w:pPr>
          </w:p>
        </w:tc>
        <w:tc>
          <w:tcPr>
            <w:tcW w:w="236" w:type="pct"/>
            <w:vMerge/>
            <w:tcBorders>
              <w:top w:val="nil"/>
              <w:left w:val="single" w:sz="8" w:space="0" w:color="auto"/>
              <w:bottom w:val="single" w:sz="8" w:space="0" w:color="000000"/>
              <w:right w:val="single" w:sz="8" w:space="0" w:color="auto"/>
            </w:tcBorders>
          </w:tcPr>
          <w:p w14:paraId="5538EFB4" w14:textId="77777777" w:rsidR="001301FE" w:rsidRPr="00045B5F" w:rsidRDefault="001301FE">
            <w:pPr>
              <w:rPr>
                <w:rFonts w:asciiTheme="minorHAnsi" w:hAnsiTheme="minorHAnsi" w:cstheme="minorHAnsi"/>
                <w:color w:val="000000"/>
                <w:sz w:val="16"/>
                <w:szCs w:val="16"/>
                <w:lang w:eastAsia="en-GB"/>
              </w:rPr>
            </w:pPr>
          </w:p>
        </w:tc>
        <w:tc>
          <w:tcPr>
            <w:tcW w:w="176" w:type="pct"/>
            <w:vMerge/>
            <w:tcBorders>
              <w:top w:val="nil"/>
              <w:left w:val="single" w:sz="8" w:space="0" w:color="auto"/>
              <w:bottom w:val="single" w:sz="8" w:space="0" w:color="000000"/>
              <w:right w:val="single" w:sz="8" w:space="0" w:color="auto"/>
            </w:tcBorders>
          </w:tcPr>
          <w:p w14:paraId="5538EFB5" w14:textId="77777777" w:rsidR="001301FE" w:rsidRPr="00045B5F" w:rsidRDefault="001301FE">
            <w:pPr>
              <w:rPr>
                <w:rFonts w:asciiTheme="minorHAnsi" w:hAnsiTheme="minorHAnsi" w:cstheme="minorHAnsi"/>
                <w:color w:val="000000"/>
                <w:sz w:val="16"/>
                <w:szCs w:val="16"/>
                <w:lang w:eastAsia="en-GB"/>
              </w:rPr>
            </w:pPr>
          </w:p>
        </w:tc>
        <w:tc>
          <w:tcPr>
            <w:tcW w:w="268" w:type="pct"/>
            <w:tcBorders>
              <w:top w:val="nil"/>
              <w:left w:val="nil"/>
              <w:bottom w:val="single" w:sz="8" w:space="0" w:color="auto"/>
              <w:right w:val="single" w:sz="8" w:space="0" w:color="auto"/>
            </w:tcBorders>
            <w:shd w:val="clear" w:color="auto" w:fill="auto"/>
            <w:noWrap/>
          </w:tcPr>
          <w:p w14:paraId="5538EFB6"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74500</w:t>
            </w:r>
          </w:p>
        </w:tc>
        <w:tc>
          <w:tcPr>
            <w:tcW w:w="529" w:type="pct"/>
            <w:tcBorders>
              <w:top w:val="nil"/>
              <w:left w:val="nil"/>
              <w:bottom w:val="single" w:sz="8" w:space="0" w:color="auto"/>
              <w:right w:val="single" w:sz="8" w:space="0" w:color="auto"/>
            </w:tcBorders>
            <w:shd w:val="clear" w:color="auto" w:fill="auto"/>
          </w:tcPr>
          <w:p w14:paraId="5538EFB7" w14:textId="77777777" w:rsidR="001301FE" w:rsidRPr="00045B5F" w:rsidRDefault="001301FE">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Miscellaneous</w:t>
            </w:r>
          </w:p>
        </w:tc>
        <w:tc>
          <w:tcPr>
            <w:tcW w:w="283" w:type="pct"/>
            <w:tcBorders>
              <w:top w:val="nil"/>
              <w:left w:val="nil"/>
              <w:bottom w:val="single" w:sz="8" w:space="0" w:color="auto"/>
              <w:right w:val="single" w:sz="8" w:space="0" w:color="auto"/>
            </w:tcBorders>
            <w:shd w:val="clear" w:color="auto" w:fill="auto"/>
            <w:noWrap/>
          </w:tcPr>
          <w:p w14:paraId="5538EFB8"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3,000</w:t>
            </w:r>
          </w:p>
        </w:tc>
        <w:tc>
          <w:tcPr>
            <w:tcW w:w="283" w:type="pct"/>
            <w:tcBorders>
              <w:top w:val="nil"/>
              <w:left w:val="nil"/>
              <w:bottom w:val="single" w:sz="8" w:space="0" w:color="auto"/>
              <w:right w:val="single" w:sz="8" w:space="0" w:color="auto"/>
            </w:tcBorders>
            <w:shd w:val="clear" w:color="auto" w:fill="auto"/>
            <w:noWrap/>
          </w:tcPr>
          <w:p w14:paraId="5538EFB9"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3,000</w:t>
            </w:r>
          </w:p>
        </w:tc>
        <w:tc>
          <w:tcPr>
            <w:tcW w:w="283" w:type="pct"/>
            <w:tcBorders>
              <w:top w:val="nil"/>
              <w:left w:val="nil"/>
              <w:bottom w:val="single" w:sz="8" w:space="0" w:color="auto"/>
              <w:right w:val="single" w:sz="8" w:space="0" w:color="auto"/>
            </w:tcBorders>
            <w:shd w:val="clear" w:color="auto" w:fill="auto"/>
            <w:noWrap/>
          </w:tcPr>
          <w:p w14:paraId="5538EFBA"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3,000</w:t>
            </w:r>
          </w:p>
        </w:tc>
        <w:tc>
          <w:tcPr>
            <w:tcW w:w="283" w:type="pct"/>
            <w:tcBorders>
              <w:top w:val="nil"/>
              <w:left w:val="nil"/>
              <w:bottom w:val="single" w:sz="8" w:space="0" w:color="auto"/>
              <w:right w:val="single" w:sz="8" w:space="0" w:color="auto"/>
            </w:tcBorders>
            <w:shd w:val="clear" w:color="auto" w:fill="auto"/>
            <w:noWrap/>
          </w:tcPr>
          <w:p w14:paraId="5538EFBB"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3,000</w:t>
            </w:r>
          </w:p>
        </w:tc>
        <w:tc>
          <w:tcPr>
            <w:tcW w:w="283" w:type="pct"/>
            <w:tcBorders>
              <w:top w:val="nil"/>
              <w:left w:val="nil"/>
              <w:bottom w:val="single" w:sz="8" w:space="0" w:color="auto"/>
              <w:right w:val="single" w:sz="8" w:space="0" w:color="auto"/>
            </w:tcBorders>
            <w:shd w:val="clear" w:color="auto" w:fill="auto"/>
            <w:noWrap/>
          </w:tcPr>
          <w:p w14:paraId="5538EFBC"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3,000</w:t>
            </w:r>
          </w:p>
        </w:tc>
        <w:tc>
          <w:tcPr>
            <w:tcW w:w="247" w:type="pct"/>
            <w:tcBorders>
              <w:top w:val="nil"/>
              <w:left w:val="nil"/>
              <w:bottom w:val="single" w:sz="8" w:space="0" w:color="auto"/>
              <w:right w:val="single" w:sz="8" w:space="0" w:color="auto"/>
            </w:tcBorders>
            <w:shd w:val="clear" w:color="auto" w:fill="auto"/>
            <w:noWrap/>
          </w:tcPr>
          <w:p w14:paraId="5538EFBD"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1,500</w:t>
            </w:r>
          </w:p>
        </w:tc>
        <w:tc>
          <w:tcPr>
            <w:tcW w:w="318" w:type="pct"/>
            <w:tcBorders>
              <w:top w:val="nil"/>
              <w:left w:val="nil"/>
              <w:bottom w:val="single" w:sz="8" w:space="0" w:color="auto"/>
              <w:right w:val="single" w:sz="8" w:space="0" w:color="auto"/>
            </w:tcBorders>
            <w:shd w:val="clear" w:color="auto" w:fill="auto"/>
            <w:noWrap/>
          </w:tcPr>
          <w:p w14:paraId="5538EFBE"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16,500</w:t>
            </w:r>
          </w:p>
        </w:tc>
        <w:tc>
          <w:tcPr>
            <w:tcW w:w="223" w:type="pct"/>
            <w:tcBorders>
              <w:top w:val="nil"/>
              <w:left w:val="nil"/>
              <w:bottom w:val="single" w:sz="8" w:space="0" w:color="auto"/>
              <w:right w:val="single" w:sz="8" w:space="0" w:color="auto"/>
            </w:tcBorders>
            <w:shd w:val="clear" w:color="auto" w:fill="auto"/>
          </w:tcPr>
          <w:p w14:paraId="5538EFBF"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57</w:t>
            </w:r>
          </w:p>
        </w:tc>
      </w:tr>
      <w:tr w:rsidR="001301FE" w:rsidRPr="00045B5F" w14:paraId="5538EFCF" w14:textId="77777777" w:rsidTr="00152077">
        <w:trPr>
          <w:trHeight w:val="490"/>
        </w:trPr>
        <w:tc>
          <w:tcPr>
            <w:tcW w:w="446" w:type="pct"/>
            <w:vMerge/>
            <w:tcBorders>
              <w:top w:val="nil"/>
              <w:left w:val="single" w:sz="8" w:space="0" w:color="auto"/>
              <w:bottom w:val="single" w:sz="8" w:space="0" w:color="000000"/>
              <w:right w:val="single" w:sz="8" w:space="0" w:color="auto"/>
            </w:tcBorders>
          </w:tcPr>
          <w:p w14:paraId="5538EFC1" w14:textId="77777777" w:rsidR="001301FE" w:rsidRPr="00045B5F" w:rsidRDefault="001301FE">
            <w:pPr>
              <w:rPr>
                <w:rFonts w:asciiTheme="minorHAnsi" w:hAnsiTheme="minorHAnsi" w:cstheme="minorHAnsi"/>
                <w:b/>
                <w:bCs/>
                <w:color w:val="000000"/>
                <w:sz w:val="16"/>
                <w:szCs w:val="16"/>
                <w:lang w:eastAsia="en-GB"/>
              </w:rPr>
            </w:pPr>
          </w:p>
        </w:tc>
        <w:tc>
          <w:tcPr>
            <w:tcW w:w="907" w:type="pct"/>
            <w:vMerge/>
            <w:tcBorders>
              <w:left w:val="single" w:sz="8" w:space="0" w:color="auto"/>
              <w:right w:val="single" w:sz="8" w:space="0" w:color="auto"/>
            </w:tcBorders>
          </w:tcPr>
          <w:p w14:paraId="6AA12E30" w14:textId="77777777" w:rsidR="001301FE" w:rsidRPr="00045B5F" w:rsidRDefault="001301FE">
            <w:pPr>
              <w:rPr>
                <w:rFonts w:asciiTheme="minorHAnsi" w:hAnsiTheme="minorHAnsi" w:cstheme="minorHAnsi"/>
                <w:color w:val="000000"/>
                <w:sz w:val="16"/>
                <w:szCs w:val="16"/>
                <w:lang w:eastAsia="en-GB"/>
              </w:rPr>
            </w:pPr>
          </w:p>
        </w:tc>
        <w:tc>
          <w:tcPr>
            <w:tcW w:w="235" w:type="pct"/>
            <w:vMerge/>
            <w:tcBorders>
              <w:top w:val="nil"/>
              <w:left w:val="single" w:sz="8" w:space="0" w:color="auto"/>
              <w:bottom w:val="single" w:sz="8" w:space="0" w:color="000000"/>
              <w:right w:val="single" w:sz="8" w:space="0" w:color="auto"/>
            </w:tcBorders>
          </w:tcPr>
          <w:p w14:paraId="5538EFC2" w14:textId="74E40503" w:rsidR="001301FE" w:rsidRPr="00045B5F" w:rsidRDefault="001301FE">
            <w:pPr>
              <w:rPr>
                <w:rFonts w:asciiTheme="minorHAnsi" w:hAnsiTheme="minorHAnsi" w:cstheme="minorHAnsi"/>
                <w:color w:val="000000"/>
                <w:sz w:val="16"/>
                <w:szCs w:val="16"/>
                <w:lang w:eastAsia="en-GB"/>
              </w:rPr>
            </w:pPr>
          </w:p>
        </w:tc>
        <w:tc>
          <w:tcPr>
            <w:tcW w:w="236" w:type="pct"/>
            <w:vMerge/>
            <w:tcBorders>
              <w:top w:val="nil"/>
              <w:left w:val="single" w:sz="8" w:space="0" w:color="auto"/>
              <w:bottom w:val="single" w:sz="8" w:space="0" w:color="000000"/>
              <w:right w:val="single" w:sz="8" w:space="0" w:color="auto"/>
            </w:tcBorders>
          </w:tcPr>
          <w:p w14:paraId="5538EFC3" w14:textId="77777777" w:rsidR="001301FE" w:rsidRPr="00045B5F" w:rsidRDefault="001301FE">
            <w:pPr>
              <w:rPr>
                <w:rFonts w:asciiTheme="minorHAnsi" w:hAnsiTheme="minorHAnsi" w:cstheme="minorHAnsi"/>
                <w:color w:val="000000"/>
                <w:sz w:val="16"/>
                <w:szCs w:val="16"/>
                <w:lang w:eastAsia="en-GB"/>
              </w:rPr>
            </w:pPr>
          </w:p>
        </w:tc>
        <w:tc>
          <w:tcPr>
            <w:tcW w:w="176" w:type="pct"/>
            <w:vMerge/>
            <w:tcBorders>
              <w:top w:val="nil"/>
              <w:left w:val="single" w:sz="8" w:space="0" w:color="auto"/>
              <w:bottom w:val="single" w:sz="8" w:space="0" w:color="000000"/>
              <w:right w:val="single" w:sz="8" w:space="0" w:color="auto"/>
            </w:tcBorders>
          </w:tcPr>
          <w:p w14:paraId="5538EFC4" w14:textId="77777777" w:rsidR="001301FE" w:rsidRPr="00045B5F" w:rsidRDefault="001301FE">
            <w:pPr>
              <w:rPr>
                <w:rFonts w:asciiTheme="minorHAnsi" w:hAnsiTheme="minorHAnsi" w:cstheme="minorHAnsi"/>
                <w:color w:val="000000"/>
                <w:sz w:val="16"/>
                <w:szCs w:val="16"/>
                <w:lang w:eastAsia="en-GB"/>
              </w:rPr>
            </w:pPr>
          </w:p>
        </w:tc>
        <w:tc>
          <w:tcPr>
            <w:tcW w:w="268" w:type="pct"/>
            <w:tcBorders>
              <w:top w:val="nil"/>
              <w:left w:val="nil"/>
              <w:bottom w:val="single" w:sz="8" w:space="0" w:color="auto"/>
              <w:right w:val="single" w:sz="8" w:space="0" w:color="auto"/>
            </w:tcBorders>
            <w:shd w:val="clear" w:color="auto" w:fill="auto"/>
            <w:noWrap/>
          </w:tcPr>
          <w:p w14:paraId="5538EFC5" w14:textId="77777777" w:rsidR="001301FE" w:rsidRPr="00045B5F" w:rsidRDefault="001301FE" w:rsidP="00381498">
            <w:pPr>
              <w:ind w:left="1156" w:hanging="1156"/>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75700</w:t>
            </w:r>
          </w:p>
        </w:tc>
        <w:tc>
          <w:tcPr>
            <w:tcW w:w="529" w:type="pct"/>
            <w:tcBorders>
              <w:top w:val="nil"/>
              <w:left w:val="nil"/>
              <w:bottom w:val="single" w:sz="8" w:space="0" w:color="auto"/>
              <w:right w:val="single" w:sz="8" w:space="0" w:color="auto"/>
            </w:tcBorders>
            <w:shd w:val="clear" w:color="auto" w:fill="auto"/>
          </w:tcPr>
          <w:p w14:paraId="5538EFC6" w14:textId="77777777" w:rsidR="001301FE" w:rsidRPr="00045B5F" w:rsidRDefault="001301FE">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Training, workshops and conference</w:t>
            </w:r>
          </w:p>
        </w:tc>
        <w:tc>
          <w:tcPr>
            <w:tcW w:w="283" w:type="pct"/>
            <w:tcBorders>
              <w:top w:val="nil"/>
              <w:left w:val="nil"/>
              <w:bottom w:val="single" w:sz="8" w:space="0" w:color="auto"/>
              <w:right w:val="single" w:sz="8" w:space="0" w:color="auto"/>
            </w:tcBorders>
            <w:shd w:val="clear" w:color="auto" w:fill="auto"/>
            <w:noWrap/>
          </w:tcPr>
          <w:p w14:paraId="5538EFC7"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5,000</w:t>
            </w:r>
          </w:p>
        </w:tc>
        <w:tc>
          <w:tcPr>
            <w:tcW w:w="283" w:type="pct"/>
            <w:tcBorders>
              <w:top w:val="nil"/>
              <w:left w:val="nil"/>
              <w:bottom w:val="single" w:sz="8" w:space="0" w:color="auto"/>
              <w:right w:val="single" w:sz="8" w:space="0" w:color="auto"/>
            </w:tcBorders>
            <w:shd w:val="clear" w:color="auto" w:fill="auto"/>
            <w:noWrap/>
          </w:tcPr>
          <w:p w14:paraId="5538EFC8"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10,000</w:t>
            </w:r>
          </w:p>
        </w:tc>
        <w:tc>
          <w:tcPr>
            <w:tcW w:w="283" w:type="pct"/>
            <w:tcBorders>
              <w:top w:val="nil"/>
              <w:left w:val="nil"/>
              <w:bottom w:val="single" w:sz="8" w:space="0" w:color="auto"/>
              <w:right w:val="single" w:sz="8" w:space="0" w:color="auto"/>
            </w:tcBorders>
            <w:shd w:val="clear" w:color="auto" w:fill="auto"/>
            <w:noWrap/>
          </w:tcPr>
          <w:p w14:paraId="5538EFC9"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7,500</w:t>
            </w:r>
          </w:p>
        </w:tc>
        <w:tc>
          <w:tcPr>
            <w:tcW w:w="283" w:type="pct"/>
            <w:tcBorders>
              <w:top w:val="nil"/>
              <w:left w:val="nil"/>
              <w:bottom w:val="single" w:sz="8" w:space="0" w:color="auto"/>
              <w:right w:val="single" w:sz="8" w:space="0" w:color="auto"/>
            </w:tcBorders>
            <w:shd w:val="clear" w:color="auto" w:fill="auto"/>
            <w:noWrap/>
          </w:tcPr>
          <w:p w14:paraId="5538EFCA"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5,000</w:t>
            </w:r>
          </w:p>
        </w:tc>
        <w:tc>
          <w:tcPr>
            <w:tcW w:w="283" w:type="pct"/>
            <w:tcBorders>
              <w:top w:val="nil"/>
              <w:left w:val="nil"/>
              <w:bottom w:val="single" w:sz="8" w:space="0" w:color="auto"/>
              <w:right w:val="single" w:sz="8" w:space="0" w:color="auto"/>
            </w:tcBorders>
            <w:shd w:val="clear" w:color="auto" w:fill="auto"/>
            <w:noWrap/>
          </w:tcPr>
          <w:p w14:paraId="5538EFCB"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2,500</w:t>
            </w:r>
          </w:p>
        </w:tc>
        <w:tc>
          <w:tcPr>
            <w:tcW w:w="247" w:type="pct"/>
            <w:tcBorders>
              <w:top w:val="nil"/>
              <w:left w:val="nil"/>
              <w:bottom w:val="single" w:sz="8" w:space="0" w:color="auto"/>
              <w:right w:val="single" w:sz="8" w:space="0" w:color="auto"/>
            </w:tcBorders>
            <w:shd w:val="clear" w:color="auto" w:fill="auto"/>
            <w:noWrap/>
          </w:tcPr>
          <w:p w14:paraId="5538EFCC" w14:textId="77777777" w:rsidR="001301FE" w:rsidRPr="00045B5F" w:rsidRDefault="001301FE">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 </w:t>
            </w:r>
          </w:p>
        </w:tc>
        <w:tc>
          <w:tcPr>
            <w:tcW w:w="318" w:type="pct"/>
            <w:tcBorders>
              <w:top w:val="nil"/>
              <w:left w:val="nil"/>
              <w:bottom w:val="single" w:sz="8" w:space="0" w:color="auto"/>
              <w:right w:val="single" w:sz="8" w:space="0" w:color="auto"/>
            </w:tcBorders>
            <w:shd w:val="clear" w:color="auto" w:fill="auto"/>
            <w:noWrap/>
          </w:tcPr>
          <w:p w14:paraId="5538EFCD"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30,000</w:t>
            </w:r>
          </w:p>
        </w:tc>
        <w:tc>
          <w:tcPr>
            <w:tcW w:w="223" w:type="pct"/>
            <w:tcBorders>
              <w:top w:val="nil"/>
              <w:left w:val="nil"/>
              <w:bottom w:val="single" w:sz="8" w:space="0" w:color="auto"/>
              <w:right w:val="single" w:sz="8" w:space="0" w:color="auto"/>
            </w:tcBorders>
            <w:shd w:val="clear" w:color="auto" w:fill="auto"/>
          </w:tcPr>
          <w:p w14:paraId="5538EFCE"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58</w:t>
            </w:r>
          </w:p>
        </w:tc>
      </w:tr>
      <w:tr w:rsidR="001301FE" w:rsidRPr="00045B5F" w14:paraId="5538EFDE" w14:textId="77777777" w:rsidTr="00152077">
        <w:trPr>
          <w:trHeight w:val="300"/>
        </w:trPr>
        <w:tc>
          <w:tcPr>
            <w:tcW w:w="446" w:type="pct"/>
            <w:vMerge/>
            <w:tcBorders>
              <w:top w:val="nil"/>
              <w:left w:val="single" w:sz="8" w:space="0" w:color="auto"/>
              <w:bottom w:val="single" w:sz="8" w:space="0" w:color="000000"/>
              <w:right w:val="single" w:sz="8" w:space="0" w:color="auto"/>
            </w:tcBorders>
          </w:tcPr>
          <w:p w14:paraId="5538EFD0" w14:textId="77777777" w:rsidR="001301FE" w:rsidRPr="00045B5F" w:rsidRDefault="001301FE">
            <w:pPr>
              <w:rPr>
                <w:rFonts w:asciiTheme="minorHAnsi" w:hAnsiTheme="minorHAnsi" w:cstheme="minorHAnsi"/>
                <w:b/>
                <w:bCs/>
                <w:color w:val="000000"/>
                <w:sz w:val="16"/>
                <w:szCs w:val="16"/>
                <w:lang w:eastAsia="en-GB"/>
              </w:rPr>
            </w:pPr>
          </w:p>
        </w:tc>
        <w:tc>
          <w:tcPr>
            <w:tcW w:w="907" w:type="pct"/>
            <w:vMerge/>
            <w:tcBorders>
              <w:left w:val="single" w:sz="8" w:space="0" w:color="auto"/>
              <w:right w:val="single" w:sz="8" w:space="0" w:color="auto"/>
            </w:tcBorders>
          </w:tcPr>
          <w:p w14:paraId="23FF0F27" w14:textId="77777777" w:rsidR="001301FE" w:rsidRPr="00045B5F" w:rsidRDefault="001301FE">
            <w:pPr>
              <w:rPr>
                <w:rFonts w:asciiTheme="minorHAnsi" w:hAnsiTheme="minorHAnsi" w:cstheme="minorHAnsi"/>
                <w:color w:val="000000"/>
                <w:sz w:val="16"/>
                <w:szCs w:val="16"/>
                <w:lang w:eastAsia="en-GB"/>
              </w:rPr>
            </w:pPr>
          </w:p>
        </w:tc>
        <w:tc>
          <w:tcPr>
            <w:tcW w:w="235" w:type="pct"/>
            <w:vMerge/>
            <w:tcBorders>
              <w:top w:val="nil"/>
              <w:left w:val="single" w:sz="8" w:space="0" w:color="auto"/>
              <w:bottom w:val="single" w:sz="8" w:space="0" w:color="000000"/>
              <w:right w:val="single" w:sz="8" w:space="0" w:color="auto"/>
            </w:tcBorders>
          </w:tcPr>
          <w:p w14:paraId="5538EFD1" w14:textId="698EBD3F" w:rsidR="001301FE" w:rsidRPr="00045B5F" w:rsidRDefault="001301FE">
            <w:pPr>
              <w:rPr>
                <w:rFonts w:asciiTheme="minorHAnsi" w:hAnsiTheme="minorHAnsi" w:cstheme="minorHAnsi"/>
                <w:color w:val="000000"/>
                <w:sz w:val="16"/>
                <w:szCs w:val="16"/>
                <w:lang w:eastAsia="en-GB"/>
              </w:rPr>
            </w:pPr>
          </w:p>
        </w:tc>
        <w:tc>
          <w:tcPr>
            <w:tcW w:w="236" w:type="pct"/>
            <w:vMerge/>
            <w:tcBorders>
              <w:top w:val="nil"/>
              <w:left w:val="single" w:sz="8" w:space="0" w:color="auto"/>
              <w:bottom w:val="single" w:sz="8" w:space="0" w:color="000000"/>
              <w:right w:val="single" w:sz="8" w:space="0" w:color="auto"/>
            </w:tcBorders>
          </w:tcPr>
          <w:p w14:paraId="5538EFD2" w14:textId="77777777" w:rsidR="001301FE" w:rsidRPr="00045B5F" w:rsidRDefault="001301FE">
            <w:pPr>
              <w:rPr>
                <w:rFonts w:asciiTheme="minorHAnsi" w:hAnsiTheme="minorHAnsi" w:cstheme="minorHAnsi"/>
                <w:color w:val="000000"/>
                <w:sz w:val="16"/>
                <w:szCs w:val="16"/>
                <w:lang w:eastAsia="en-GB"/>
              </w:rPr>
            </w:pPr>
          </w:p>
        </w:tc>
        <w:tc>
          <w:tcPr>
            <w:tcW w:w="176" w:type="pct"/>
            <w:vMerge/>
            <w:tcBorders>
              <w:top w:val="nil"/>
              <w:left w:val="single" w:sz="8" w:space="0" w:color="auto"/>
              <w:bottom w:val="single" w:sz="8" w:space="0" w:color="000000"/>
              <w:right w:val="single" w:sz="8" w:space="0" w:color="auto"/>
            </w:tcBorders>
          </w:tcPr>
          <w:p w14:paraId="5538EFD3" w14:textId="77777777" w:rsidR="001301FE" w:rsidRPr="00045B5F" w:rsidRDefault="001301FE">
            <w:pPr>
              <w:rPr>
                <w:rFonts w:asciiTheme="minorHAnsi" w:hAnsiTheme="minorHAnsi" w:cstheme="minorHAnsi"/>
                <w:color w:val="000000"/>
                <w:sz w:val="16"/>
                <w:szCs w:val="16"/>
                <w:lang w:eastAsia="en-GB"/>
              </w:rPr>
            </w:pPr>
          </w:p>
        </w:tc>
        <w:tc>
          <w:tcPr>
            <w:tcW w:w="268" w:type="pct"/>
            <w:tcBorders>
              <w:top w:val="nil"/>
              <w:left w:val="nil"/>
              <w:bottom w:val="nil"/>
              <w:right w:val="single" w:sz="8" w:space="0" w:color="auto"/>
            </w:tcBorders>
            <w:shd w:val="clear" w:color="000000" w:fill="D9D9D9"/>
            <w:noWrap/>
          </w:tcPr>
          <w:p w14:paraId="5538EFD4"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 </w:t>
            </w:r>
          </w:p>
        </w:tc>
        <w:tc>
          <w:tcPr>
            <w:tcW w:w="529" w:type="pct"/>
            <w:tcBorders>
              <w:top w:val="nil"/>
              <w:left w:val="nil"/>
              <w:bottom w:val="nil"/>
              <w:right w:val="single" w:sz="8" w:space="0" w:color="auto"/>
            </w:tcBorders>
            <w:shd w:val="clear" w:color="000000" w:fill="D9D9D9"/>
          </w:tcPr>
          <w:p w14:paraId="5538EFD5" w14:textId="77777777" w:rsidR="001301FE" w:rsidRPr="00045B5F" w:rsidRDefault="001301FE">
            <w:pP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Sub-total GEF</w:t>
            </w:r>
          </w:p>
        </w:tc>
        <w:tc>
          <w:tcPr>
            <w:tcW w:w="283" w:type="pct"/>
            <w:tcBorders>
              <w:top w:val="nil"/>
              <w:left w:val="nil"/>
              <w:bottom w:val="single" w:sz="8" w:space="0" w:color="auto"/>
              <w:right w:val="single" w:sz="8" w:space="0" w:color="auto"/>
            </w:tcBorders>
            <w:shd w:val="clear" w:color="000000" w:fill="D9D9D9"/>
            <w:noWrap/>
          </w:tcPr>
          <w:p w14:paraId="5538EFD6" w14:textId="77777777" w:rsidR="001301FE" w:rsidRPr="00045B5F" w:rsidRDefault="001301FE">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191,500</w:t>
            </w:r>
          </w:p>
        </w:tc>
        <w:tc>
          <w:tcPr>
            <w:tcW w:w="283" w:type="pct"/>
            <w:tcBorders>
              <w:top w:val="nil"/>
              <w:left w:val="nil"/>
              <w:bottom w:val="single" w:sz="8" w:space="0" w:color="auto"/>
              <w:right w:val="single" w:sz="8" w:space="0" w:color="auto"/>
            </w:tcBorders>
            <w:shd w:val="clear" w:color="000000" w:fill="D9D9D9"/>
            <w:noWrap/>
          </w:tcPr>
          <w:p w14:paraId="5538EFD7" w14:textId="77777777" w:rsidR="001301FE" w:rsidRPr="00045B5F" w:rsidRDefault="001301FE">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353,500</w:t>
            </w:r>
          </w:p>
        </w:tc>
        <w:tc>
          <w:tcPr>
            <w:tcW w:w="283" w:type="pct"/>
            <w:tcBorders>
              <w:top w:val="nil"/>
              <w:left w:val="nil"/>
              <w:bottom w:val="single" w:sz="8" w:space="0" w:color="auto"/>
              <w:right w:val="single" w:sz="8" w:space="0" w:color="auto"/>
            </w:tcBorders>
            <w:shd w:val="clear" w:color="000000" w:fill="D9D9D9"/>
            <w:noWrap/>
          </w:tcPr>
          <w:p w14:paraId="5538EFD8" w14:textId="77777777" w:rsidR="001301FE" w:rsidRPr="00045B5F" w:rsidRDefault="001301FE">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260,500</w:t>
            </w:r>
          </w:p>
        </w:tc>
        <w:tc>
          <w:tcPr>
            <w:tcW w:w="283" w:type="pct"/>
            <w:tcBorders>
              <w:top w:val="nil"/>
              <w:left w:val="nil"/>
              <w:bottom w:val="single" w:sz="8" w:space="0" w:color="auto"/>
              <w:right w:val="single" w:sz="8" w:space="0" w:color="auto"/>
            </w:tcBorders>
            <w:shd w:val="clear" w:color="000000" w:fill="D9D9D9"/>
            <w:noWrap/>
          </w:tcPr>
          <w:p w14:paraId="5538EFD9" w14:textId="77777777" w:rsidR="001301FE" w:rsidRPr="00045B5F" w:rsidRDefault="001301FE">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49,000</w:t>
            </w:r>
          </w:p>
        </w:tc>
        <w:tc>
          <w:tcPr>
            <w:tcW w:w="283" w:type="pct"/>
            <w:tcBorders>
              <w:top w:val="nil"/>
              <w:left w:val="nil"/>
              <w:bottom w:val="single" w:sz="8" w:space="0" w:color="auto"/>
              <w:right w:val="single" w:sz="8" w:space="0" w:color="auto"/>
            </w:tcBorders>
            <w:shd w:val="clear" w:color="000000" w:fill="D9D9D9"/>
            <w:noWrap/>
          </w:tcPr>
          <w:p w14:paraId="5538EFDA" w14:textId="77777777" w:rsidR="001301FE" w:rsidRPr="00045B5F" w:rsidRDefault="001301FE">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18,000</w:t>
            </w:r>
          </w:p>
        </w:tc>
        <w:tc>
          <w:tcPr>
            <w:tcW w:w="247" w:type="pct"/>
            <w:tcBorders>
              <w:top w:val="nil"/>
              <w:left w:val="nil"/>
              <w:bottom w:val="single" w:sz="8" w:space="0" w:color="auto"/>
              <w:right w:val="single" w:sz="8" w:space="0" w:color="auto"/>
            </w:tcBorders>
            <w:shd w:val="clear" w:color="000000" w:fill="D9D9D9"/>
            <w:noWrap/>
          </w:tcPr>
          <w:p w14:paraId="5538EFDB" w14:textId="77777777" w:rsidR="001301FE" w:rsidRPr="00045B5F" w:rsidRDefault="001301FE">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7,500</w:t>
            </w:r>
          </w:p>
        </w:tc>
        <w:tc>
          <w:tcPr>
            <w:tcW w:w="318" w:type="pct"/>
            <w:tcBorders>
              <w:top w:val="nil"/>
              <w:left w:val="nil"/>
              <w:bottom w:val="single" w:sz="8" w:space="0" w:color="auto"/>
              <w:right w:val="single" w:sz="8" w:space="0" w:color="auto"/>
            </w:tcBorders>
            <w:shd w:val="clear" w:color="000000" w:fill="D9D9D9"/>
            <w:noWrap/>
          </w:tcPr>
          <w:p w14:paraId="5538EFDC" w14:textId="77777777" w:rsidR="001301FE" w:rsidRPr="00045B5F" w:rsidRDefault="001301FE">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880,000</w:t>
            </w:r>
          </w:p>
        </w:tc>
        <w:tc>
          <w:tcPr>
            <w:tcW w:w="223" w:type="pct"/>
            <w:tcBorders>
              <w:top w:val="nil"/>
              <w:left w:val="nil"/>
              <w:bottom w:val="nil"/>
              <w:right w:val="single" w:sz="8" w:space="0" w:color="auto"/>
            </w:tcBorders>
            <w:shd w:val="clear" w:color="000000" w:fill="D9D9D9"/>
          </w:tcPr>
          <w:p w14:paraId="5538EFDD" w14:textId="77777777" w:rsidR="001301FE" w:rsidRPr="00045B5F" w:rsidRDefault="001301FE">
            <w:pPr>
              <w:jc w:val="center"/>
              <w:rPr>
                <w:rFonts w:asciiTheme="minorHAnsi" w:hAnsiTheme="minorHAnsi" w:cstheme="minorHAnsi"/>
                <w:color w:val="000000"/>
                <w:sz w:val="16"/>
                <w:szCs w:val="16"/>
                <w:lang w:eastAsia="en-GB"/>
              </w:rPr>
            </w:pPr>
          </w:p>
        </w:tc>
      </w:tr>
      <w:tr w:rsidR="001301FE" w:rsidRPr="00045B5F" w14:paraId="5538EFED" w14:textId="77777777" w:rsidTr="00152077">
        <w:trPr>
          <w:trHeight w:val="310"/>
        </w:trPr>
        <w:tc>
          <w:tcPr>
            <w:tcW w:w="446" w:type="pct"/>
            <w:vMerge/>
            <w:tcBorders>
              <w:top w:val="nil"/>
              <w:left w:val="single" w:sz="8" w:space="0" w:color="auto"/>
              <w:bottom w:val="single" w:sz="8" w:space="0" w:color="000000"/>
              <w:right w:val="single" w:sz="8" w:space="0" w:color="auto"/>
            </w:tcBorders>
          </w:tcPr>
          <w:p w14:paraId="5538EFDF" w14:textId="77777777" w:rsidR="001301FE" w:rsidRPr="00045B5F" w:rsidRDefault="001301FE">
            <w:pPr>
              <w:rPr>
                <w:rFonts w:asciiTheme="minorHAnsi" w:hAnsiTheme="minorHAnsi" w:cstheme="minorHAnsi"/>
                <w:b/>
                <w:bCs/>
                <w:color w:val="000000"/>
                <w:sz w:val="16"/>
                <w:szCs w:val="16"/>
                <w:lang w:eastAsia="en-GB"/>
              </w:rPr>
            </w:pPr>
          </w:p>
        </w:tc>
        <w:tc>
          <w:tcPr>
            <w:tcW w:w="907" w:type="pct"/>
            <w:vMerge/>
            <w:tcBorders>
              <w:left w:val="single" w:sz="8" w:space="0" w:color="auto"/>
              <w:bottom w:val="single" w:sz="8" w:space="0" w:color="000000"/>
              <w:right w:val="single" w:sz="8" w:space="0" w:color="auto"/>
            </w:tcBorders>
          </w:tcPr>
          <w:p w14:paraId="55BD08C0" w14:textId="77777777" w:rsidR="001301FE" w:rsidRPr="00045B5F" w:rsidRDefault="001301FE">
            <w:pPr>
              <w:rPr>
                <w:rFonts w:asciiTheme="minorHAnsi" w:hAnsiTheme="minorHAnsi" w:cstheme="minorHAnsi"/>
                <w:color w:val="000000"/>
                <w:sz w:val="16"/>
                <w:szCs w:val="16"/>
                <w:lang w:eastAsia="en-GB"/>
              </w:rPr>
            </w:pPr>
          </w:p>
        </w:tc>
        <w:tc>
          <w:tcPr>
            <w:tcW w:w="235" w:type="pct"/>
            <w:vMerge/>
            <w:tcBorders>
              <w:top w:val="nil"/>
              <w:left w:val="single" w:sz="8" w:space="0" w:color="auto"/>
              <w:bottom w:val="single" w:sz="8" w:space="0" w:color="000000"/>
              <w:right w:val="single" w:sz="8" w:space="0" w:color="auto"/>
            </w:tcBorders>
          </w:tcPr>
          <w:p w14:paraId="5538EFE0" w14:textId="09F9F873" w:rsidR="001301FE" w:rsidRPr="00045B5F" w:rsidRDefault="001301FE">
            <w:pPr>
              <w:rPr>
                <w:rFonts w:asciiTheme="minorHAnsi" w:hAnsiTheme="minorHAnsi" w:cstheme="minorHAnsi"/>
                <w:color w:val="000000"/>
                <w:sz w:val="16"/>
                <w:szCs w:val="16"/>
                <w:lang w:eastAsia="en-GB"/>
              </w:rPr>
            </w:pPr>
          </w:p>
        </w:tc>
        <w:tc>
          <w:tcPr>
            <w:tcW w:w="236" w:type="pct"/>
            <w:vMerge/>
            <w:tcBorders>
              <w:top w:val="nil"/>
              <w:left w:val="single" w:sz="8" w:space="0" w:color="auto"/>
              <w:bottom w:val="single" w:sz="8" w:space="0" w:color="000000"/>
              <w:right w:val="single" w:sz="8" w:space="0" w:color="auto"/>
            </w:tcBorders>
          </w:tcPr>
          <w:p w14:paraId="5538EFE1" w14:textId="77777777" w:rsidR="001301FE" w:rsidRPr="00045B5F" w:rsidRDefault="001301FE">
            <w:pPr>
              <w:rPr>
                <w:rFonts w:asciiTheme="minorHAnsi" w:hAnsiTheme="minorHAnsi" w:cstheme="minorHAnsi"/>
                <w:color w:val="000000"/>
                <w:sz w:val="16"/>
                <w:szCs w:val="16"/>
                <w:lang w:eastAsia="en-GB"/>
              </w:rPr>
            </w:pPr>
          </w:p>
        </w:tc>
        <w:tc>
          <w:tcPr>
            <w:tcW w:w="176" w:type="pct"/>
            <w:vMerge/>
            <w:tcBorders>
              <w:top w:val="nil"/>
              <w:left w:val="single" w:sz="8" w:space="0" w:color="auto"/>
              <w:bottom w:val="single" w:sz="8" w:space="0" w:color="000000"/>
              <w:right w:val="single" w:sz="8" w:space="0" w:color="auto"/>
            </w:tcBorders>
          </w:tcPr>
          <w:p w14:paraId="5538EFE2" w14:textId="77777777" w:rsidR="001301FE" w:rsidRPr="00045B5F" w:rsidRDefault="001301FE">
            <w:pPr>
              <w:rPr>
                <w:rFonts w:asciiTheme="minorHAnsi" w:hAnsiTheme="minorHAnsi" w:cstheme="minorHAnsi"/>
                <w:color w:val="000000"/>
                <w:sz w:val="16"/>
                <w:szCs w:val="16"/>
                <w:lang w:eastAsia="en-GB"/>
              </w:rPr>
            </w:pPr>
          </w:p>
        </w:tc>
        <w:tc>
          <w:tcPr>
            <w:tcW w:w="268" w:type="pct"/>
            <w:tcBorders>
              <w:top w:val="double" w:sz="6" w:space="0" w:color="auto"/>
              <w:left w:val="nil"/>
              <w:bottom w:val="single" w:sz="8" w:space="0" w:color="auto"/>
              <w:right w:val="single" w:sz="8" w:space="0" w:color="auto"/>
            </w:tcBorders>
            <w:shd w:val="clear" w:color="000000" w:fill="D9D9D9"/>
            <w:noWrap/>
          </w:tcPr>
          <w:p w14:paraId="5538EFE3" w14:textId="77777777" w:rsidR="001301FE" w:rsidRPr="00045B5F" w:rsidRDefault="001301FE">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 </w:t>
            </w:r>
          </w:p>
        </w:tc>
        <w:tc>
          <w:tcPr>
            <w:tcW w:w="529" w:type="pct"/>
            <w:tcBorders>
              <w:top w:val="double" w:sz="6" w:space="0" w:color="auto"/>
              <w:left w:val="nil"/>
              <w:bottom w:val="single" w:sz="8" w:space="0" w:color="auto"/>
              <w:right w:val="single" w:sz="8" w:space="0" w:color="auto"/>
            </w:tcBorders>
            <w:shd w:val="clear" w:color="000000" w:fill="D9D9D9"/>
          </w:tcPr>
          <w:p w14:paraId="5538EFE4" w14:textId="77777777" w:rsidR="001301FE" w:rsidRPr="00045B5F" w:rsidRDefault="001301FE">
            <w:pP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Sub-total Component 5</w:t>
            </w:r>
          </w:p>
        </w:tc>
        <w:tc>
          <w:tcPr>
            <w:tcW w:w="283" w:type="pct"/>
            <w:tcBorders>
              <w:top w:val="nil"/>
              <w:left w:val="nil"/>
              <w:bottom w:val="single" w:sz="8" w:space="0" w:color="auto"/>
              <w:right w:val="single" w:sz="8" w:space="0" w:color="auto"/>
            </w:tcBorders>
            <w:shd w:val="clear" w:color="000000" w:fill="D9D9D9"/>
            <w:noWrap/>
          </w:tcPr>
          <w:p w14:paraId="5538EFE5" w14:textId="77777777" w:rsidR="001301FE" w:rsidRPr="00045B5F" w:rsidRDefault="001301FE">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191,500</w:t>
            </w:r>
          </w:p>
        </w:tc>
        <w:tc>
          <w:tcPr>
            <w:tcW w:w="283" w:type="pct"/>
            <w:tcBorders>
              <w:top w:val="nil"/>
              <w:left w:val="nil"/>
              <w:bottom w:val="single" w:sz="8" w:space="0" w:color="auto"/>
              <w:right w:val="single" w:sz="8" w:space="0" w:color="auto"/>
            </w:tcBorders>
            <w:shd w:val="clear" w:color="000000" w:fill="D9D9D9"/>
            <w:noWrap/>
          </w:tcPr>
          <w:p w14:paraId="5538EFE6" w14:textId="77777777" w:rsidR="001301FE" w:rsidRPr="00045B5F" w:rsidRDefault="001301FE">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353,500</w:t>
            </w:r>
          </w:p>
        </w:tc>
        <w:tc>
          <w:tcPr>
            <w:tcW w:w="283" w:type="pct"/>
            <w:tcBorders>
              <w:top w:val="nil"/>
              <w:left w:val="nil"/>
              <w:bottom w:val="single" w:sz="8" w:space="0" w:color="auto"/>
              <w:right w:val="single" w:sz="8" w:space="0" w:color="auto"/>
            </w:tcBorders>
            <w:shd w:val="clear" w:color="000000" w:fill="D9D9D9"/>
            <w:noWrap/>
          </w:tcPr>
          <w:p w14:paraId="5538EFE7" w14:textId="77777777" w:rsidR="001301FE" w:rsidRPr="00045B5F" w:rsidRDefault="001301FE">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260,500</w:t>
            </w:r>
          </w:p>
        </w:tc>
        <w:tc>
          <w:tcPr>
            <w:tcW w:w="283" w:type="pct"/>
            <w:tcBorders>
              <w:top w:val="nil"/>
              <w:left w:val="nil"/>
              <w:bottom w:val="single" w:sz="8" w:space="0" w:color="auto"/>
              <w:right w:val="single" w:sz="8" w:space="0" w:color="auto"/>
            </w:tcBorders>
            <w:shd w:val="clear" w:color="000000" w:fill="D9D9D9"/>
            <w:noWrap/>
          </w:tcPr>
          <w:p w14:paraId="5538EFE8" w14:textId="77777777" w:rsidR="001301FE" w:rsidRPr="00045B5F" w:rsidRDefault="001301FE">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49,000</w:t>
            </w:r>
          </w:p>
        </w:tc>
        <w:tc>
          <w:tcPr>
            <w:tcW w:w="283" w:type="pct"/>
            <w:tcBorders>
              <w:top w:val="nil"/>
              <w:left w:val="nil"/>
              <w:bottom w:val="single" w:sz="8" w:space="0" w:color="auto"/>
              <w:right w:val="single" w:sz="8" w:space="0" w:color="auto"/>
            </w:tcBorders>
            <w:shd w:val="clear" w:color="000000" w:fill="D9D9D9"/>
            <w:noWrap/>
          </w:tcPr>
          <w:p w14:paraId="5538EFE9" w14:textId="77777777" w:rsidR="001301FE" w:rsidRPr="00045B5F" w:rsidRDefault="001301FE">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18,000</w:t>
            </w:r>
          </w:p>
        </w:tc>
        <w:tc>
          <w:tcPr>
            <w:tcW w:w="247" w:type="pct"/>
            <w:tcBorders>
              <w:top w:val="nil"/>
              <w:left w:val="nil"/>
              <w:bottom w:val="single" w:sz="8" w:space="0" w:color="auto"/>
              <w:right w:val="single" w:sz="8" w:space="0" w:color="auto"/>
            </w:tcBorders>
            <w:shd w:val="clear" w:color="000000" w:fill="D9D9D9"/>
            <w:noWrap/>
          </w:tcPr>
          <w:p w14:paraId="5538EFEA" w14:textId="77777777" w:rsidR="001301FE" w:rsidRPr="00045B5F" w:rsidRDefault="001301FE">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7,500</w:t>
            </w:r>
          </w:p>
        </w:tc>
        <w:tc>
          <w:tcPr>
            <w:tcW w:w="318" w:type="pct"/>
            <w:tcBorders>
              <w:top w:val="nil"/>
              <w:left w:val="nil"/>
              <w:bottom w:val="single" w:sz="8" w:space="0" w:color="auto"/>
              <w:right w:val="single" w:sz="8" w:space="0" w:color="auto"/>
            </w:tcBorders>
            <w:shd w:val="clear" w:color="000000" w:fill="D9D9D9"/>
            <w:noWrap/>
          </w:tcPr>
          <w:p w14:paraId="5538EFEB" w14:textId="77777777" w:rsidR="001301FE" w:rsidRPr="00045B5F" w:rsidRDefault="001301FE">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880,000</w:t>
            </w:r>
          </w:p>
        </w:tc>
        <w:tc>
          <w:tcPr>
            <w:tcW w:w="223" w:type="pct"/>
            <w:tcBorders>
              <w:top w:val="double" w:sz="6" w:space="0" w:color="auto"/>
              <w:left w:val="nil"/>
              <w:bottom w:val="single" w:sz="8" w:space="0" w:color="auto"/>
              <w:right w:val="single" w:sz="8" w:space="0" w:color="auto"/>
            </w:tcBorders>
            <w:shd w:val="clear" w:color="000000" w:fill="D9D9D9"/>
          </w:tcPr>
          <w:p w14:paraId="5538EFEC" w14:textId="77777777" w:rsidR="001301FE" w:rsidRPr="00045B5F" w:rsidRDefault="001301FE">
            <w:pPr>
              <w:jc w:val="center"/>
              <w:rPr>
                <w:rFonts w:asciiTheme="minorHAnsi" w:hAnsiTheme="minorHAnsi" w:cstheme="minorHAnsi"/>
                <w:color w:val="000000"/>
                <w:sz w:val="16"/>
                <w:szCs w:val="16"/>
                <w:lang w:eastAsia="en-GB"/>
              </w:rPr>
            </w:pPr>
          </w:p>
        </w:tc>
      </w:tr>
      <w:tr w:rsidR="00381498" w:rsidRPr="00045B5F" w14:paraId="5538EFFC" w14:textId="77777777" w:rsidTr="00152077">
        <w:trPr>
          <w:trHeight w:val="300"/>
        </w:trPr>
        <w:tc>
          <w:tcPr>
            <w:tcW w:w="446" w:type="pct"/>
            <w:vMerge w:val="restart"/>
            <w:tcBorders>
              <w:top w:val="nil"/>
              <w:left w:val="single" w:sz="8" w:space="0" w:color="auto"/>
              <w:bottom w:val="single" w:sz="8" w:space="0" w:color="000000"/>
              <w:right w:val="single" w:sz="8" w:space="0" w:color="auto"/>
            </w:tcBorders>
            <w:shd w:val="clear" w:color="auto" w:fill="auto"/>
          </w:tcPr>
          <w:p w14:paraId="5538EFEE" w14:textId="77777777" w:rsidR="00381498" w:rsidRPr="00045B5F" w:rsidRDefault="00381498" w:rsidP="003D462C">
            <w:pP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Component 6: Outreach and Knowledge Management for replication, upscaling and stakeholder engagement</w:t>
            </w:r>
          </w:p>
        </w:tc>
        <w:tc>
          <w:tcPr>
            <w:tcW w:w="907" w:type="pct"/>
            <w:vMerge w:val="restart"/>
            <w:tcBorders>
              <w:top w:val="nil"/>
              <w:left w:val="single" w:sz="8" w:space="0" w:color="auto"/>
              <w:right w:val="single" w:sz="8" w:space="0" w:color="auto"/>
            </w:tcBorders>
          </w:tcPr>
          <w:p w14:paraId="52C33525" w14:textId="6AE1B523" w:rsidR="00381498" w:rsidRPr="00045B5F" w:rsidRDefault="00F31218" w:rsidP="003D462C">
            <w:pPr>
              <w:rPr>
                <w:rFonts w:asciiTheme="minorHAnsi" w:hAnsiTheme="minorHAnsi" w:cstheme="minorHAnsi"/>
                <w:color w:val="000000"/>
                <w:sz w:val="16"/>
                <w:szCs w:val="16"/>
                <w:lang w:eastAsia="en-GB"/>
              </w:rPr>
            </w:pPr>
            <w:r w:rsidRPr="00045B5F">
              <w:rPr>
                <w:rFonts w:asciiTheme="minorHAnsi" w:hAnsiTheme="minorHAnsi" w:cstheme="minorHAnsi"/>
                <w:sz w:val="16"/>
                <w:szCs w:val="16"/>
              </w:rPr>
              <w:t>6.1: Stakeholder engagement strengthened through targeted communication and Replication and upscaling supported through exchange of knowledge, best practices and lessons learned</w:t>
            </w:r>
          </w:p>
        </w:tc>
        <w:tc>
          <w:tcPr>
            <w:tcW w:w="235" w:type="pct"/>
            <w:vMerge w:val="restart"/>
            <w:tcBorders>
              <w:top w:val="nil"/>
              <w:left w:val="single" w:sz="8" w:space="0" w:color="auto"/>
              <w:bottom w:val="single" w:sz="8" w:space="0" w:color="000000"/>
              <w:right w:val="single" w:sz="8" w:space="0" w:color="auto"/>
            </w:tcBorders>
            <w:shd w:val="clear" w:color="auto" w:fill="auto"/>
          </w:tcPr>
          <w:p w14:paraId="5538EFEF" w14:textId="79126BEC" w:rsidR="00381498" w:rsidRPr="00045B5F" w:rsidRDefault="00381498">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GWP-SA</w:t>
            </w:r>
          </w:p>
        </w:tc>
        <w:tc>
          <w:tcPr>
            <w:tcW w:w="236" w:type="pct"/>
            <w:vMerge w:val="restart"/>
            <w:tcBorders>
              <w:top w:val="nil"/>
              <w:left w:val="single" w:sz="8" w:space="0" w:color="auto"/>
              <w:bottom w:val="single" w:sz="8" w:space="0" w:color="000000"/>
              <w:right w:val="single" w:sz="8" w:space="0" w:color="auto"/>
            </w:tcBorders>
            <w:shd w:val="clear" w:color="auto" w:fill="auto"/>
            <w:noWrap/>
          </w:tcPr>
          <w:p w14:paraId="5538EFF0" w14:textId="77777777" w:rsidR="00381498" w:rsidRPr="00045B5F" w:rsidRDefault="00381498">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62000</w:t>
            </w:r>
          </w:p>
        </w:tc>
        <w:tc>
          <w:tcPr>
            <w:tcW w:w="176" w:type="pct"/>
            <w:vMerge w:val="restart"/>
            <w:tcBorders>
              <w:top w:val="nil"/>
              <w:left w:val="single" w:sz="8" w:space="0" w:color="auto"/>
              <w:bottom w:val="single" w:sz="8" w:space="0" w:color="000000"/>
              <w:right w:val="single" w:sz="8" w:space="0" w:color="auto"/>
            </w:tcBorders>
            <w:shd w:val="clear" w:color="auto" w:fill="auto"/>
          </w:tcPr>
          <w:p w14:paraId="5538EFF1" w14:textId="77777777" w:rsidR="00381498" w:rsidRPr="00045B5F" w:rsidRDefault="00381498">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GEF</w:t>
            </w:r>
          </w:p>
        </w:tc>
        <w:tc>
          <w:tcPr>
            <w:tcW w:w="268" w:type="pct"/>
            <w:tcBorders>
              <w:top w:val="nil"/>
              <w:left w:val="nil"/>
              <w:bottom w:val="single" w:sz="8" w:space="0" w:color="auto"/>
              <w:right w:val="single" w:sz="8" w:space="0" w:color="auto"/>
            </w:tcBorders>
            <w:shd w:val="clear" w:color="auto" w:fill="auto"/>
            <w:noWrap/>
          </w:tcPr>
          <w:p w14:paraId="5538EFF2" w14:textId="77777777" w:rsidR="00381498" w:rsidRPr="00045B5F" w:rsidRDefault="00381498">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71800</w:t>
            </w:r>
          </w:p>
        </w:tc>
        <w:tc>
          <w:tcPr>
            <w:tcW w:w="529" w:type="pct"/>
            <w:tcBorders>
              <w:top w:val="nil"/>
              <w:left w:val="nil"/>
              <w:bottom w:val="single" w:sz="8" w:space="0" w:color="auto"/>
              <w:right w:val="single" w:sz="8" w:space="0" w:color="auto"/>
            </w:tcBorders>
            <w:shd w:val="clear" w:color="auto" w:fill="auto"/>
          </w:tcPr>
          <w:p w14:paraId="5538EFF3" w14:textId="77777777" w:rsidR="00381498" w:rsidRPr="00045B5F" w:rsidRDefault="00381498">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Contractual Services-Imp Partn</w:t>
            </w:r>
          </w:p>
        </w:tc>
        <w:tc>
          <w:tcPr>
            <w:tcW w:w="283" w:type="pct"/>
            <w:tcBorders>
              <w:top w:val="nil"/>
              <w:left w:val="nil"/>
              <w:bottom w:val="single" w:sz="8" w:space="0" w:color="auto"/>
              <w:right w:val="single" w:sz="8" w:space="0" w:color="auto"/>
            </w:tcBorders>
            <w:shd w:val="clear" w:color="auto" w:fill="auto"/>
            <w:noWrap/>
          </w:tcPr>
          <w:p w14:paraId="5538EFF4" w14:textId="77777777" w:rsidR="00381498" w:rsidRPr="00045B5F" w:rsidRDefault="00381498">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20,000</w:t>
            </w:r>
          </w:p>
        </w:tc>
        <w:tc>
          <w:tcPr>
            <w:tcW w:w="283" w:type="pct"/>
            <w:tcBorders>
              <w:top w:val="nil"/>
              <w:left w:val="nil"/>
              <w:bottom w:val="single" w:sz="8" w:space="0" w:color="auto"/>
              <w:right w:val="single" w:sz="8" w:space="0" w:color="auto"/>
            </w:tcBorders>
            <w:shd w:val="clear" w:color="auto" w:fill="auto"/>
            <w:noWrap/>
          </w:tcPr>
          <w:p w14:paraId="5538EFF5" w14:textId="77777777" w:rsidR="00381498" w:rsidRPr="00045B5F" w:rsidRDefault="00381498">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15,000</w:t>
            </w:r>
          </w:p>
        </w:tc>
        <w:tc>
          <w:tcPr>
            <w:tcW w:w="283" w:type="pct"/>
            <w:tcBorders>
              <w:top w:val="nil"/>
              <w:left w:val="nil"/>
              <w:bottom w:val="single" w:sz="8" w:space="0" w:color="auto"/>
              <w:right w:val="single" w:sz="8" w:space="0" w:color="auto"/>
            </w:tcBorders>
            <w:shd w:val="clear" w:color="auto" w:fill="auto"/>
            <w:noWrap/>
          </w:tcPr>
          <w:p w14:paraId="5538EFF6" w14:textId="77777777" w:rsidR="00381498" w:rsidRPr="00045B5F" w:rsidRDefault="00381498">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15,000</w:t>
            </w:r>
          </w:p>
        </w:tc>
        <w:tc>
          <w:tcPr>
            <w:tcW w:w="283" w:type="pct"/>
            <w:tcBorders>
              <w:top w:val="nil"/>
              <w:left w:val="nil"/>
              <w:bottom w:val="single" w:sz="8" w:space="0" w:color="auto"/>
              <w:right w:val="single" w:sz="8" w:space="0" w:color="auto"/>
            </w:tcBorders>
            <w:shd w:val="clear" w:color="auto" w:fill="auto"/>
            <w:noWrap/>
          </w:tcPr>
          <w:p w14:paraId="5538EFF7" w14:textId="77777777" w:rsidR="00381498" w:rsidRPr="00045B5F" w:rsidRDefault="00381498">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15,000</w:t>
            </w:r>
          </w:p>
        </w:tc>
        <w:tc>
          <w:tcPr>
            <w:tcW w:w="283" w:type="pct"/>
            <w:tcBorders>
              <w:top w:val="nil"/>
              <w:left w:val="nil"/>
              <w:bottom w:val="single" w:sz="8" w:space="0" w:color="auto"/>
              <w:right w:val="single" w:sz="8" w:space="0" w:color="auto"/>
            </w:tcBorders>
            <w:shd w:val="clear" w:color="auto" w:fill="auto"/>
            <w:noWrap/>
          </w:tcPr>
          <w:p w14:paraId="5538EFF8" w14:textId="77777777" w:rsidR="00381498" w:rsidRPr="00045B5F" w:rsidRDefault="00381498">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15,000</w:t>
            </w:r>
          </w:p>
        </w:tc>
        <w:tc>
          <w:tcPr>
            <w:tcW w:w="247" w:type="pct"/>
            <w:tcBorders>
              <w:top w:val="nil"/>
              <w:left w:val="nil"/>
              <w:bottom w:val="single" w:sz="8" w:space="0" w:color="auto"/>
              <w:right w:val="single" w:sz="8" w:space="0" w:color="auto"/>
            </w:tcBorders>
            <w:shd w:val="clear" w:color="auto" w:fill="auto"/>
            <w:noWrap/>
          </w:tcPr>
          <w:p w14:paraId="5538EFF9" w14:textId="77777777" w:rsidR="00381498" w:rsidRPr="00045B5F" w:rsidRDefault="00381498">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13,600</w:t>
            </w:r>
          </w:p>
        </w:tc>
        <w:tc>
          <w:tcPr>
            <w:tcW w:w="318" w:type="pct"/>
            <w:tcBorders>
              <w:top w:val="nil"/>
              <w:left w:val="nil"/>
              <w:bottom w:val="single" w:sz="8" w:space="0" w:color="auto"/>
              <w:right w:val="single" w:sz="8" w:space="0" w:color="auto"/>
            </w:tcBorders>
            <w:shd w:val="clear" w:color="auto" w:fill="auto"/>
            <w:noWrap/>
          </w:tcPr>
          <w:p w14:paraId="5538EFFA" w14:textId="77777777" w:rsidR="00381498" w:rsidRPr="00045B5F" w:rsidRDefault="00381498">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93,600</w:t>
            </w:r>
          </w:p>
        </w:tc>
        <w:tc>
          <w:tcPr>
            <w:tcW w:w="223" w:type="pct"/>
            <w:tcBorders>
              <w:top w:val="nil"/>
              <w:left w:val="nil"/>
              <w:bottom w:val="single" w:sz="8" w:space="0" w:color="auto"/>
              <w:right w:val="single" w:sz="8" w:space="0" w:color="auto"/>
            </w:tcBorders>
            <w:shd w:val="clear" w:color="auto" w:fill="auto"/>
          </w:tcPr>
          <w:p w14:paraId="5538EFFB" w14:textId="77777777" w:rsidR="00381498" w:rsidRPr="00045B5F" w:rsidRDefault="00381498">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59</w:t>
            </w:r>
          </w:p>
        </w:tc>
      </w:tr>
      <w:tr w:rsidR="00381498" w:rsidRPr="00045B5F" w14:paraId="5538F00B" w14:textId="77777777" w:rsidTr="00152077">
        <w:trPr>
          <w:trHeight w:val="184"/>
        </w:trPr>
        <w:tc>
          <w:tcPr>
            <w:tcW w:w="446" w:type="pct"/>
            <w:vMerge/>
            <w:tcBorders>
              <w:top w:val="nil"/>
              <w:left w:val="single" w:sz="8" w:space="0" w:color="auto"/>
              <w:bottom w:val="single" w:sz="8" w:space="0" w:color="000000"/>
              <w:right w:val="single" w:sz="8" w:space="0" w:color="auto"/>
            </w:tcBorders>
          </w:tcPr>
          <w:p w14:paraId="5538EFFD" w14:textId="77777777" w:rsidR="00381498" w:rsidRPr="00045B5F" w:rsidRDefault="00381498">
            <w:pPr>
              <w:rPr>
                <w:rFonts w:asciiTheme="minorHAnsi" w:hAnsiTheme="minorHAnsi" w:cstheme="minorHAnsi"/>
                <w:b/>
                <w:bCs/>
                <w:color w:val="000000"/>
                <w:sz w:val="16"/>
                <w:szCs w:val="16"/>
                <w:lang w:eastAsia="en-GB"/>
              </w:rPr>
            </w:pPr>
          </w:p>
        </w:tc>
        <w:tc>
          <w:tcPr>
            <w:tcW w:w="907" w:type="pct"/>
            <w:vMerge/>
            <w:tcBorders>
              <w:left w:val="single" w:sz="8" w:space="0" w:color="auto"/>
              <w:right w:val="single" w:sz="8" w:space="0" w:color="auto"/>
            </w:tcBorders>
          </w:tcPr>
          <w:p w14:paraId="231AAFB1" w14:textId="77777777" w:rsidR="00381498" w:rsidRPr="00045B5F" w:rsidRDefault="00381498">
            <w:pPr>
              <w:rPr>
                <w:rFonts w:asciiTheme="minorHAnsi" w:hAnsiTheme="minorHAnsi" w:cstheme="minorHAnsi"/>
                <w:color w:val="000000"/>
                <w:sz w:val="16"/>
                <w:szCs w:val="16"/>
                <w:lang w:eastAsia="en-GB"/>
              </w:rPr>
            </w:pPr>
          </w:p>
        </w:tc>
        <w:tc>
          <w:tcPr>
            <w:tcW w:w="235" w:type="pct"/>
            <w:vMerge/>
            <w:tcBorders>
              <w:top w:val="nil"/>
              <w:left w:val="single" w:sz="8" w:space="0" w:color="auto"/>
              <w:bottom w:val="single" w:sz="8" w:space="0" w:color="000000"/>
              <w:right w:val="single" w:sz="8" w:space="0" w:color="auto"/>
            </w:tcBorders>
          </w:tcPr>
          <w:p w14:paraId="5538EFFE" w14:textId="630A7440" w:rsidR="00381498" w:rsidRPr="00045B5F" w:rsidRDefault="00381498">
            <w:pPr>
              <w:rPr>
                <w:rFonts w:asciiTheme="minorHAnsi" w:hAnsiTheme="minorHAnsi" w:cstheme="minorHAnsi"/>
                <w:color w:val="000000"/>
                <w:sz w:val="16"/>
                <w:szCs w:val="16"/>
                <w:lang w:eastAsia="en-GB"/>
              </w:rPr>
            </w:pPr>
          </w:p>
        </w:tc>
        <w:tc>
          <w:tcPr>
            <w:tcW w:w="236" w:type="pct"/>
            <w:vMerge/>
            <w:tcBorders>
              <w:top w:val="nil"/>
              <w:left w:val="single" w:sz="8" w:space="0" w:color="auto"/>
              <w:bottom w:val="single" w:sz="8" w:space="0" w:color="000000"/>
              <w:right w:val="single" w:sz="8" w:space="0" w:color="auto"/>
            </w:tcBorders>
          </w:tcPr>
          <w:p w14:paraId="5538EFFF" w14:textId="77777777" w:rsidR="00381498" w:rsidRPr="00045B5F" w:rsidRDefault="00381498">
            <w:pPr>
              <w:rPr>
                <w:rFonts w:asciiTheme="minorHAnsi" w:hAnsiTheme="minorHAnsi" w:cstheme="minorHAnsi"/>
                <w:color w:val="000000"/>
                <w:sz w:val="16"/>
                <w:szCs w:val="16"/>
                <w:lang w:eastAsia="en-GB"/>
              </w:rPr>
            </w:pPr>
          </w:p>
        </w:tc>
        <w:tc>
          <w:tcPr>
            <w:tcW w:w="176" w:type="pct"/>
            <w:vMerge/>
            <w:tcBorders>
              <w:top w:val="nil"/>
              <w:left w:val="single" w:sz="8" w:space="0" w:color="auto"/>
              <w:bottom w:val="single" w:sz="8" w:space="0" w:color="000000"/>
              <w:right w:val="single" w:sz="8" w:space="0" w:color="auto"/>
            </w:tcBorders>
          </w:tcPr>
          <w:p w14:paraId="5538F000" w14:textId="77777777" w:rsidR="00381498" w:rsidRPr="00045B5F" w:rsidRDefault="00381498">
            <w:pPr>
              <w:rPr>
                <w:rFonts w:asciiTheme="minorHAnsi" w:hAnsiTheme="minorHAnsi" w:cstheme="minorHAnsi"/>
                <w:color w:val="000000"/>
                <w:sz w:val="16"/>
                <w:szCs w:val="16"/>
                <w:lang w:eastAsia="en-GB"/>
              </w:rPr>
            </w:pPr>
          </w:p>
        </w:tc>
        <w:tc>
          <w:tcPr>
            <w:tcW w:w="268" w:type="pct"/>
            <w:tcBorders>
              <w:top w:val="nil"/>
              <w:left w:val="nil"/>
              <w:bottom w:val="single" w:sz="8" w:space="0" w:color="auto"/>
              <w:right w:val="single" w:sz="8" w:space="0" w:color="auto"/>
            </w:tcBorders>
            <w:shd w:val="clear" w:color="auto" w:fill="auto"/>
            <w:noWrap/>
          </w:tcPr>
          <w:p w14:paraId="5538F001" w14:textId="77777777" w:rsidR="00381498" w:rsidRPr="00045B5F" w:rsidRDefault="00381498">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71600</w:t>
            </w:r>
          </w:p>
        </w:tc>
        <w:tc>
          <w:tcPr>
            <w:tcW w:w="529" w:type="pct"/>
            <w:tcBorders>
              <w:top w:val="nil"/>
              <w:left w:val="nil"/>
              <w:bottom w:val="single" w:sz="8" w:space="0" w:color="auto"/>
              <w:right w:val="single" w:sz="8" w:space="0" w:color="auto"/>
            </w:tcBorders>
            <w:shd w:val="clear" w:color="auto" w:fill="auto"/>
          </w:tcPr>
          <w:p w14:paraId="5538F002" w14:textId="77777777" w:rsidR="00381498" w:rsidRPr="00045B5F" w:rsidRDefault="00381498">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Travel</w:t>
            </w:r>
          </w:p>
        </w:tc>
        <w:tc>
          <w:tcPr>
            <w:tcW w:w="283" w:type="pct"/>
            <w:tcBorders>
              <w:top w:val="nil"/>
              <w:left w:val="nil"/>
              <w:bottom w:val="single" w:sz="8" w:space="0" w:color="auto"/>
              <w:right w:val="single" w:sz="8" w:space="0" w:color="auto"/>
            </w:tcBorders>
            <w:shd w:val="clear" w:color="auto" w:fill="auto"/>
            <w:noWrap/>
          </w:tcPr>
          <w:p w14:paraId="5538F003" w14:textId="77777777" w:rsidR="00381498" w:rsidRPr="00045B5F" w:rsidRDefault="00381498">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7,000</w:t>
            </w:r>
          </w:p>
        </w:tc>
        <w:tc>
          <w:tcPr>
            <w:tcW w:w="283" w:type="pct"/>
            <w:tcBorders>
              <w:top w:val="nil"/>
              <w:left w:val="nil"/>
              <w:bottom w:val="single" w:sz="8" w:space="0" w:color="auto"/>
              <w:right w:val="single" w:sz="8" w:space="0" w:color="auto"/>
            </w:tcBorders>
            <w:shd w:val="clear" w:color="auto" w:fill="auto"/>
            <w:noWrap/>
          </w:tcPr>
          <w:p w14:paraId="5538F004" w14:textId="77777777" w:rsidR="00381498" w:rsidRPr="00045B5F" w:rsidRDefault="00381498">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7,000</w:t>
            </w:r>
          </w:p>
        </w:tc>
        <w:tc>
          <w:tcPr>
            <w:tcW w:w="283" w:type="pct"/>
            <w:tcBorders>
              <w:top w:val="nil"/>
              <w:left w:val="nil"/>
              <w:bottom w:val="single" w:sz="8" w:space="0" w:color="auto"/>
              <w:right w:val="single" w:sz="8" w:space="0" w:color="auto"/>
            </w:tcBorders>
            <w:shd w:val="clear" w:color="auto" w:fill="auto"/>
            <w:noWrap/>
          </w:tcPr>
          <w:p w14:paraId="5538F005" w14:textId="77777777" w:rsidR="00381498" w:rsidRPr="00045B5F" w:rsidRDefault="00381498">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7,000</w:t>
            </w:r>
          </w:p>
        </w:tc>
        <w:tc>
          <w:tcPr>
            <w:tcW w:w="283" w:type="pct"/>
            <w:tcBorders>
              <w:top w:val="nil"/>
              <w:left w:val="nil"/>
              <w:bottom w:val="single" w:sz="8" w:space="0" w:color="auto"/>
              <w:right w:val="single" w:sz="8" w:space="0" w:color="auto"/>
            </w:tcBorders>
            <w:shd w:val="clear" w:color="auto" w:fill="auto"/>
            <w:noWrap/>
          </w:tcPr>
          <w:p w14:paraId="5538F006" w14:textId="77777777" w:rsidR="00381498" w:rsidRPr="00045B5F" w:rsidRDefault="00381498">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7,000</w:t>
            </w:r>
          </w:p>
        </w:tc>
        <w:tc>
          <w:tcPr>
            <w:tcW w:w="283" w:type="pct"/>
            <w:tcBorders>
              <w:top w:val="nil"/>
              <w:left w:val="nil"/>
              <w:bottom w:val="single" w:sz="8" w:space="0" w:color="auto"/>
              <w:right w:val="single" w:sz="8" w:space="0" w:color="auto"/>
            </w:tcBorders>
            <w:shd w:val="clear" w:color="auto" w:fill="auto"/>
            <w:noWrap/>
          </w:tcPr>
          <w:p w14:paraId="5538F007" w14:textId="77777777" w:rsidR="00381498" w:rsidRPr="00045B5F" w:rsidRDefault="00381498">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7,000</w:t>
            </w:r>
          </w:p>
        </w:tc>
        <w:tc>
          <w:tcPr>
            <w:tcW w:w="247" w:type="pct"/>
            <w:tcBorders>
              <w:top w:val="nil"/>
              <w:left w:val="nil"/>
              <w:bottom w:val="single" w:sz="8" w:space="0" w:color="auto"/>
              <w:right w:val="single" w:sz="8" w:space="0" w:color="auto"/>
            </w:tcBorders>
            <w:shd w:val="clear" w:color="auto" w:fill="auto"/>
            <w:noWrap/>
          </w:tcPr>
          <w:p w14:paraId="5538F008" w14:textId="77777777" w:rsidR="00381498" w:rsidRPr="00045B5F" w:rsidRDefault="00381498">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2,900</w:t>
            </w:r>
          </w:p>
        </w:tc>
        <w:tc>
          <w:tcPr>
            <w:tcW w:w="318" w:type="pct"/>
            <w:tcBorders>
              <w:top w:val="nil"/>
              <w:left w:val="nil"/>
              <w:bottom w:val="single" w:sz="8" w:space="0" w:color="auto"/>
              <w:right w:val="single" w:sz="8" w:space="0" w:color="auto"/>
            </w:tcBorders>
            <w:shd w:val="clear" w:color="auto" w:fill="auto"/>
            <w:noWrap/>
          </w:tcPr>
          <w:p w14:paraId="5538F009" w14:textId="77777777" w:rsidR="00381498" w:rsidRPr="00045B5F" w:rsidRDefault="00381498">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37,900</w:t>
            </w:r>
          </w:p>
        </w:tc>
        <w:tc>
          <w:tcPr>
            <w:tcW w:w="223" w:type="pct"/>
            <w:tcBorders>
              <w:top w:val="nil"/>
              <w:left w:val="nil"/>
              <w:bottom w:val="single" w:sz="8" w:space="0" w:color="auto"/>
              <w:right w:val="single" w:sz="8" w:space="0" w:color="auto"/>
            </w:tcBorders>
            <w:shd w:val="clear" w:color="auto" w:fill="auto"/>
          </w:tcPr>
          <w:p w14:paraId="5538F00A" w14:textId="77777777" w:rsidR="00381498" w:rsidRPr="00045B5F" w:rsidRDefault="00381498">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60</w:t>
            </w:r>
          </w:p>
        </w:tc>
      </w:tr>
      <w:tr w:rsidR="00381498" w:rsidRPr="00045B5F" w14:paraId="5538F01A" w14:textId="77777777" w:rsidTr="00152077">
        <w:trPr>
          <w:trHeight w:val="373"/>
        </w:trPr>
        <w:tc>
          <w:tcPr>
            <w:tcW w:w="446" w:type="pct"/>
            <w:vMerge/>
            <w:tcBorders>
              <w:top w:val="nil"/>
              <w:left w:val="single" w:sz="8" w:space="0" w:color="auto"/>
              <w:bottom w:val="single" w:sz="8" w:space="0" w:color="000000"/>
              <w:right w:val="single" w:sz="8" w:space="0" w:color="auto"/>
            </w:tcBorders>
          </w:tcPr>
          <w:p w14:paraId="5538F00C" w14:textId="77777777" w:rsidR="00381498" w:rsidRPr="00045B5F" w:rsidRDefault="00381498">
            <w:pPr>
              <w:rPr>
                <w:rFonts w:asciiTheme="minorHAnsi" w:hAnsiTheme="minorHAnsi" w:cstheme="minorHAnsi"/>
                <w:b/>
                <w:bCs/>
                <w:color w:val="000000"/>
                <w:sz w:val="16"/>
                <w:szCs w:val="16"/>
                <w:lang w:eastAsia="en-GB"/>
              </w:rPr>
            </w:pPr>
          </w:p>
        </w:tc>
        <w:tc>
          <w:tcPr>
            <w:tcW w:w="907" w:type="pct"/>
            <w:vMerge/>
            <w:tcBorders>
              <w:left w:val="single" w:sz="8" w:space="0" w:color="auto"/>
              <w:right w:val="single" w:sz="8" w:space="0" w:color="auto"/>
            </w:tcBorders>
          </w:tcPr>
          <w:p w14:paraId="026EEF79" w14:textId="77777777" w:rsidR="00381498" w:rsidRPr="00045B5F" w:rsidRDefault="00381498">
            <w:pPr>
              <w:rPr>
                <w:rFonts w:asciiTheme="minorHAnsi" w:hAnsiTheme="minorHAnsi" w:cstheme="minorHAnsi"/>
                <w:color w:val="000000"/>
                <w:sz w:val="16"/>
                <w:szCs w:val="16"/>
                <w:lang w:eastAsia="en-GB"/>
              </w:rPr>
            </w:pPr>
          </w:p>
        </w:tc>
        <w:tc>
          <w:tcPr>
            <w:tcW w:w="235" w:type="pct"/>
            <w:vMerge/>
            <w:tcBorders>
              <w:top w:val="nil"/>
              <w:left w:val="single" w:sz="8" w:space="0" w:color="auto"/>
              <w:bottom w:val="single" w:sz="8" w:space="0" w:color="000000"/>
              <w:right w:val="single" w:sz="8" w:space="0" w:color="auto"/>
            </w:tcBorders>
          </w:tcPr>
          <w:p w14:paraId="5538F00D" w14:textId="52F45508" w:rsidR="00381498" w:rsidRPr="00045B5F" w:rsidRDefault="00381498">
            <w:pPr>
              <w:rPr>
                <w:rFonts w:asciiTheme="minorHAnsi" w:hAnsiTheme="minorHAnsi" w:cstheme="minorHAnsi"/>
                <w:color w:val="000000"/>
                <w:sz w:val="16"/>
                <w:szCs w:val="16"/>
                <w:lang w:eastAsia="en-GB"/>
              </w:rPr>
            </w:pPr>
          </w:p>
        </w:tc>
        <w:tc>
          <w:tcPr>
            <w:tcW w:w="236" w:type="pct"/>
            <w:vMerge/>
            <w:tcBorders>
              <w:top w:val="nil"/>
              <w:left w:val="single" w:sz="8" w:space="0" w:color="auto"/>
              <w:bottom w:val="single" w:sz="8" w:space="0" w:color="000000"/>
              <w:right w:val="single" w:sz="8" w:space="0" w:color="auto"/>
            </w:tcBorders>
          </w:tcPr>
          <w:p w14:paraId="5538F00E" w14:textId="77777777" w:rsidR="00381498" w:rsidRPr="00045B5F" w:rsidRDefault="00381498">
            <w:pPr>
              <w:rPr>
                <w:rFonts w:asciiTheme="minorHAnsi" w:hAnsiTheme="minorHAnsi" w:cstheme="minorHAnsi"/>
                <w:color w:val="000000"/>
                <w:sz w:val="16"/>
                <w:szCs w:val="16"/>
                <w:lang w:eastAsia="en-GB"/>
              </w:rPr>
            </w:pPr>
          </w:p>
        </w:tc>
        <w:tc>
          <w:tcPr>
            <w:tcW w:w="176" w:type="pct"/>
            <w:vMerge/>
            <w:tcBorders>
              <w:top w:val="nil"/>
              <w:left w:val="single" w:sz="8" w:space="0" w:color="auto"/>
              <w:bottom w:val="single" w:sz="8" w:space="0" w:color="000000"/>
              <w:right w:val="single" w:sz="8" w:space="0" w:color="auto"/>
            </w:tcBorders>
          </w:tcPr>
          <w:p w14:paraId="5538F00F" w14:textId="77777777" w:rsidR="00381498" w:rsidRPr="00045B5F" w:rsidRDefault="00381498">
            <w:pPr>
              <w:rPr>
                <w:rFonts w:asciiTheme="minorHAnsi" w:hAnsiTheme="minorHAnsi" w:cstheme="minorHAnsi"/>
                <w:color w:val="000000"/>
                <w:sz w:val="16"/>
                <w:szCs w:val="16"/>
                <w:lang w:eastAsia="en-GB"/>
              </w:rPr>
            </w:pPr>
          </w:p>
        </w:tc>
        <w:tc>
          <w:tcPr>
            <w:tcW w:w="268" w:type="pct"/>
            <w:tcBorders>
              <w:top w:val="nil"/>
              <w:left w:val="nil"/>
              <w:bottom w:val="single" w:sz="8" w:space="0" w:color="auto"/>
              <w:right w:val="single" w:sz="8" w:space="0" w:color="auto"/>
            </w:tcBorders>
            <w:shd w:val="clear" w:color="auto" w:fill="auto"/>
            <w:noWrap/>
          </w:tcPr>
          <w:p w14:paraId="5538F010" w14:textId="77777777" w:rsidR="00381498" w:rsidRPr="00045B5F" w:rsidRDefault="00381498">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72400</w:t>
            </w:r>
          </w:p>
        </w:tc>
        <w:tc>
          <w:tcPr>
            <w:tcW w:w="529" w:type="pct"/>
            <w:tcBorders>
              <w:top w:val="nil"/>
              <w:left w:val="nil"/>
              <w:bottom w:val="single" w:sz="8" w:space="0" w:color="auto"/>
              <w:right w:val="single" w:sz="8" w:space="0" w:color="auto"/>
            </w:tcBorders>
            <w:shd w:val="clear" w:color="auto" w:fill="auto"/>
          </w:tcPr>
          <w:p w14:paraId="5538F011" w14:textId="77777777" w:rsidR="00381498" w:rsidRPr="00045B5F" w:rsidRDefault="00381498">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Communication &amp; audiovisual Equipment</w:t>
            </w:r>
          </w:p>
        </w:tc>
        <w:tc>
          <w:tcPr>
            <w:tcW w:w="283" w:type="pct"/>
            <w:tcBorders>
              <w:top w:val="nil"/>
              <w:left w:val="nil"/>
              <w:bottom w:val="single" w:sz="8" w:space="0" w:color="auto"/>
              <w:right w:val="single" w:sz="8" w:space="0" w:color="auto"/>
            </w:tcBorders>
            <w:shd w:val="clear" w:color="auto" w:fill="auto"/>
            <w:noWrap/>
          </w:tcPr>
          <w:p w14:paraId="5538F012" w14:textId="77777777" w:rsidR="00381498" w:rsidRPr="00045B5F" w:rsidRDefault="00381498">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2,500</w:t>
            </w:r>
          </w:p>
        </w:tc>
        <w:tc>
          <w:tcPr>
            <w:tcW w:w="283" w:type="pct"/>
            <w:tcBorders>
              <w:top w:val="nil"/>
              <w:left w:val="nil"/>
              <w:bottom w:val="single" w:sz="8" w:space="0" w:color="auto"/>
              <w:right w:val="single" w:sz="8" w:space="0" w:color="auto"/>
            </w:tcBorders>
            <w:shd w:val="clear" w:color="auto" w:fill="auto"/>
            <w:noWrap/>
          </w:tcPr>
          <w:p w14:paraId="5538F013" w14:textId="77777777" w:rsidR="00381498" w:rsidRPr="00045B5F" w:rsidRDefault="00381498">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2,500</w:t>
            </w:r>
          </w:p>
        </w:tc>
        <w:tc>
          <w:tcPr>
            <w:tcW w:w="283" w:type="pct"/>
            <w:tcBorders>
              <w:top w:val="nil"/>
              <w:left w:val="nil"/>
              <w:bottom w:val="single" w:sz="8" w:space="0" w:color="auto"/>
              <w:right w:val="single" w:sz="8" w:space="0" w:color="auto"/>
            </w:tcBorders>
            <w:shd w:val="clear" w:color="auto" w:fill="auto"/>
            <w:noWrap/>
          </w:tcPr>
          <w:p w14:paraId="5538F014" w14:textId="77777777" w:rsidR="00381498" w:rsidRPr="00045B5F" w:rsidRDefault="00381498">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1,500</w:t>
            </w:r>
          </w:p>
        </w:tc>
        <w:tc>
          <w:tcPr>
            <w:tcW w:w="283" w:type="pct"/>
            <w:tcBorders>
              <w:top w:val="nil"/>
              <w:left w:val="nil"/>
              <w:bottom w:val="single" w:sz="8" w:space="0" w:color="auto"/>
              <w:right w:val="single" w:sz="8" w:space="0" w:color="auto"/>
            </w:tcBorders>
            <w:shd w:val="clear" w:color="auto" w:fill="auto"/>
            <w:noWrap/>
          </w:tcPr>
          <w:p w14:paraId="5538F015" w14:textId="77777777" w:rsidR="00381498" w:rsidRPr="00045B5F" w:rsidRDefault="00381498">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1,000</w:t>
            </w:r>
          </w:p>
        </w:tc>
        <w:tc>
          <w:tcPr>
            <w:tcW w:w="283" w:type="pct"/>
            <w:tcBorders>
              <w:top w:val="nil"/>
              <w:left w:val="nil"/>
              <w:bottom w:val="single" w:sz="8" w:space="0" w:color="auto"/>
              <w:right w:val="single" w:sz="8" w:space="0" w:color="auto"/>
            </w:tcBorders>
            <w:shd w:val="clear" w:color="auto" w:fill="auto"/>
            <w:noWrap/>
          </w:tcPr>
          <w:p w14:paraId="5538F016" w14:textId="77777777" w:rsidR="00381498" w:rsidRPr="00045B5F" w:rsidRDefault="00381498">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1,000</w:t>
            </w:r>
          </w:p>
        </w:tc>
        <w:tc>
          <w:tcPr>
            <w:tcW w:w="247" w:type="pct"/>
            <w:tcBorders>
              <w:top w:val="nil"/>
              <w:left w:val="nil"/>
              <w:bottom w:val="single" w:sz="8" w:space="0" w:color="auto"/>
              <w:right w:val="single" w:sz="8" w:space="0" w:color="auto"/>
            </w:tcBorders>
            <w:shd w:val="clear" w:color="auto" w:fill="auto"/>
            <w:noWrap/>
          </w:tcPr>
          <w:p w14:paraId="5538F017" w14:textId="77777777" w:rsidR="00381498" w:rsidRPr="00045B5F" w:rsidRDefault="00381498">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 </w:t>
            </w:r>
          </w:p>
        </w:tc>
        <w:tc>
          <w:tcPr>
            <w:tcW w:w="318" w:type="pct"/>
            <w:tcBorders>
              <w:top w:val="nil"/>
              <w:left w:val="nil"/>
              <w:bottom w:val="single" w:sz="8" w:space="0" w:color="auto"/>
              <w:right w:val="single" w:sz="8" w:space="0" w:color="auto"/>
            </w:tcBorders>
            <w:shd w:val="clear" w:color="auto" w:fill="auto"/>
            <w:noWrap/>
          </w:tcPr>
          <w:p w14:paraId="5538F018" w14:textId="77777777" w:rsidR="00381498" w:rsidRPr="00045B5F" w:rsidRDefault="00381498">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8,500</w:t>
            </w:r>
          </w:p>
        </w:tc>
        <w:tc>
          <w:tcPr>
            <w:tcW w:w="223" w:type="pct"/>
            <w:tcBorders>
              <w:top w:val="nil"/>
              <w:left w:val="nil"/>
              <w:bottom w:val="single" w:sz="8" w:space="0" w:color="auto"/>
              <w:right w:val="single" w:sz="8" w:space="0" w:color="auto"/>
            </w:tcBorders>
            <w:shd w:val="clear" w:color="auto" w:fill="auto"/>
          </w:tcPr>
          <w:p w14:paraId="5538F019" w14:textId="77777777" w:rsidR="00381498" w:rsidRPr="00045B5F" w:rsidRDefault="00381498">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61</w:t>
            </w:r>
          </w:p>
        </w:tc>
      </w:tr>
      <w:tr w:rsidR="00381498" w:rsidRPr="00045B5F" w14:paraId="5538F029" w14:textId="77777777" w:rsidTr="00152077">
        <w:trPr>
          <w:trHeight w:val="336"/>
        </w:trPr>
        <w:tc>
          <w:tcPr>
            <w:tcW w:w="446" w:type="pct"/>
            <w:vMerge/>
            <w:tcBorders>
              <w:top w:val="nil"/>
              <w:left w:val="single" w:sz="8" w:space="0" w:color="auto"/>
              <w:bottom w:val="single" w:sz="8" w:space="0" w:color="000000"/>
              <w:right w:val="single" w:sz="8" w:space="0" w:color="auto"/>
            </w:tcBorders>
          </w:tcPr>
          <w:p w14:paraId="5538F01B" w14:textId="77777777" w:rsidR="00381498" w:rsidRPr="00045B5F" w:rsidRDefault="00381498">
            <w:pPr>
              <w:rPr>
                <w:rFonts w:asciiTheme="minorHAnsi" w:hAnsiTheme="minorHAnsi" w:cstheme="minorHAnsi"/>
                <w:b/>
                <w:bCs/>
                <w:color w:val="000000"/>
                <w:sz w:val="16"/>
                <w:szCs w:val="16"/>
                <w:lang w:eastAsia="en-GB"/>
              </w:rPr>
            </w:pPr>
          </w:p>
        </w:tc>
        <w:tc>
          <w:tcPr>
            <w:tcW w:w="907" w:type="pct"/>
            <w:vMerge/>
            <w:tcBorders>
              <w:left w:val="single" w:sz="8" w:space="0" w:color="auto"/>
              <w:right w:val="single" w:sz="8" w:space="0" w:color="auto"/>
            </w:tcBorders>
          </w:tcPr>
          <w:p w14:paraId="59D4F249" w14:textId="77777777" w:rsidR="00381498" w:rsidRPr="00045B5F" w:rsidRDefault="00381498">
            <w:pPr>
              <w:rPr>
                <w:rFonts w:asciiTheme="minorHAnsi" w:hAnsiTheme="minorHAnsi" w:cstheme="minorHAnsi"/>
                <w:color w:val="000000"/>
                <w:sz w:val="16"/>
                <w:szCs w:val="16"/>
                <w:lang w:eastAsia="en-GB"/>
              </w:rPr>
            </w:pPr>
          </w:p>
        </w:tc>
        <w:tc>
          <w:tcPr>
            <w:tcW w:w="235" w:type="pct"/>
            <w:vMerge/>
            <w:tcBorders>
              <w:top w:val="nil"/>
              <w:left w:val="single" w:sz="8" w:space="0" w:color="auto"/>
              <w:bottom w:val="single" w:sz="8" w:space="0" w:color="000000"/>
              <w:right w:val="single" w:sz="8" w:space="0" w:color="auto"/>
            </w:tcBorders>
          </w:tcPr>
          <w:p w14:paraId="5538F01C" w14:textId="405D6413" w:rsidR="00381498" w:rsidRPr="00045B5F" w:rsidRDefault="00381498">
            <w:pPr>
              <w:rPr>
                <w:rFonts w:asciiTheme="minorHAnsi" w:hAnsiTheme="minorHAnsi" w:cstheme="minorHAnsi"/>
                <w:color w:val="000000"/>
                <w:sz w:val="16"/>
                <w:szCs w:val="16"/>
                <w:lang w:eastAsia="en-GB"/>
              </w:rPr>
            </w:pPr>
          </w:p>
        </w:tc>
        <w:tc>
          <w:tcPr>
            <w:tcW w:w="236" w:type="pct"/>
            <w:vMerge/>
            <w:tcBorders>
              <w:top w:val="nil"/>
              <w:left w:val="single" w:sz="8" w:space="0" w:color="auto"/>
              <w:bottom w:val="single" w:sz="8" w:space="0" w:color="000000"/>
              <w:right w:val="single" w:sz="8" w:space="0" w:color="auto"/>
            </w:tcBorders>
          </w:tcPr>
          <w:p w14:paraId="5538F01D" w14:textId="77777777" w:rsidR="00381498" w:rsidRPr="00045B5F" w:rsidRDefault="00381498">
            <w:pPr>
              <w:rPr>
                <w:rFonts w:asciiTheme="minorHAnsi" w:hAnsiTheme="minorHAnsi" w:cstheme="minorHAnsi"/>
                <w:color w:val="000000"/>
                <w:sz w:val="16"/>
                <w:szCs w:val="16"/>
                <w:lang w:eastAsia="en-GB"/>
              </w:rPr>
            </w:pPr>
          </w:p>
        </w:tc>
        <w:tc>
          <w:tcPr>
            <w:tcW w:w="176" w:type="pct"/>
            <w:vMerge/>
            <w:tcBorders>
              <w:top w:val="nil"/>
              <w:left w:val="single" w:sz="8" w:space="0" w:color="auto"/>
              <w:bottom w:val="single" w:sz="8" w:space="0" w:color="000000"/>
              <w:right w:val="single" w:sz="8" w:space="0" w:color="auto"/>
            </w:tcBorders>
          </w:tcPr>
          <w:p w14:paraId="5538F01E" w14:textId="77777777" w:rsidR="00381498" w:rsidRPr="00045B5F" w:rsidRDefault="00381498">
            <w:pPr>
              <w:rPr>
                <w:rFonts w:asciiTheme="minorHAnsi" w:hAnsiTheme="minorHAnsi" w:cstheme="minorHAnsi"/>
                <w:color w:val="000000"/>
                <w:sz w:val="16"/>
                <w:szCs w:val="16"/>
                <w:lang w:eastAsia="en-GB"/>
              </w:rPr>
            </w:pPr>
          </w:p>
        </w:tc>
        <w:tc>
          <w:tcPr>
            <w:tcW w:w="268" w:type="pct"/>
            <w:tcBorders>
              <w:top w:val="nil"/>
              <w:left w:val="nil"/>
              <w:bottom w:val="single" w:sz="8" w:space="0" w:color="auto"/>
              <w:right w:val="single" w:sz="8" w:space="0" w:color="auto"/>
            </w:tcBorders>
            <w:shd w:val="clear" w:color="auto" w:fill="auto"/>
            <w:noWrap/>
          </w:tcPr>
          <w:p w14:paraId="5538F01F" w14:textId="77777777" w:rsidR="00381498" w:rsidRPr="00045B5F" w:rsidRDefault="00381498">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74200</w:t>
            </w:r>
          </w:p>
        </w:tc>
        <w:tc>
          <w:tcPr>
            <w:tcW w:w="529" w:type="pct"/>
            <w:tcBorders>
              <w:top w:val="nil"/>
              <w:left w:val="nil"/>
              <w:bottom w:val="single" w:sz="8" w:space="0" w:color="auto"/>
              <w:right w:val="single" w:sz="8" w:space="0" w:color="auto"/>
            </w:tcBorders>
            <w:shd w:val="clear" w:color="auto" w:fill="auto"/>
          </w:tcPr>
          <w:p w14:paraId="5538F020" w14:textId="77777777" w:rsidR="00381498" w:rsidRPr="00045B5F" w:rsidRDefault="00381498">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Audio Visual &amp; Print production costs</w:t>
            </w:r>
          </w:p>
        </w:tc>
        <w:tc>
          <w:tcPr>
            <w:tcW w:w="283" w:type="pct"/>
            <w:tcBorders>
              <w:top w:val="nil"/>
              <w:left w:val="nil"/>
              <w:bottom w:val="single" w:sz="8" w:space="0" w:color="auto"/>
              <w:right w:val="single" w:sz="8" w:space="0" w:color="auto"/>
            </w:tcBorders>
            <w:shd w:val="clear" w:color="auto" w:fill="auto"/>
            <w:noWrap/>
          </w:tcPr>
          <w:p w14:paraId="5538F021" w14:textId="77777777" w:rsidR="00381498" w:rsidRPr="00045B5F" w:rsidRDefault="00381498">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5,000</w:t>
            </w:r>
          </w:p>
        </w:tc>
        <w:tc>
          <w:tcPr>
            <w:tcW w:w="283" w:type="pct"/>
            <w:tcBorders>
              <w:top w:val="nil"/>
              <w:left w:val="nil"/>
              <w:bottom w:val="single" w:sz="8" w:space="0" w:color="auto"/>
              <w:right w:val="single" w:sz="8" w:space="0" w:color="auto"/>
            </w:tcBorders>
            <w:shd w:val="clear" w:color="auto" w:fill="auto"/>
            <w:noWrap/>
          </w:tcPr>
          <w:p w14:paraId="5538F022" w14:textId="77777777" w:rsidR="00381498" w:rsidRPr="00045B5F" w:rsidRDefault="00381498">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5,000</w:t>
            </w:r>
          </w:p>
        </w:tc>
        <w:tc>
          <w:tcPr>
            <w:tcW w:w="283" w:type="pct"/>
            <w:tcBorders>
              <w:top w:val="nil"/>
              <w:left w:val="nil"/>
              <w:bottom w:val="single" w:sz="8" w:space="0" w:color="auto"/>
              <w:right w:val="single" w:sz="8" w:space="0" w:color="auto"/>
            </w:tcBorders>
            <w:shd w:val="clear" w:color="auto" w:fill="auto"/>
            <w:noWrap/>
          </w:tcPr>
          <w:p w14:paraId="5538F023" w14:textId="77777777" w:rsidR="00381498" w:rsidRPr="00045B5F" w:rsidRDefault="00381498">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5,000</w:t>
            </w:r>
          </w:p>
        </w:tc>
        <w:tc>
          <w:tcPr>
            <w:tcW w:w="283" w:type="pct"/>
            <w:tcBorders>
              <w:top w:val="nil"/>
              <w:left w:val="nil"/>
              <w:bottom w:val="single" w:sz="8" w:space="0" w:color="auto"/>
              <w:right w:val="single" w:sz="8" w:space="0" w:color="auto"/>
            </w:tcBorders>
            <w:shd w:val="clear" w:color="auto" w:fill="auto"/>
            <w:noWrap/>
          </w:tcPr>
          <w:p w14:paraId="5538F024" w14:textId="77777777" w:rsidR="00381498" w:rsidRPr="00045B5F" w:rsidRDefault="00381498">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3,500</w:t>
            </w:r>
          </w:p>
        </w:tc>
        <w:tc>
          <w:tcPr>
            <w:tcW w:w="283" w:type="pct"/>
            <w:tcBorders>
              <w:top w:val="nil"/>
              <w:left w:val="nil"/>
              <w:bottom w:val="single" w:sz="8" w:space="0" w:color="auto"/>
              <w:right w:val="single" w:sz="8" w:space="0" w:color="auto"/>
            </w:tcBorders>
            <w:shd w:val="clear" w:color="auto" w:fill="auto"/>
            <w:noWrap/>
          </w:tcPr>
          <w:p w14:paraId="5538F025" w14:textId="77777777" w:rsidR="00381498" w:rsidRPr="00045B5F" w:rsidRDefault="00381498">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3,500</w:t>
            </w:r>
          </w:p>
        </w:tc>
        <w:tc>
          <w:tcPr>
            <w:tcW w:w="247" w:type="pct"/>
            <w:tcBorders>
              <w:top w:val="nil"/>
              <w:left w:val="nil"/>
              <w:bottom w:val="single" w:sz="8" w:space="0" w:color="auto"/>
              <w:right w:val="single" w:sz="8" w:space="0" w:color="auto"/>
            </w:tcBorders>
            <w:shd w:val="clear" w:color="auto" w:fill="auto"/>
            <w:noWrap/>
          </w:tcPr>
          <w:p w14:paraId="5538F026" w14:textId="77777777" w:rsidR="00381498" w:rsidRPr="00045B5F" w:rsidRDefault="00381498">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3,000</w:t>
            </w:r>
          </w:p>
        </w:tc>
        <w:tc>
          <w:tcPr>
            <w:tcW w:w="318" w:type="pct"/>
            <w:tcBorders>
              <w:top w:val="nil"/>
              <w:left w:val="nil"/>
              <w:bottom w:val="single" w:sz="8" w:space="0" w:color="auto"/>
              <w:right w:val="single" w:sz="8" w:space="0" w:color="auto"/>
            </w:tcBorders>
            <w:shd w:val="clear" w:color="auto" w:fill="auto"/>
            <w:noWrap/>
          </w:tcPr>
          <w:p w14:paraId="5538F027" w14:textId="77777777" w:rsidR="00381498" w:rsidRPr="00045B5F" w:rsidRDefault="00381498">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25,000</w:t>
            </w:r>
          </w:p>
        </w:tc>
        <w:tc>
          <w:tcPr>
            <w:tcW w:w="223" w:type="pct"/>
            <w:tcBorders>
              <w:top w:val="nil"/>
              <w:left w:val="nil"/>
              <w:bottom w:val="single" w:sz="8" w:space="0" w:color="auto"/>
              <w:right w:val="single" w:sz="8" w:space="0" w:color="auto"/>
            </w:tcBorders>
            <w:shd w:val="clear" w:color="auto" w:fill="auto"/>
          </w:tcPr>
          <w:p w14:paraId="5538F028" w14:textId="77777777" w:rsidR="00381498" w:rsidRPr="00045B5F" w:rsidRDefault="00381498">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62</w:t>
            </w:r>
          </w:p>
        </w:tc>
      </w:tr>
      <w:tr w:rsidR="00381498" w:rsidRPr="00045B5F" w14:paraId="5538F038" w14:textId="77777777" w:rsidTr="00152077">
        <w:trPr>
          <w:trHeight w:val="456"/>
        </w:trPr>
        <w:tc>
          <w:tcPr>
            <w:tcW w:w="446" w:type="pct"/>
            <w:vMerge/>
            <w:tcBorders>
              <w:top w:val="nil"/>
              <w:left w:val="single" w:sz="8" w:space="0" w:color="auto"/>
              <w:bottom w:val="single" w:sz="8" w:space="0" w:color="000000"/>
              <w:right w:val="single" w:sz="8" w:space="0" w:color="auto"/>
            </w:tcBorders>
          </w:tcPr>
          <w:p w14:paraId="5538F02A" w14:textId="77777777" w:rsidR="00381498" w:rsidRPr="00045B5F" w:rsidRDefault="00381498">
            <w:pPr>
              <w:rPr>
                <w:rFonts w:asciiTheme="minorHAnsi" w:hAnsiTheme="minorHAnsi" w:cstheme="minorHAnsi"/>
                <w:b/>
                <w:bCs/>
                <w:color w:val="000000"/>
                <w:sz w:val="16"/>
                <w:szCs w:val="16"/>
                <w:lang w:eastAsia="en-GB"/>
              </w:rPr>
            </w:pPr>
          </w:p>
        </w:tc>
        <w:tc>
          <w:tcPr>
            <w:tcW w:w="907" w:type="pct"/>
            <w:vMerge/>
            <w:tcBorders>
              <w:left w:val="single" w:sz="8" w:space="0" w:color="auto"/>
              <w:right w:val="single" w:sz="8" w:space="0" w:color="auto"/>
            </w:tcBorders>
          </w:tcPr>
          <w:p w14:paraId="222F9615" w14:textId="77777777" w:rsidR="00381498" w:rsidRPr="00045B5F" w:rsidRDefault="00381498">
            <w:pPr>
              <w:rPr>
                <w:rFonts w:asciiTheme="minorHAnsi" w:hAnsiTheme="minorHAnsi" w:cstheme="minorHAnsi"/>
                <w:color w:val="000000"/>
                <w:sz w:val="16"/>
                <w:szCs w:val="16"/>
                <w:lang w:eastAsia="en-GB"/>
              </w:rPr>
            </w:pPr>
          </w:p>
        </w:tc>
        <w:tc>
          <w:tcPr>
            <w:tcW w:w="235" w:type="pct"/>
            <w:vMerge/>
            <w:tcBorders>
              <w:top w:val="nil"/>
              <w:left w:val="single" w:sz="8" w:space="0" w:color="auto"/>
              <w:bottom w:val="single" w:sz="8" w:space="0" w:color="000000"/>
              <w:right w:val="single" w:sz="8" w:space="0" w:color="auto"/>
            </w:tcBorders>
          </w:tcPr>
          <w:p w14:paraId="5538F02B" w14:textId="76D345F4" w:rsidR="00381498" w:rsidRPr="00045B5F" w:rsidRDefault="00381498">
            <w:pPr>
              <w:rPr>
                <w:rFonts w:asciiTheme="minorHAnsi" w:hAnsiTheme="minorHAnsi" w:cstheme="minorHAnsi"/>
                <w:color w:val="000000"/>
                <w:sz w:val="16"/>
                <w:szCs w:val="16"/>
                <w:lang w:eastAsia="en-GB"/>
              </w:rPr>
            </w:pPr>
          </w:p>
        </w:tc>
        <w:tc>
          <w:tcPr>
            <w:tcW w:w="236" w:type="pct"/>
            <w:vMerge/>
            <w:tcBorders>
              <w:top w:val="nil"/>
              <w:left w:val="single" w:sz="8" w:space="0" w:color="auto"/>
              <w:bottom w:val="single" w:sz="8" w:space="0" w:color="000000"/>
              <w:right w:val="single" w:sz="8" w:space="0" w:color="auto"/>
            </w:tcBorders>
          </w:tcPr>
          <w:p w14:paraId="5538F02C" w14:textId="77777777" w:rsidR="00381498" w:rsidRPr="00045B5F" w:rsidRDefault="00381498">
            <w:pPr>
              <w:rPr>
                <w:rFonts w:asciiTheme="minorHAnsi" w:hAnsiTheme="minorHAnsi" w:cstheme="minorHAnsi"/>
                <w:color w:val="000000"/>
                <w:sz w:val="16"/>
                <w:szCs w:val="16"/>
                <w:lang w:eastAsia="en-GB"/>
              </w:rPr>
            </w:pPr>
          </w:p>
        </w:tc>
        <w:tc>
          <w:tcPr>
            <w:tcW w:w="176" w:type="pct"/>
            <w:vMerge/>
            <w:tcBorders>
              <w:top w:val="nil"/>
              <w:left w:val="single" w:sz="8" w:space="0" w:color="auto"/>
              <w:bottom w:val="single" w:sz="8" w:space="0" w:color="000000"/>
              <w:right w:val="single" w:sz="8" w:space="0" w:color="auto"/>
            </w:tcBorders>
          </w:tcPr>
          <w:p w14:paraId="5538F02D" w14:textId="77777777" w:rsidR="00381498" w:rsidRPr="00045B5F" w:rsidRDefault="00381498">
            <w:pPr>
              <w:rPr>
                <w:rFonts w:asciiTheme="minorHAnsi" w:hAnsiTheme="minorHAnsi" w:cstheme="minorHAnsi"/>
                <w:color w:val="000000"/>
                <w:sz w:val="16"/>
                <w:szCs w:val="16"/>
                <w:lang w:eastAsia="en-GB"/>
              </w:rPr>
            </w:pPr>
          </w:p>
        </w:tc>
        <w:tc>
          <w:tcPr>
            <w:tcW w:w="268" w:type="pct"/>
            <w:tcBorders>
              <w:top w:val="nil"/>
              <w:left w:val="nil"/>
              <w:bottom w:val="single" w:sz="8" w:space="0" w:color="auto"/>
              <w:right w:val="single" w:sz="8" w:space="0" w:color="auto"/>
            </w:tcBorders>
            <w:shd w:val="clear" w:color="auto" w:fill="auto"/>
            <w:noWrap/>
          </w:tcPr>
          <w:p w14:paraId="5538F02E" w14:textId="77777777" w:rsidR="00381498" w:rsidRPr="00045B5F" w:rsidRDefault="00381498">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75700</w:t>
            </w:r>
          </w:p>
        </w:tc>
        <w:tc>
          <w:tcPr>
            <w:tcW w:w="529" w:type="pct"/>
            <w:tcBorders>
              <w:top w:val="nil"/>
              <w:left w:val="nil"/>
              <w:bottom w:val="single" w:sz="8" w:space="0" w:color="auto"/>
              <w:right w:val="single" w:sz="8" w:space="0" w:color="auto"/>
            </w:tcBorders>
            <w:shd w:val="clear" w:color="auto" w:fill="auto"/>
          </w:tcPr>
          <w:p w14:paraId="5538F02F" w14:textId="77777777" w:rsidR="00381498" w:rsidRPr="00045B5F" w:rsidRDefault="00381498">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Training, workshops and conference</w:t>
            </w:r>
          </w:p>
        </w:tc>
        <w:tc>
          <w:tcPr>
            <w:tcW w:w="283" w:type="pct"/>
            <w:tcBorders>
              <w:top w:val="nil"/>
              <w:left w:val="nil"/>
              <w:bottom w:val="single" w:sz="8" w:space="0" w:color="auto"/>
              <w:right w:val="single" w:sz="8" w:space="0" w:color="auto"/>
            </w:tcBorders>
            <w:shd w:val="clear" w:color="auto" w:fill="auto"/>
            <w:noWrap/>
          </w:tcPr>
          <w:p w14:paraId="5538F030" w14:textId="77777777" w:rsidR="00381498" w:rsidRPr="00045B5F" w:rsidRDefault="00381498">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2,500</w:t>
            </w:r>
          </w:p>
        </w:tc>
        <w:tc>
          <w:tcPr>
            <w:tcW w:w="283" w:type="pct"/>
            <w:tcBorders>
              <w:top w:val="nil"/>
              <w:left w:val="nil"/>
              <w:bottom w:val="single" w:sz="8" w:space="0" w:color="auto"/>
              <w:right w:val="single" w:sz="8" w:space="0" w:color="auto"/>
            </w:tcBorders>
            <w:shd w:val="clear" w:color="auto" w:fill="auto"/>
            <w:noWrap/>
          </w:tcPr>
          <w:p w14:paraId="5538F031" w14:textId="77777777" w:rsidR="00381498" w:rsidRPr="00045B5F" w:rsidRDefault="00381498">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2,500</w:t>
            </w:r>
          </w:p>
        </w:tc>
        <w:tc>
          <w:tcPr>
            <w:tcW w:w="283" w:type="pct"/>
            <w:tcBorders>
              <w:top w:val="nil"/>
              <w:left w:val="nil"/>
              <w:bottom w:val="single" w:sz="8" w:space="0" w:color="auto"/>
              <w:right w:val="single" w:sz="8" w:space="0" w:color="auto"/>
            </w:tcBorders>
            <w:shd w:val="clear" w:color="auto" w:fill="auto"/>
            <w:noWrap/>
          </w:tcPr>
          <w:p w14:paraId="5538F032" w14:textId="77777777" w:rsidR="00381498" w:rsidRPr="00045B5F" w:rsidRDefault="00381498">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2,500</w:t>
            </w:r>
          </w:p>
        </w:tc>
        <w:tc>
          <w:tcPr>
            <w:tcW w:w="283" w:type="pct"/>
            <w:tcBorders>
              <w:top w:val="nil"/>
              <w:left w:val="nil"/>
              <w:bottom w:val="single" w:sz="8" w:space="0" w:color="auto"/>
              <w:right w:val="single" w:sz="8" w:space="0" w:color="auto"/>
            </w:tcBorders>
            <w:shd w:val="clear" w:color="auto" w:fill="auto"/>
            <w:noWrap/>
          </w:tcPr>
          <w:p w14:paraId="5538F033" w14:textId="77777777" w:rsidR="00381498" w:rsidRPr="00045B5F" w:rsidRDefault="00381498">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2,500</w:t>
            </w:r>
          </w:p>
        </w:tc>
        <w:tc>
          <w:tcPr>
            <w:tcW w:w="283" w:type="pct"/>
            <w:tcBorders>
              <w:top w:val="nil"/>
              <w:left w:val="nil"/>
              <w:bottom w:val="single" w:sz="8" w:space="0" w:color="auto"/>
              <w:right w:val="single" w:sz="8" w:space="0" w:color="auto"/>
            </w:tcBorders>
            <w:shd w:val="clear" w:color="auto" w:fill="auto"/>
            <w:noWrap/>
          </w:tcPr>
          <w:p w14:paraId="5538F034" w14:textId="77777777" w:rsidR="00381498" w:rsidRPr="00045B5F" w:rsidRDefault="00381498">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2,500</w:t>
            </w:r>
          </w:p>
        </w:tc>
        <w:tc>
          <w:tcPr>
            <w:tcW w:w="247" w:type="pct"/>
            <w:tcBorders>
              <w:top w:val="nil"/>
              <w:left w:val="nil"/>
              <w:bottom w:val="single" w:sz="8" w:space="0" w:color="auto"/>
              <w:right w:val="single" w:sz="8" w:space="0" w:color="auto"/>
            </w:tcBorders>
            <w:shd w:val="clear" w:color="auto" w:fill="auto"/>
            <w:noWrap/>
          </w:tcPr>
          <w:p w14:paraId="5538F035" w14:textId="77777777" w:rsidR="00381498" w:rsidRPr="00045B5F" w:rsidRDefault="00381498">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2,500</w:t>
            </w:r>
          </w:p>
        </w:tc>
        <w:tc>
          <w:tcPr>
            <w:tcW w:w="318" w:type="pct"/>
            <w:tcBorders>
              <w:top w:val="nil"/>
              <w:left w:val="nil"/>
              <w:bottom w:val="single" w:sz="8" w:space="0" w:color="auto"/>
              <w:right w:val="single" w:sz="8" w:space="0" w:color="auto"/>
            </w:tcBorders>
            <w:shd w:val="clear" w:color="auto" w:fill="auto"/>
            <w:noWrap/>
          </w:tcPr>
          <w:p w14:paraId="5538F036" w14:textId="77777777" w:rsidR="00381498" w:rsidRPr="00045B5F" w:rsidRDefault="00381498">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15,000</w:t>
            </w:r>
          </w:p>
        </w:tc>
        <w:tc>
          <w:tcPr>
            <w:tcW w:w="223" w:type="pct"/>
            <w:tcBorders>
              <w:top w:val="nil"/>
              <w:left w:val="nil"/>
              <w:bottom w:val="single" w:sz="8" w:space="0" w:color="auto"/>
              <w:right w:val="single" w:sz="8" w:space="0" w:color="auto"/>
            </w:tcBorders>
            <w:shd w:val="clear" w:color="auto" w:fill="auto"/>
          </w:tcPr>
          <w:p w14:paraId="5538F037" w14:textId="77777777" w:rsidR="00381498" w:rsidRPr="00045B5F" w:rsidRDefault="00381498">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63</w:t>
            </w:r>
          </w:p>
        </w:tc>
      </w:tr>
      <w:tr w:rsidR="00381498" w:rsidRPr="00045B5F" w14:paraId="5538F047" w14:textId="77777777" w:rsidTr="00152077">
        <w:trPr>
          <w:trHeight w:val="300"/>
        </w:trPr>
        <w:tc>
          <w:tcPr>
            <w:tcW w:w="446" w:type="pct"/>
            <w:vMerge/>
            <w:tcBorders>
              <w:top w:val="nil"/>
              <w:left w:val="single" w:sz="8" w:space="0" w:color="auto"/>
              <w:bottom w:val="single" w:sz="8" w:space="0" w:color="000000"/>
              <w:right w:val="single" w:sz="8" w:space="0" w:color="auto"/>
            </w:tcBorders>
          </w:tcPr>
          <w:p w14:paraId="5538F039" w14:textId="77777777" w:rsidR="00381498" w:rsidRPr="00045B5F" w:rsidRDefault="00381498">
            <w:pPr>
              <w:rPr>
                <w:rFonts w:asciiTheme="minorHAnsi" w:hAnsiTheme="minorHAnsi" w:cstheme="minorHAnsi"/>
                <w:b/>
                <w:bCs/>
                <w:color w:val="000000"/>
                <w:sz w:val="16"/>
                <w:szCs w:val="16"/>
                <w:lang w:eastAsia="en-GB"/>
              </w:rPr>
            </w:pPr>
          </w:p>
        </w:tc>
        <w:tc>
          <w:tcPr>
            <w:tcW w:w="907" w:type="pct"/>
            <w:vMerge/>
            <w:tcBorders>
              <w:left w:val="single" w:sz="8" w:space="0" w:color="auto"/>
              <w:right w:val="single" w:sz="8" w:space="0" w:color="auto"/>
            </w:tcBorders>
          </w:tcPr>
          <w:p w14:paraId="1049E385" w14:textId="77777777" w:rsidR="00381498" w:rsidRPr="00045B5F" w:rsidRDefault="00381498">
            <w:pPr>
              <w:rPr>
                <w:rFonts w:asciiTheme="minorHAnsi" w:hAnsiTheme="minorHAnsi" w:cstheme="minorHAnsi"/>
                <w:color w:val="000000"/>
                <w:sz w:val="16"/>
                <w:szCs w:val="16"/>
                <w:lang w:eastAsia="en-GB"/>
              </w:rPr>
            </w:pPr>
          </w:p>
        </w:tc>
        <w:tc>
          <w:tcPr>
            <w:tcW w:w="235" w:type="pct"/>
            <w:vMerge/>
            <w:tcBorders>
              <w:top w:val="nil"/>
              <w:left w:val="single" w:sz="8" w:space="0" w:color="auto"/>
              <w:bottom w:val="single" w:sz="8" w:space="0" w:color="000000"/>
              <w:right w:val="single" w:sz="8" w:space="0" w:color="auto"/>
            </w:tcBorders>
          </w:tcPr>
          <w:p w14:paraId="5538F03A" w14:textId="1353C8C5" w:rsidR="00381498" w:rsidRPr="00045B5F" w:rsidRDefault="00381498">
            <w:pPr>
              <w:rPr>
                <w:rFonts w:asciiTheme="minorHAnsi" w:hAnsiTheme="minorHAnsi" w:cstheme="minorHAnsi"/>
                <w:color w:val="000000"/>
                <w:sz w:val="16"/>
                <w:szCs w:val="16"/>
                <w:lang w:eastAsia="en-GB"/>
              </w:rPr>
            </w:pPr>
          </w:p>
        </w:tc>
        <w:tc>
          <w:tcPr>
            <w:tcW w:w="236" w:type="pct"/>
            <w:vMerge/>
            <w:tcBorders>
              <w:top w:val="nil"/>
              <w:left w:val="single" w:sz="8" w:space="0" w:color="auto"/>
              <w:bottom w:val="single" w:sz="8" w:space="0" w:color="000000"/>
              <w:right w:val="single" w:sz="8" w:space="0" w:color="auto"/>
            </w:tcBorders>
          </w:tcPr>
          <w:p w14:paraId="5538F03B" w14:textId="77777777" w:rsidR="00381498" w:rsidRPr="00045B5F" w:rsidRDefault="00381498">
            <w:pPr>
              <w:rPr>
                <w:rFonts w:asciiTheme="minorHAnsi" w:hAnsiTheme="minorHAnsi" w:cstheme="minorHAnsi"/>
                <w:color w:val="000000"/>
                <w:sz w:val="16"/>
                <w:szCs w:val="16"/>
                <w:lang w:eastAsia="en-GB"/>
              </w:rPr>
            </w:pPr>
          </w:p>
        </w:tc>
        <w:tc>
          <w:tcPr>
            <w:tcW w:w="176" w:type="pct"/>
            <w:vMerge/>
            <w:tcBorders>
              <w:top w:val="nil"/>
              <w:left w:val="single" w:sz="8" w:space="0" w:color="auto"/>
              <w:bottom w:val="single" w:sz="8" w:space="0" w:color="000000"/>
              <w:right w:val="single" w:sz="8" w:space="0" w:color="auto"/>
            </w:tcBorders>
          </w:tcPr>
          <w:p w14:paraId="5538F03C" w14:textId="77777777" w:rsidR="00381498" w:rsidRPr="00045B5F" w:rsidRDefault="00381498">
            <w:pPr>
              <w:rPr>
                <w:rFonts w:asciiTheme="minorHAnsi" w:hAnsiTheme="minorHAnsi" w:cstheme="minorHAnsi"/>
                <w:color w:val="000000"/>
                <w:sz w:val="16"/>
                <w:szCs w:val="16"/>
                <w:lang w:eastAsia="en-GB"/>
              </w:rPr>
            </w:pPr>
          </w:p>
        </w:tc>
        <w:tc>
          <w:tcPr>
            <w:tcW w:w="268" w:type="pct"/>
            <w:tcBorders>
              <w:top w:val="nil"/>
              <w:left w:val="nil"/>
              <w:bottom w:val="nil"/>
              <w:right w:val="single" w:sz="8" w:space="0" w:color="auto"/>
            </w:tcBorders>
            <w:shd w:val="clear" w:color="000000" w:fill="D9D9D9"/>
            <w:noWrap/>
          </w:tcPr>
          <w:p w14:paraId="5538F03D" w14:textId="77777777" w:rsidR="00381498" w:rsidRPr="00045B5F" w:rsidRDefault="00381498">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 </w:t>
            </w:r>
          </w:p>
        </w:tc>
        <w:tc>
          <w:tcPr>
            <w:tcW w:w="529" w:type="pct"/>
            <w:tcBorders>
              <w:top w:val="nil"/>
              <w:left w:val="nil"/>
              <w:bottom w:val="nil"/>
              <w:right w:val="single" w:sz="8" w:space="0" w:color="auto"/>
            </w:tcBorders>
            <w:shd w:val="clear" w:color="000000" w:fill="D9D9D9"/>
          </w:tcPr>
          <w:p w14:paraId="5538F03E" w14:textId="77777777" w:rsidR="00381498" w:rsidRPr="00045B5F" w:rsidRDefault="00381498">
            <w:pP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Sub-total GEF</w:t>
            </w:r>
          </w:p>
        </w:tc>
        <w:tc>
          <w:tcPr>
            <w:tcW w:w="283" w:type="pct"/>
            <w:tcBorders>
              <w:top w:val="nil"/>
              <w:left w:val="nil"/>
              <w:bottom w:val="single" w:sz="8" w:space="0" w:color="auto"/>
              <w:right w:val="single" w:sz="8" w:space="0" w:color="auto"/>
            </w:tcBorders>
            <w:shd w:val="clear" w:color="000000" w:fill="D9D9D9"/>
            <w:noWrap/>
          </w:tcPr>
          <w:p w14:paraId="5538F03F" w14:textId="77777777" w:rsidR="00381498" w:rsidRPr="00045B5F" w:rsidRDefault="00381498">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37,000</w:t>
            </w:r>
          </w:p>
        </w:tc>
        <w:tc>
          <w:tcPr>
            <w:tcW w:w="283" w:type="pct"/>
            <w:tcBorders>
              <w:top w:val="nil"/>
              <w:left w:val="nil"/>
              <w:bottom w:val="single" w:sz="8" w:space="0" w:color="auto"/>
              <w:right w:val="single" w:sz="8" w:space="0" w:color="auto"/>
            </w:tcBorders>
            <w:shd w:val="clear" w:color="000000" w:fill="D9D9D9"/>
            <w:noWrap/>
          </w:tcPr>
          <w:p w14:paraId="5538F040" w14:textId="77777777" w:rsidR="00381498" w:rsidRPr="00045B5F" w:rsidRDefault="00381498">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32,000</w:t>
            </w:r>
          </w:p>
        </w:tc>
        <w:tc>
          <w:tcPr>
            <w:tcW w:w="283" w:type="pct"/>
            <w:tcBorders>
              <w:top w:val="nil"/>
              <w:left w:val="nil"/>
              <w:bottom w:val="single" w:sz="8" w:space="0" w:color="auto"/>
              <w:right w:val="single" w:sz="8" w:space="0" w:color="auto"/>
            </w:tcBorders>
            <w:shd w:val="clear" w:color="000000" w:fill="D9D9D9"/>
            <w:noWrap/>
          </w:tcPr>
          <w:p w14:paraId="5538F041" w14:textId="77777777" w:rsidR="00381498" w:rsidRPr="00045B5F" w:rsidRDefault="00381498">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31,000</w:t>
            </w:r>
          </w:p>
        </w:tc>
        <w:tc>
          <w:tcPr>
            <w:tcW w:w="283" w:type="pct"/>
            <w:tcBorders>
              <w:top w:val="nil"/>
              <w:left w:val="nil"/>
              <w:bottom w:val="single" w:sz="8" w:space="0" w:color="auto"/>
              <w:right w:val="single" w:sz="8" w:space="0" w:color="auto"/>
            </w:tcBorders>
            <w:shd w:val="clear" w:color="000000" w:fill="D9D9D9"/>
            <w:noWrap/>
          </w:tcPr>
          <w:p w14:paraId="5538F042" w14:textId="77777777" w:rsidR="00381498" w:rsidRPr="00045B5F" w:rsidRDefault="00381498">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29,000</w:t>
            </w:r>
          </w:p>
        </w:tc>
        <w:tc>
          <w:tcPr>
            <w:tcW w:w="283" w:type="pct"/>
            <w:tcBorders>
              <w:top w:val="nil"/>
              <w:left w:val="nil"/>
              <w:bottom w:val="single" w:sz="8" w:space="0" w:color="auto"/>
              <w:right w:val="single" w:sz="8" w:space="0" w:color="auto"/>
            </w:tcBorders>
            <w:shd w:val="clear" w:color="000000" w:fill="D9D9D9"/>
            <w:noWrap/>
          </w:tcPr>
          <w:p w14:paraId="5538F043" w14:textId="77777777" w:rsidR="00381498" w:rsidRPr="00045B5F" w:rsidRDefault="00381498">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29,000</w:t>
            </w:r>
          </w:p>
        </w:tc>
        <w:tc>
          <w:tcPr>
            <w:tcW w:w="247" w:type="pct"/>
            <w:tcBorders>
              <w:top w:val="nil"/>
              <w:left w:val="nil"/>
              <w:bottom w:val="single" w:sz="8" w:space="0" w:color="auto"/>
              <w:right w:val="single" w:sz="8" w:space="0" w:color="auto"/>
            </w:tcBorders>
            <w:shd w:val="clear" w:color="000000" w:fill="D9D9D9"/>
            <w:noWrap/>
          </w:tcPr>
          <w:p w14:paraId="5538F044" w14:textId="77777777" w:rsidR="00381498" w:rsidRPr="00045B5F" w:rsidRDefault="00381498">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22,000</w:t>
            </w:r>
          </w:p>
        </w:tc>
        <w:tc>
          <w:tcPr>
            <w:tcW w:w="318" w:type="pct"/>
            <w:tcBorders>
              <w:top w:val="nil"/>
              <w:left w:val="nil"/>
              <w:bottom w:val="single" w:sz="8" w:space="0" w:color="auto"/>
              <w:right w:val="single" w:sz="8" w:space="0" w:color="auto"/>
            </w:tcBorders>
            <w:shd w:val="clear" w:color="000000" w:fill="D9D9D9"/>
            <w:noWrap/>
          </w:tcPr>
          <w:p w14:paraId="5538F045" w14:textId="77777777" w:rsidR="00381498" w:rsidRPr="00045B5F" w:rsidRDefault="00381498">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180,000</w:t>
            </w:r>
          </w:p>
        </w:tc>
        <w:tc>
          <w:tcPr>
            <w:tcW w:w="223" w:type="pct"/>
            <w:tcBorders>
              <w:top w:val="nil"/>
              <w:left w:val="nil"/>
              <w:bottom w:val="nil"/>
              <w:right w:val="single" w:sz="8" w:space="0" w:color="auto"/>
            </w:tcBorders>
            <w:shd w:val="clear" w:color="000000" w:fill="D9D9D9"/>
          </w:tcPr>
          <w:p w14:paraId="5538F046" w14:textId="77777777" w:rsidR="00381498" w:rsidRPr="00045B5F" w:rsidRDefault="00381498">
            <w:pPr>
              <w:jc w:val="center"/>
              <w:rPr>
                <w:rFonts w:asciiTheme="minorHAnsi" w:hAnsiTheme="minorHAnsi" w:cstheme="minorHAnsi"/>
                <w:color w:val="000000"/>
                <w:sz w:val="16"/>
                <w:szCs w:val="16"/>
                <w:lang w:eastAsia="en-GB"/>
              </w:rPr>
            </w:pPr>
          </w:p>
        </w:tc>
      </w:tr>
      <w:tr w:rsidR="00381498" w:rsidRPr="00045B5F" w14:paraId="5538F056" w14:textId="77777777" w:rsidTr="00152077">
        <w:trPr>
          <w:trHeight w:val="310"/>
        </w:trPr>
        <w:tc>
          <w:tcPr>
            <w:tcW w:w="446" w:type="pct"/>
            <w:vMerge/>
            <w:tcBorders>
              <w:top w:val="nil"/>
              <w:left w:val="single" w:sz="8" w:space="0" w:color="auto"/>
              <w:bottom w:val="single" w:sz="8" w:space="0" w:color="000000"/>
              <w:right w:val="single" w:sz="8" w:space="0" w:color="auto"/>
            </w:tcBorders>
          </w:tcPr>
          <w:p w14:paraId="5538F048" w14:textId="77777777" w:rsidR="00381498" w:rsidRPr="00045B5F" w:rsidRDefault="00381498">
            <w:pPr>
              <w:rPr>
                <w:rFonts w:asciiTheme="minorHAnsi" w:hAnsiTheme="minorHAnsi" w:cstheme="minorHAnsi"/>
                <w:b/>
                <w:bCs/>
                <w:color w:val="000000"/>
                <w:sz w:val="16"/>
                <w:szCs w:val="16"/>
                <w:lang w:eastAsia="en-GB"/>
              </w:rPr>
            </w:pPr>
          </w:p>
        </w:tc>
        <w:tc>
          <w:tcPr>
            <w:tcW w:w="907" w:type="pct"/>
            <w:vMerge/>
            <w:tcBorders>
              <w:left w:val="single" w:sz="8" w:space="0" w:color="auto"/>
              <w:bottom w:val="single" w:sz="8" w:space="0" w:color="000000"/>
              <w:right w:val="single" w:sz="8" w:space="0" w:color="auto"/>
            </w:tcBorders>
          </w:tcPr>
          <w:p w14:paraId="2FD1F899" w14:textId="77777777" w:rsidR="00381498" w:rsidRPr="00045B5F" w:rsidRDefault="00381498">
            <w:pPr>
              <w:rPr>
                <w:rFonts w:asciiTheme="minorHAnsi" w:hAnsiTheme="minorHAnsi" w:cstheme="minorHAnsi"/>
                <w:color w:val="000000"/>
                <w:sz w:val="16"/>
                <w:szCs w:val="16"/>
                <w:lang w:eastAsia="en-GB"/>
              </w:rPr>
            </w:pPr>
          </w:p>
        </w:tc>
        <w:tc>
          <w:tcPr>
            <w:tcW w:w="235" w:type="pct"/>
            <w:vMerge/>
            <w:tcBorders>
              <w:top w:val="nil"/>
              <w:left w:val="single" w:sz="8" w:space="0" w:color="auto"/>
              <w:bottom w:val="single" w:sz="8" w:space="0" w:color="000000"/>
              <w:right w:val="single" w:sz="8" w:space="0" w:color="auto"/>
            </w:tcBorders>
          </w:tcPr>
          <w:p w14:paraId="5538F049" w14:textId="4C568FA8" w:rsidR="00381498" w:rsidRPr="00045B5F" w:rsidRDefault="00381498">
            <w:pPr>
              <w:rPr>
                <w:rFonts w:asciiTheme="minorHAnsi" w:hAnsiTheme="minorHAnsi" w:cstheme="minorHAnsi"/>
                <w:color w:val="000000"/>
                <w:sz w:val="16"/>
                <w:szCs w:val="16"/>
                <w:lang w:eastAsia="en-GB"/>
              </w:rPr>
            </w:pPr>
          </w:p>
        </w:tc>
        <w:tc>
          <w:tcPr>
            <w:tcW w:w="236" w:type="pct"/>
            <w:vMerge/>
            <w:tcBorders>
              <w:top w:val="nil"/>
              <w:left w:val="single" w:sz="8" w:space="0" w:color="auto"/>
              <w:bottom w:val="single" w:sz="8" w:space="0" w:color="000000"/>
              <w:right w:val="single" w:sz="8" w:space="0" w:color="auto"/>
            </w:tcBorders>
          </w:tcPr>
          <w:p w14:paraId="5538F04A" w14:textId="77777777" w:rsidR="00381498" w:rsidRPr="00045B5F" w:rsidRDefault="00381498">
            <w:pPr>
              <w:rPr>
                <w:rFonts w:asciiTheme="minorHAnsi" w:hAnsiTheme="minorHAnsi" w:cstheme="minorHAnsi"/>
                <w:color w:val="000000"/>
                <w:sz w:val="16"/>
                <w:szCs w:val="16"/>
                <w:lang w:eastAsia="en-GB"/>
              </w:rPr>
            </w:pPr>
          </w:p>
        </w:tc>
        <w:tc>
          <w:tcPr>
            <w:tcW w:w="176" w:type="pct"/>
            <w:vMerge/>
            <w:tcBorders>
              <w:top w:val="nil"/>
              <w:left w:val="single" w:sz="8" w:space="0" w:color="auto"/>
              <w:bottom w:val="single" w:sz="8" w:space="0" w:color="000000"/>
              <w:right w:val="single" w:sz="8" w:space="0" w:color="auto"/>
            </w:tcBorders>
          </w:tcPr>
          <w:p w14:paraId="5538F04B" w14:textId="77777777" w:rsidR="00381498" w:rsidRPr="00045B5F" w:rsidRDefault="00381498">
            <w:pPr>
              <w:rPr>
                <w:rFonts w:asciiTheme="minorHAnsi" w:hAnsiTheme="minorHAnsi" w:cstheme="minorHAnsi"/>
                <w:color w:val="000000"/>
                <w:sz w:val="16"/>
                <w:szCs w:val="16"/>
                <w:lang w:eastAsia="en-GB"/>
              </w:rPr>
            </w:pPr>
          </w:p>
        </w:tc>
        <w:tc>
          <w:tcPr>
            <w:tcW w:w="268" w:type="pct"/>
            <w:tcBorders>
              <w:top w:val="double" w:sz="6" w:space="0" w:color="auto"/>
              <w:left w:val="nil"/>
              <w:bottom w:val="single" w:sz="8" w:space="0" w:color="auto"/>
              <w:right w:val="single" w:sz="8" w:space="0" w:color="auto"/>
            </w:tcBorders>
            <w:shd w:val="clear" w:color="000000" w:fill="D9D9D9"/>
            <w:noWrap/>
          </w:tcPr>
          <w:p w14:paraId="5538F04C" w14:textId="77777777" w:rsidR="00381498" w:rsidRPr="00045B5F" w:rsidRDefault="00381498">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 </w:t>
            </w:r>
          </w:p>
        </w:tc>
        <w:tc>
          <w:tcPr>
            <w:tcW w:w="529" w:type="pct"/>
            <w:tcBorders>
              <w:top w:val="double" w:sz="6" w:space="0" w:color="auto"/>
              <w:left w:val="nil"/>
              <w:bottom w:val="single" w:sz="8" w:space="0" w:color="auto"/>
              <w:right w:val="single" w:sz="8" w:space="0" w:color="auto"/>
            </w:tcBorders>
            <w:shd w:val="clear" w:color="000000" w:fill="D9D9D9"/>
          </w:tcPr>
          <w:p w14:paraId="5538F04D" w14:textId="77777777" w:rsidR="00381498" w:rsidRPr="00045B5F" w:rsidRDefault="00381498">
            <w:pP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Sub-total Component6</w:t>
            </w:r>
          </w:p>
        </w:tc>
        <w:tc>
          <w:tcPr>
            <w:tcW w:w="283" w:type="pct"/>
            <w:tcBorders>
              <w:top w:val="nil"/>
              <w:left w:val="nil"/>
              <w:bottom w:val="single" w:sz="8" w:space="0" w:color="auto"/>
              <w:right w:val="single" w:sz="8" w:space="0" w:color="auto"/>
            </w:tcBorders>
            <w:shd w:val="clear" w:color="000000" w:fill="D9D9D9"/>
            <w:noWrap/>
          </w:tcPr>
          <w:p w14:paraId="5538F04E" w14:textId="77777777" w:rsidR="00381498" w:rsidRPr="00045B5F" w:rsidRDefault="00381498">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37,000</w:t>
            </w:r>
          </w:p>
        </w:tc>
        <w:tc>
          <w:tcPr>
            <w:tcW w:w="283" w:type="pct"/>
            <w:tcBorders>
              <w:top w:val="nil"/>
              <w:left w:val="nil"/>
              <w:bottom w:val="single" w:sz="8" w:space="0" w:color="auto"/>
              <w:right w:val="single" w:sz="8" w:space="0" w:color="auto"/>
            </w:tcBorders>
            <w:shd w:val="clear" w:color="000000" w:fill="D9D9D9"/>
            <w:noWrap/>
          </w:tcPr>
          <w:p w14:paraId="5538F04F" w14:textId="77777777" w:rsidR="00381498" w:rsidRPr="00045B5F" w:rsidRDefault="00381498">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32,000</w:t>
            </w:r>
          </w:p>
        </w:tc>
        <w:tc>
          <w:tcPr>
            <w:tcW w:w="283" w:type="pct"/>
            <w:tcBorders>
              <w:top w:val="nil"/>
              <w:left w:val="nil"/>
              <w:bottom w:val="single" w:sz="8" w:space="0" w:color="auto"/>
              <w:right w:val="single" w:sz="8" w:space="0" w:color="auto"/>
            </w:tcBorders>
            <w:shd w:val="clear" w:color="000000" w:fill="D9D9D9"/>
            <w:noWrap/>
          </w:tcPr>
          <w:p w14:paraId="5538F050" w14:textId="77777777" w:rsidR="00381498" w:rsidRPr="00045B5F" w:rsidRDefault="00381498">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31,000</w:t>
            </w:r>
          </w:p>
        </w:tc>
        <w:tc>
          <w:tcPr>
            <w:tcW w:w="283" w:type="pct"/>
            <w:tcBorders>
              <w:top w:val="nil"/>
              <w:left w:val="nil"/>
              <w:bottom w:val="single" w:sz="8" w:space="0" w:color="auto"/>
              <w:right w:val="single" w:sz="8" w:space="0" w:color="auto"/>
            </w:tcBorders>
            <w:shd w:val="clear" w:color="000000" w:fill="D9D9D9"/>
            <w:noWrap/>
          </w:tcPr>
          <w:p w14:paraId="5538F051" w14:textId="77777777" w:rsidR="00381498" w:rsidRPr="00045B5F" w:rsidRDefault="00381498">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29,000</w:t>
            </w:r>
          </w:p>
        </w:tc>
        <w:tc>
          <w:tcPr>
            <w:tcW w:w="283" w:type="pct"/>
            <w:tcBorders>
              <w:top w:val="nil"/>
              <w:left w:val="nil"/>
              <w:bottom w:val="single" w:sz="8" w:space="0" w:color="auto"/>
              <w:right w:val="single" w:sz="8" w:space="0" w:color="auto"/>
            </w:tcBorders>
            <w:shd w:val="clear" w:color="000000" w:fill="D9D9D9"/>
            <w:noWrap/>
          </w:tcPr>
          <w:p w14:paraId="5538F052" w14:textId="77777777" w:rsidR="00381498" w:rsidRPr="00045B5F" w:rsidRDefault="00381498">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29,000</w:t>
            </w:r>
          </w:p>
        </w:tc>
        <w:tc>
          <w:tcPr>
            <w:tcW w:w="247" w:type="pct"/>
            <w:tcBorders>
              <w:top w:val="nil"/>
              <w:left w:val="nil"/>
              <w:bottom w:val="single" w:sz="8" w:space="0" w:color="auto"/>
              <w:right w:val="single" w:sz="8" w:space="0" w:color="auto"/>
            </w:tcBorders>
            <w:shd w:val="clear" w:color="000000" w:fill="D9D9D9"/>
            <w:noWrap/>
          </w:tcPr>
          <w:p w14:paraId="5538F053" w14:textId="77777777" w:rsidR="00381498" w:rsidRPr="00045B5F" w:rsidRDefault="00381498">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22,000</w:t>
            </w:r>
          </w:p>
        </w:tc>
        <w:tc>
          <w:tcPr>
            <w:tcW w:w="318" w:type="pct"/>
            <w:tcBorders>
              <w:top w:val="nil"/>
              <w:left w:val="nil"/>
              <w:bottom w:val="single" w:sz="8" w:space="0" w:color="auto"/>
              <w:right w:val="single" w:sz="8" w:space="0" w:color="auto"/>
            </w:tcBorders>
            <w:shd w:val="clear" w:color="000000" w:fill="D9D9D9"/>
            <w:noWrap/>
          </w:tcPr>
          <w:p w14:paraId="5538F054" w14:textId="77777777" w:rsidR="00381498" w:rsidRPr="00045B5F" w:rsidRDefault="00381498">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180,000</w:t>
            </w:r>
          </w:p>
        </w:tc>
        <w:tc>
          <w:tcPr>
            <w:tcW w:w="223" w:type="pct"/>
            <w:tcBorders>
              <w:top w:val="double" w:sz="6" w:space="0" w:color="auto"/>
              <w:left w:val="nil"/>
              <w:bottom w:val="single" w:sz="8" w:space="0" w:color="auto"/>
              <w:right w:val="single" w:sz="8" w:space="0" w:color="auto"/>
            </w:tcBorders>
            <w:shd w:val="clear" w:color="000000" w:fill="D9D9D9"/>
          </w:tcPr>
          <w:p w14:paraId="5538F055" w14:textId="77777777" w:rsidR="00381498" w:rsidRPr="00045B5F" w:rsidRDefault="00381498">
            <w:pPr>
              <w:jc w:val="center"/>
              <w:rPr>
                <w:rFonts w:asciiTheme="minorHAnsi" w:hAnsiTheme="minorHAnsi" w:cstheme="minorHAnsi"/>
                <w:color w:val="000000"/>
                <w:sz w:val="16"/>
                <w:szCs w:val="16"/>
                <w:lang w:eastAsia="en-GB"/>
              </w:rPr>
            </w:pPr>
          </w:p>
        </w:tc>
      </w:tr>
      <w:tr w:rsidR="00EA6511" w:rsidRPr="00045B5F" w14:paraId="5538F065" w14:textId="77777777" w:rsidTr="00152077">
        <w:trPr>
          <w:trHeight w:val="300"/>
        </w:trPr>
        <w:tc>
          <w:tcPr>
            <w:tcW w:w="446" w:type="pct"/>
            <w:vMerge w:val="restart"/>
            <w:tcBorders>
              <w:top w:val="nil"/>
              <w:left w:val="single" w:sz="8" w:space="0" w:color="auto"/>
              <w:right w:val="single" w:sz="8" w:space="0" w:color="auto"/>
            </w:tcBorders>
            <w:shd w:val="clear" w:color="auto" w:fill="auto"/>
          </w:tcPr>
          <w:p w14:paraId="5538F057" w14:textId="77777777" w:rsidR="00EA6511" w:rsidRPr="00045B5F" w:rsidRDefault="00EA6511">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Monitoring and Evaluation</w:t>
            </w:r>
          </w:p>
        </w:tc>
        <w:tc>
          <w:tcPr>
            <w:tcW w:w="907" w:type="pct"/>
            <w:vMerge w:val="restart"/>
            <w:tcBorders>
              <w:top w:val="nil"/>
              <w:left w:val="nil"/>
              <w:right w:val="single" w:sz="4" w:space="0" w:color="auto"/>
            </w:tcBorders>
          </w:tcPr>
          <w:p w14:paraId="4237E06A" w14:textId="77777777" w:rsidR="00EA6511" w:rsidRPr="00045B5F" w:rsidRDefault="00EA6511">
            <w:pPr>
              <w:jc w:val="center"/>
              <w:rPr>
                <w:rFonts w:asciiTheme="minorHAnsi" w:hAnsiTheme="minorHAnsi" w:cstheme="minorHAnsi"/>
                <w:color w:val="000000"/>
                <w:sz w:val="16"/>
                <w:szCs w:val="16"/>
                <w:lang w:eastAsia="en-GB"/>
              </w:rPr>
            </w:pPr>
          </w:p>
        </w:tc>
        <w:tc>
          <w:tcPr>
            <w:tcW w:w="235" w:type="pct"/>
            <w:tcBorders>
              <w:top w:val="nil"/>
              <w:left w:val="single" w:sz="4" w:space="0" w:color="auto"/>
              <w:bottom w:val="nil"/>
              <w:right w:val="single" w:sz="8" w:space="0" w:color="auto"/>
            </w:tcBorders>
            <w:shd w:val="clear" w:color="auto" w:fill="auto"/>
          </w:tcPr>
          <w:p w14:paraId="5538F058" w14:textId="34086C84"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UNDP</w:t>
            </w:r>
          </w:p>
        </w:tc>
        <w:tc>
          <w:tcPr>
            <w:tcW w:w="236" w:type="pct"/>
            <w:vMerge w:val="restart"/>
            <w:tcBorders>
              <w:top w:val="nil"/>
              <w:left w:val="single" w:sz="8" w:space="0" w:color="auto"/>
              <w:bottom w:val="single" w:sz="8" w:space="0" w:color="000000"/>
              <w:right w:val="single" w:sz="8" w:space="0" w:color="auto"/>
            </w:tcBorders>
            <w:shd w:val="clear" w:color="auto" w:fill="auto"/>
            <w:noWrap/>
          </w:tcPr>
          <w:p w14:paraId="5538F059"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62000</w:t>
            </w:r>
          </w:p>
        </w:tc>
        <w:tc>
          <w:tcPr>
            <w:tcW w:w="176" w:type="pct"/>
            <w:vMerge w:val="restart"/>
            <w:tcBorders>
              <w:top w:val="nil"/>
              <w:left w:val="single" w:sz="8" w:space="0" w:color="auto"/>
              <w:bottom w:val="single" w:sz="8" w:space="0" w:color="000000"/>
              <w:right w:val="single" w:sz="8" w:space="0" w:color="auto"/>
            </w:tcBorders>
            <w:shd w:val="clear" w:color="auto" w:fill="auto"/>
          </w:tcPr>
          <w:p w14:paraId="5538F05A"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GEF</w:t>
            </w:r>
          </w:p>
        </w:tc>
        <w:tc>
          <w:tcPr>
            <w:tcW w:w="268" w:type="pct"/>
            <w:tcBorders>
              <w:top w:val="nil"/>
              <w:left w:val="nil"/>
              <w:bottom w:val="single" w:sz="8" w:space="0" w:color="auto"/>
              <w:right w:val="single" w:sz="8" w:space="0" w:color="auto"/>
            </w:tcBorders>
            <w:shd w:val="clear" w:color="auto" w:fill="auto"/>
            <w:noWrap/>
          </w:tcPr>
          <w:p w14:paraId="5538F05B"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71200</w:t>
            </w:r>
          </w:p>
        </w:tc>
        <w:tc>
          <w:tcPr>
            <w:tcW w:w="529" w:type="pct"/>
            <w:tcBorders>
              <w:top w:val="nil"/>
              <w:left w:val="nil"/>
              <w:bottom w:val="single" w:sz="8" w:space="0" w:color="auto"/>
              <w:right w:val="single" w:sz="8" w:space="0" w:color="auto"/>
            </w:tcBorders>
            <w:shd w:val="clear" w:color="auto" w:fill="auto"/>
          </w:tcPr>
          <w:p w14:paraId="5538F05C" w14:textId="77777777" w:rsidR="00EA6511" w:rsidRPr="00045B5F" w:rsidRDefault="00EA6511">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International Consultants</w:t>
            </w:r>
          </w:p>
        </w:tc>
        <w:tc>
          <w:tcPr>
            <w:tcW w:w="283" w:type="pct"/>
            <w:tcBorders>
              <w:top w:val="nil"/>
              <w:left w:val="nil"/>
              <w:bottom w:val="single" w:sz="8" w:space="0" w:color="auto"/>
              <w:right w:val="single" w:sz="8" w:space="0" w:color="auto"/>
            </w:tcBorders>
            <w:shd w:val="clear" w:color="auto" w:fill="auto"/>
            <w:noWrap/>
          </w:tcPr>
          <w:p w14:paraId="5538F05D"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4,000</w:t>
            </w:r>
          </w:p>
        </w:tc>
        <w:tc>
          <w:tcPr>
            <w:tcW w:w="283" w:type="pct"/>
            <w:tcBorders>
              <w:top w:val="nil"/>
              <w:left w:val="nil"/>
              <w:bottom w:val="single" w:sz="8" w:space="0" w:color="auto"/>
              <w:right w:val="single" w:sz="8" w:space="0" w:color="auto"/>
            </w:tcBorders>
            <w:shd w:val="clear" w:color="auto" w:fill="auto"/>
            <w:noWrap/>
          </w:tcPr>
          <w:p w14:paraId="5538F05E"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4,000</w:t>
            </w:r>
          </w:p>
        </w:tc>
        <w:tc>
          <w:tcPr>
            <w:tcW w:w="283" w:type="pct"/>
            <w:tcBorders>
              <w:top w:val="nil"/>
              <w:left w:val="nil"/>
              <w:bottom w:val="single" w:sz="8" w:space="0" w:color="auto"/>
              <w:right w:val="single" w:sz="8" w:space="0" w:color="auto"/>
            </w:tcBorders>
            <w:shd w:val="clear" w:color="auto" w:fill="auto"/>
            <w:noWrap/>
          </w:tcPr>
          <w:p w14:paraId="5538F05F"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44,000</w:t>
            </w:r>
          </w:p>
        </w:tc>
        <w:tc>
          <w:tcPr>
            <w:tcW w:w="283" w:type="pct"/>
            <w:tcBorders>
              <w:top w:val="nil"/>
              <w:left w:val="nil"/>
              <w:bottom w:val="single" w:sz="8" w:space="0" w:color="auto"/>
              <w:right w:val="single" w:sz="8" w:space="0" w:color="auto"/>
            </w:tcBorders>
            <w:shd w:val="clear" w:color="auto" w:fill="auto"/>
            <w:noWrap/>
          </w:tcPr>
          <w:p w14:paraId="5538F060"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3,000</w:t>
            </w:r>
          </w:p>
        </w:tc>
        <w:tc>
          <w:tcPr>
            <w:tcW w:w="283" w:type="pct"/>
            <w:tcBorders>
              <w:top w:val="nil"/>
              <w:left w:val="nil"/>
              <w:bottom w:val="single" w:sz="8" w:space="0" w:color="auto"/>
              <w:right w:val="single" w:sz="8" w:space="0" w:color="auto"/>
            </w:tcBorders>
            <w:shd w:val="clear" w:color="auto" w:fill="auto"/>
            <w:noWrap/>
          </w:tcPr>
          <w:p w14:paraId="5538F061"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3,000</w:t>
            </w:r>
          </w:p>
        </w:tc>
        <w:tc>
          <w:tcPr>
            <w:tcW w:w="247" w:type="pct"/>
            <w:tcBorders>
              <w:top w:val="nil"/>
              <w:left w:val="nil"/>
              <w:bottom w:val="single" w:sz="8" w:space="0" w:color="auto"/>
              <w:right w:val="single" w:sz="8" w:space="0" w:color="auto"/>
            </w:tcBorders>
            <w:shd w:val="clear" w:color="auto" w:fill="auto"/>
            <w:noWrap/>
          </w:tcPr>
          <w:p w14:paraId="5538F062"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35,000</w:t>
            </w:r>
          </w:p>
        </w:tc>
        <w:tc>
          <w:tcPr>
            <w:tcW w:w="318" w:type="pct"/>
            <w:tcBorders>
              <w:top w:val="nil"/>
              <w:left w:val="nil"/>
              <w:bottom w:val="single" w:sz="8" w:space="0" w:color="auto"/>
              <w:right w:val="single" w:sz="8" w:space="0" w:color="auto"/>
            </w:tcBorders>
            <w:shd w:val="clear" w:color="auto" w:fill="auto"/>
            <w:noWrap/>
          </w:tcPr>
          <w:p w14:paraId="5538F063"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93,000</w:t>
            </w:r>
          </w:p>
        </w:tc>
        <w:tc>
          <w:tcPr>
            <w:tcW w:w="223" w:type="pct"/>
            <w:tcBorders>
              <w:top w:val="nil"/>
              <w:left w:val="nil"/>
              <w:bottom w:val="single" w:sz="8" w:space="0" w:color="auto"/>
              <w:right w:val="single" w:sz="8" w:space="0" w:color="auto"/>
            </w:tcBorders>
            <w:shd w:val="clear" w:color="auto" w:fill="auto"/>
          </w:tcPr>
          <w:p w14:paraId="5538F064"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64a</w:t>
            </w:r>
          </w:p>
        </w:tc>
      </w:tr>
      <w:tr w:rsidR="00EA6511" w:rsidRPr="00045B5F" w14:paraId="5538F074" w14:textId="77777777" w:rsidTr="00152077">
        <w:trPr>
          <w:trHeight w:val="300"/>
        </w:trPr>
        <w:tc>
          <w:tcPr>
            <w:tcW w:w="446" w:type="pct"/>
            <w:vMerge/>
            <w:tcBorders>
              <w:left w:val="single" w:sz="8" w:space="0" w:color="auto"/>
              <w:right w:val="single" w:sz="8" w:space="0" w:color="auto"/>
            </w:tcBorders>
          </w:tcPr>
          <w:p w14:paraId="5538F066" w14:textId="77777777" w:rsidR="00EA6511" w:rsidRPr="00045B5F" w:rsidRDefault="00EA6511">
            <w:pPr>
              <w:rPr>
                <w:rFonts w:asciiTheme="minorHAnsi" w:hAnsiTheme="minorHAnsi" w:cstheme="minorHAnsi"/>
                <w:b/>
                <w:bCs/>
                <w:color w:val="000000"/>
                <w:sz w:val="16"/>
                <w:szCs w:val="16"/>
                <w:lang w:eastAsia="en-GB"/>
              </w:rPr>
            </w:pPr>
          </w:p>
        </w:tc>
        <w:tc>
          <w:tcPr>
            <w:tcW w:w="907" w:type="pct"/>
            <w:vMerge/>
            <w:tcBorders>
              <w:left w:val="nil"/>
              <w:right w:val="single" w:sz="4" w:space="0" w:color="auto"/>
            </w:tcBorders>
          </w:tcPr>
          <w:p w14:paraId="390A8058" w14:textId="77777777" w:rsidR="00EA6511" w:rsidRPr="00045B5F" w:rsidRDefault="00EA6511">
            <w:pPr>
              <w:jc w:val="center"/>
              <w:rPr>
                <w:rFonts w:asciiTheme="minorHAnsi" w:hAnsiTheme="minorHAnsi" w:cstheme="minorHAnsi"/>
                <w:color w:val="000000"/>
                <w:sz w:val="16"/>
                <w:szCs w:val="16"/>
                <w:lang w:eastAsia="en-GB"/>
              </w:rPr>
            </w:pPr>
          </w:p>
        </w:tc>
        <w:tc>
          <w:tcPr>
            <w:tcW w:w="235" w:type="pct"/>
            <w:tcBorders>
              <w:top w:val="single" w:sz="8" w:space="0" w:color="auto"/>
              <w:left w:val="single" w:sz="4" w:space="0" w:color="auto"/>
              <w:bottom w:val="single" w:sz="4" w:space="0" w:color="auto"/>
              <w:right w:val="single" w:sz="8" w:space="0" w:color="auto"/>
            </w:tcBorders>
            <w:shd w:val="clear" w:color="auto" w:fill="auto"/>
          </w:tcPr>
          <w:p w14:paraId="5538F067" w14:textId="0C4B1FAA"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UNDP</w:t>
            </w:r>
          </w:p>
        </w:tc>
        <w:tc>
          <w:tcPr>
            <w:tcW w:w="236" w:type="pct"/>
            <w:vMerge/>
            <w:tcBorders>
              <w:top w:val="nil"/>
              <w:left w:val="single" w:sz="8" w:space="0" w:color="auto"/>
              <w:bottom w:val="single" w:sz="8" w:space="0" w:color="000000"/>
              <w:right w:val="single" w:sz="8" w:space="0" w:color="auto"/>
            </w:tcBorders>
          </w:tcPr>
          <w:p w14:paraId="5538F068" w14:textId="77777777" w:rsidR="00EA6511" w:rsidRPr="00045B5F" w:rsidRDefault="00EA6511">
            <w:pPr>
              <w:rPr>
                <w:rFonts w:asciiTheme="minorHAnsi" w:hAnsiTheme="minorHAnsi" w:cstheme="minorHAnsi"/>
                <w:color w:val="000000"/>
                <w:sz w:val="16"/>
                <w:szCs w:val="16"/>
                <w:lang w:eastAsia="en-GB"/>
              </w:rPr>
            </w:pPr>
          </w:p>
        </w:tc>
        <w:tc>
          <w:tcPr>
            <w:tcW w:w="176" w:type="pct"/>
            <w:vMerge/>
            <w:tcBorders>
              <w:top w:val="nil"/>
              <w:left w:val="single" w:sz="8" w:space="0" w:color="auto"/>
              <w:bottom w:val="single" w:sz="8" w:space="0" w:color="000000"/>
              <w:right w:val="single" w:sz="8" w:space="0" w:color="auto"/>
            </w:tcBorders>
          </w:tcPr>
          <w:p w14:paraId="5538F069" w14:textId="77777777" w:rsidR="00EA6511" w:rsidRPr="00045B5F" w:rsidRDefault="00EA6511">
            <w:pPr>
              <w:rPr>
                <w:rFonts w:asciiTheme="minorHAnsi" w:hAnsiTheme="minorHAnsi" w:cstheme="minorHAnsi"/>
                <w:color w:val="000000"/>
                <w:sz w:val="16"/>
                <w:szCs w:val="16"/>
                <w:lang w:eastAsia="en-GB"/>
              </w:rPr>
            </w:pPr>
          </w:p>
        </w:tc>
        <w:tc>
          <w:tcPr>
            <w:tcW w:w="268" w:type="pct"/>
            <w:tcBorders>
              <w:top w:val="nil"/>
              <w:left w:val="nil"/>
              <w:bottom w:val="single" w:sz="8" w:space="0" w:color="auto"/>
              <w:right w:val="single" w:sz="8" w:space="0" w:color="auto"/>
            </w:tcBorders>
            <w:shd w:val="clear" w:color="auto" w:fill="auto"/>
            <w:noWrap/>
          </w:tcPr>
          <w:p w14:paraId="5538F06A"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71300</w:t>
            </w:r>
          </w:p>
        </w:tc>
        <w:tc>
          <w:tcPr>
            <w:tcW w:w="529" w:type="pct"/>
            <w:tcBorders>
              <w:top w:val="nil"/>
              <w:left w:val="nil"/>
              <w:bottom w:val="single" w:sz="8" w:space="0" w:color="auto"/>
              <w:right w:val="single" w:sz="8" w:space="0" w:color="auto"/>
            </w:tcBorders>
            <w:shd w:val="clear" w:color="auto" w:fill="auto"/>
          </w:tcPr>
          <w:p w14:paraId="5538F06B" w14:textId="77777777" w:rsidR="00EA6511" w:rsidRPr="00045B5F" w:rsidRDefault="00EA6511">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Local Consultants</w:t>
            </w:r>
          </w:p>
        </w:tc>
        <w:tc>
          <w:tcPr>
            <w:tcW w:w="283" w:type="pct"/>
            <w:tcBorders>
              <w:top w:val="nil"/>
              <w:left w:val="nil"/>
              <w:bottom w:val="single" w:sz="8" w:space="0" w:color="auto"/>
              <w:right w:val="single" w:sz="8" w:space="0" w:color="auto"/>
            </w:tcBorders>
            <w:shd w:val="clear" w:color="auto" w:fill="auto"/>
            <w:noWrap/>
          </w:tcPr>
          <w:p w14:paraId="5538F06C"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3,000</w:t>
            </w:r>
          </w:p>
        </w:tc>
        <w:tc>
          <w:tcPr>
            <w:tcW w:w="283" w:type="pct"/>
            <w:tcBorders>
              <w:top w:val="nil"/>
              <w:left w:val="nil"/>
              <w:bottom w:val="single" w:sz="8" w:space="0" w:color="auto"/>
              <w:right w:val="single" w:sz="8" w:space="0" w:color="auto"/>
            </w:tcBorders>
            <w:shd w:val="clear" w:color="auto" w:fill="auto"/>
            <w:noWrap/>
          </w:tcPr>
          <w:p w14:paraId="5538F06D"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3,000</w:t>
            </w:r>
          </w:p>
        </w:tc>
        <w:tc>
          <w:tcPr>
            <w:tcW w:w="283" w:type="pct"/>
            <w:tcBorders>
              <w:top w:val="nil"/>
              <w:left w:val="nil"/>
              <w:bottom w:val="single" w:sz="8" w:space="0" w:color="auto"/>
              <w:right w:val="single" w:sz="8" w:space="0" w:color="auto"/>
            </w:tcBorders>
            <w:shd w:val="clear" w:color="auto" w:fill="auto"/>
            <w:noWrap/>
          </w:tcPr>
          <w:p w14:paraId="5538F06E"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25,000</w:t>
            </w:r>
          </w:p>
        </w:tc>
        <w:tc>
          <w:tcPr>
            <w:tcW w:w="283" w:type="pct"/>
            <w:tcBorders>
              <w:top w:val="nil"/>
              <w:left w:val="nil"/>
              <w:bottom w:val="single" w:sz="8" w:space="0" w:color="auto"/>
              <w:right w:val="single" w:sz="8" w:space="0" w:color="auto"/>
            </w:tcBorders>
            <w:shd w:val="clear" w:color="auto" w:fill="auto"/>
            <w:noWrap/>
          </w:tcPr>
          <w:p w14:paraId="5538F06F"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3,000</w:t>
            </w:r>
          </w:p>
        </w:tc>
        <w:tc>
          <w:tcPr>
            <w:tcW w:w="283" w:type="pct"/>
            <w:tcBorders>
              <w:top w:val="nil"/>
              <w:left w:val="nil"/>
              <w:bottom w:val="single" w:sz="8" w:space="0" w:color="auto"/>
              <w:right w:val="single" w:sz="8" w:space="0" w:color="auto"/>
            </w:tcBorders>
            <w:shd w:val="clear" w:color="auto" w:fill="auto"/>
            <w:noWrap/>
          </w:tcPr>
          <w:p w14:paraId="5538F070"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3,000</w:t>
            </w:r>
          </w:p>
        </w:tc>
        <w:tc>
          <w:tcPr>
            <w:tcW w:w="247" w:type="pct"/>
            <w:tcBorders>
              <w:top w:val="nil"/>
              <w:left w:val="nil"/>
              <w:bottom w:val="single" w:sz="8" w:space="0" w:color="auto"/>
              <w:right w:val="single" w:sz="8" w:space="0" w:color="auto"/>
            </w:tcBorders>
            <w:shd w:val="clear" w:color="auto" w:fill="auto"/>
            <w:noWrap/>
          </w:tcPr>
          <w:p w14:paraId="5538F071"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29,000</w:t>
            </w:r>
          </w:p>
        </w:tc>
        <w:tc>
          <w:tcPr>
            <w:tcW w:w="318" w:type="pct"/>
            <w:tcBorders>
              <w:top w:val="nil"/>
              <w:left w:val="nil"/>
              <w:bottom w:val="single" w:sz="8" w:space="0" w:color="auto"/>
              <w:right w:val="single" w:sz="8" w:space="0" w:color="auto"/>
            </w:tcBorders>
            <w:shd w:val="clear" w:color="auto" w:fill="auto"/>
            <w:noWrap/>
          </w:tcPr>
          <w:p w14:paraId="5538F072"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66,000</w:t>
            </w:r>
          </w:p>
        </w:tc>
        <w:tc>
          <w:tcPr>
            <w:tcW w:w="223" w:type="pct"/>
            <w:tcBorders>
              <w:top w:val="nil"/>
              <w:left w:val="nil"/>
              <w:bottom w:val="single" w:sz="8" w:space="0" w:color="auto"/>
              <w:right w:val="single" w:sz="8" w:space="0" w:color="auto"/>
            </w:tcBorders>
            <w:shd w:val="clear" w:color="auto" w:fill="auto"/>
          </w:tcPr>
          <w:p w14:paraId="5538F073"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64b</w:t>
            </w:r>
          </w:p>
        </w:tc>
      </w:tr>
      <w:tr w:rsidR="00EA6511" w:rsidRPr="00045B5F" w14:paraId="5538F083" w14:textId="77777777" w:rsidTr="00152077">
        <w:trPr>
          <w:trHeight w:val="300"/>
        </w:trPr>
        <w:tc>
          <w:tcPr>
            <w:tcW w:w="446" w:type="pct"/>
            <w:vMerge/>
            <w:tcBorders>
              <w:left w:val="single" w:sz="8" w:space="0" w:color="auto"/>
              <w:right w:val="single" w:sz="8" w:space="0" w:color="auto"/>
            </w:tcBorders>
          </w:tcPr>
          <w:p w14:paraId="5538F075" w14:textId="77777777" w:rsidR="00EA6511" w:rsidRPr="00045B5F" w:rsidRDefault="00EA6511">
            <w:pPr>
              <w:rPr>
                <w:rFonts w:asciiTheme="minorHAnsi" w:hAnsiTheme="minorHAnsi" w:cstheme="minorHAnsi"/>
                <w:b/>
                <w:bCs/>
                <w:color w:val="000000"/>
                <w:sz w:val="16"/>
                <w:szCs w:val="16"/>
                <w:lang w:eastAsia="en-GB"/>
              </w:rPr>
            </w:pPr>
          </w:p>
        </w:tc>
        <w:tc>
          <w:tcPr>
            <w:tcW w:w="907" w:type="pct"/>
            <w:vMerge/>
            <w:tcBorders>
              <w:left w:val="single" w:sz="8" w:space="0" w:color="auto"/>
              <w:right w:val="single" w:sz="4" w:space="0" w:color="auto"/>
            </w:tcBorders>
          </w:tcPr>
          <w:p w14:paraId="3B96F404" w14:textId="77777777" w:rsidR="00EA6511" w:rsidRPr="00045B5F" w:rsidRDefault="00EA6511">
            <w:pPr>
              <w:jc w:val="center"/>
              <w:rPr>
                <w:rFonts w:asciiTheme="minorHAnsi" w:hAnsiTheme="minorHAnsi" w:cstheme="minorHAnsi"/>
                <w:color w:val="000000"/>
                <w:sz w:val="16"/>
                <w:szCs w:val="16"/>
                <w:lang w:eastAsia="en-GB"/>
              </w:rPr>
            </w:pPr>
          </w:p>
        </w:tc>
        <w:tc>
          <w:tcPr>
            <w:tcW w:w="235" w:type="pct"/>
            <w:tcBorders>
              <w:top w:val="single" w:sz="4" w:space="0" w:color="auto"/>
              <w:left w:val="single" w:sz="4" w:space="0" w:color="auto"/>
              <w:bottom w:val="single" w:sz="4" w:space="0" w:color="auto"/>
              <w:right w:val="single" w:sz="4" w:space="0" w:color="auto"/>
            </w:tcBorders>
            <w:shd w:val="clear" w:color="auto" w:fill="auto"/>
          </w:tcPr>
          <w:p w14:paraId="5538F076" w14:textId="319BA85E"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GWP-SA</w:t>
            </w:r>
          </w:p>
        </w:tc>
        <w:tc>
          <w:tcPr>
            <w:tcW w:w="236" w:type="pct"/>
            <w:vMerge/>
            <w:tcBorders>
              <w:top w:val="nil"/>
              <w:left w:val="single" w:sz="4" w:space="0" w:color="auto"/>
              <w:bottom w:val="single" w:sz="8" w:space="0" w:color="000000"/>
              <w:right w:val="single" w:sz="8" w:space="0" w:color="auto"/>
            </w:tcBorders>
          </w:tcPr>
          <w:p w14:paraId="5538F077" w14:textId="77777777" w:rsidR="00EA6511" w:rsidRPr="00045B5F" w:rsidRDefault="00EA6511">
            <w:pPr>
              <w:rPr>
                <w:rFonts w:asciiTheme="minorHAnsi" w:hAnsiTheme="minorHAnsi" w:cstheme="minorHAnsi"/>
                <w:color w:val="000000"/>
                <w:sz w:val="16"/>
                <w:szCs w:val="16"/>
                <w:lang w:eastAsia="en-GB"/>
              </w:rPr>
            </w:pPr>
          </w:p>
        </w:tc>
        <w:tc>
          <w:tcPr>
            <w:tcW w:w="176" w:type="pct"/>
            <w:vMerge/>
            <w:tcBorders>
              <w:top w:val="nil"/>
              <w:left w:val="single" w:sz="8" w:space="0" w:color="auto"/>
              <w:bottom w:val="single" w:sz="8" w:space="0" w:color="000000"/>
              <w:right w:val="single" w:sz="8" w:space="0" w:color="auto"/>
            </w:tcBorders>
          </w:tcPr>
          <w:p w14:paraId="5538F078" w14:textId="77777777" w:rsidR="00EA6511" w:rsidRPr="00045B5F" w:rsidRDefault="00EA6511">
            <w:pPr>
              <w:rPr>
                <w:rFonts w:asciiTheme="minorHAnsi" w:hAnsiTheme="minorHAnsi" w:cstheme="minorHAnsi"/>
                <w:color w:val="000000"/>
                <w:sz w:val="16"/>
                <w:szCs w:val="16"/>
                <w:lang w:eastAsia="en-GB"/>
              </w:rPr>
            </w:pPr>
          </w:p>
        </w:tc>
        <w:tc>
          <w:tcPr>
            <w:tcW w:w="268" w:type="pct"/>
            <w:tcBorders>
              <w:top w:val="nil"/>
              <w:left w:val="nil"/>
              <w:bottom w:val="single" w:sz="8" w:space="0" w:color="auto"/>
              <w:right w:val="single" w:sz="8" w:space="0" w:color="auto"/>
            </w:tcBorders>
            <w:shd w:val="clear" w:color="auto" w:fill="auto"/>
            <w:noWrap/>
          </w:tcPr>
          <w:p w14:paraId="5538F079"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71800</w:t>
            </w:r>
          </w:p>
        </w:tc>
        <w:tc>
          <w:tcPr>
            <w:tcW w:w="529" w:type="pct"/>
            <w:tcBorders>
              <w:top w:val="nil"/>
              <w:left w:val="nil"/>
              <w:bottom w:val="single" w:sz="8" w:space="0" w:color="auto"/>
              <w:right w:val="single" w:sz="8" w:space="0" w:color="auto"/>
            </w:tcBorders>
            <w:shd w:val="clear" w:color="auto" w:fill="auto"/>
          </w:tcPr>
          <w:p w14:paraId="5538F07A" w14:textId="77777777" w:rsidR="00EA6511" w:rsidRPr="00045B5F" w:rsidRDefault="00EA6511">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Contractual Services-Imp Partn</w:t>
            </w:r>
          </w:p>
        </w:tc>
        <w:tc>
          <w:tcPr>
            <w:tcW w:w="283" w:type="pct"/>
            <w:tcBorders>
              <w:top w:val="nil"/>
              <w:left w:val="nil"/>
              <w:bottom w:val="single" w:sz="8" w:space="0" w:color="auto"/>
              <w:right w:val="single" w:sz="8" w:space="0" w:color="auto"/>
            </w:tcBorders>
            <w:shd w:val="clear" w:color="auto" w:fill="auto"/>
            <w:noWrap/>
          </w:tcPr>
          <w:p w14:paraId="5538F07B"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6,000</w:t>
            </w:r>
          </w:p>
        </w:tc>
        <w:tc>
          <w:tcPr>
            <w:tcW w:w="283" w:type="pct"/>
            <w:tcBorders>
              <w:top w:val="nil"/>
              <w:left w:val="nil"/>
              <w:bottom w:val="single" w:sz="8" w:space="0" w:color="auto"/>
              <w:right w:val="single" w:sz="8" w:space="0" w:color="auto"/>
            </w:tcBorders>
            <w:shd w:val="clear" w:color="auto" w:fill="auto"/>
            <w:noWrap/>
          </w:tcPr>
          <w:p w14:paraId="5538F07C"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6,000</w:t>
            </w:r>
          </w:p>
        </w:tc>
        <w:tc>
          <w:tcPr>
            <w:tcW w:w="283" w:type="pct"/>
            <w:tcBorders>
              <w:top w:val="nil"/>
              <w:left w:val="nil"/>
              <w:bottom w:val="single" w:sz="8" w:space="0" w:color="auto"/>
              <w:right w:val="single" w:sz="8" w:space="0" w:color="auto"/>
            </w:tcBorders>
            <w:shd w:val="clear" w:color="auto" w:fill="auto"/>
            <w:noWrap/>
          </w:tcPr>
          <w:p w14:paraId="5538F07D"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9,000</w:t>
            </w:r>
          </w:p>
        </w:tc>
        <w:tc>
          <w:tcPr>
            <w:tcW w:w="283" w:type="pct"/>
            <w:tcBorders>
              <w:top w:val="nil"/>
              <w:left w:val="nil"/>
              <w:bottom w:val="single" w:sz="8" w:space="0" w:color="auto"/>
              <w:right w:val="single" w:sz="8" w:space="0" w:color="auto"/>
            </w:tcBorders>
            <w:shd w:val="clear" w:color="auto" w:fill="auto"/>
            <w:noWrap/>
          </w:tcPr>
          <w:p w14:paraId="5538F07E"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6,000</w:t>
            </w:r>
          </w:p>
        </w:tc>
        <w:tc>
          <w:tcPr>
            <w:tcW w:w="283" w:type="pct"/>
            <w:tcBorders>
              <w:top w:val="nil"/>
              <w:left w:val="nil"/>
              <w:bottom w:val="single" w:sz="8" w:space="0" w:color="auto"/>
              <w:right w:val="single" w:sz="8" w:space="0" w:color="auto"/>
            </w:tcBorders>
            <w:shd w:val="clear" w:color="auto" w:fill="auto"/>
            <w:noWrap/>
          </w:tcPr>
          <w:p w14:paraId="5538F07F"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6,000</w:t>
            </w:r>
          </w:p>
        </w:tc>
        <w:tc>
          <w:tcPr>
            <w:tcW w:w="247" w:type="pct"/>
            <w:tcBorders>
              <w:top w:val="nil"/>
              <w:left w:val="nil"/>
              <w:bottom w:val="single" w:sz="8" w:space="0" w:color="auto"/>
              <w:right w:val="single" w:sz="8" w:space="0" w:color="auto"/>
            </w:tcBorders>
            <w:shd w:val="clear" w:color="auto" w:fill="auto"/>
            <w:noWrap/>
          </w:tcPr>
          <w:p w14:paraId="5538F080"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3,000</w:t>
            </w:r>
          </w:p>
        </w:tc>
        <w:tc>
          <w:tcPr>
            <w:tcW w:w="318" w:type="pct"/>
            <w:tcBorders>
              <w:top w:val="nil"/>
              <w:left w:val="nil"/>
              <w:bottom w:val="single" w:sz="8" w:space="0" w:color="auto"/>
              <w:right w:val="single" w:sz="8" w:space="0" w:color="auto"/>
            </w:tcBorders>
            <w:shd w:val="clear" w:color="auto" w:fill="auto"/>
            <w:noWrap/>
          </w:tcPr>
          <w:p w14:paraId="5538F081"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36,000</w:t>
            </w:r>
          </w:p>
        </w:tc>
        <w:tc>
          <w:tcPr>
            <w:tcW w:w="223" w:type="pct"/>
            <w:tcBorders>
              <w:top w:val="nil"/>
              <w:left w:val="nil"/>
              <w:bottom w:val="single" w:sz="8" w:space="0" w:color="auto"/>
              <w:right w:val="single" w:sz="8" w:space="0" w:color="auto"/>
            </w:tcBorders>
            <w:shd w:val="clear" w:color="auto" w:fill="auto"/>
          </w:tcPr>
          <w:p w14:paraId="5538F082"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64c</w:t>
            </w:r>
          </w:p>
        </w:tc>
      </w:tr>
      <w:tr w:rsidR="00EA6511" w:rsidRPr="00045B5F" w14:paraId="5538F092" w14:textId="77777777" w:rsidTr="00152077">
        <w:trPr>
          <w:trHeight w:val="300"/>
        </w:trPr>
        <w:tc>
          <w:tcPr>
            <w:tcW w:w="446" w:type="pct"/>
            <w:vMerge/>
            <w:tcBorders>
              <w:left w:val="single" w:sz="8" w:space="0" w:color="auto"/>
              <w:right w:val="single" w:sz="8" w:space="0" w:color="auto"/>
            </w:tcBorders>
          </w:tcPr>
          <w:p w14:paraId="5538F084" w14:textId="77777777" w:rsidR="00EA6511" w:rsidRPr="00045B5F" w:rsidRDefault="00EA6511">
            <w:pPr>
              <w:rPr>
                <w:rFonts w:asciiTheme="minorHAnsi" w:hAnsiTheme="minorHAnsi" w:cstheme="minorHAnsi"/>
                <w:b/>
                <w:bCs/>
                <w:color w:val="000000"/>
                <w:sz w:val="16"/>
                <w:szCs w:val="16"/>
                <w:lang w:eastAsia="en-GB"/>
              </w:rPr>
            </w:pPr>
          </w:p>
        </w:tc>
        <w:tc>
          <w:tcPr>
            <w:tcW w:w="907" w:type="pct"/>
            <w:vMerge/>
            <w:tcBorders>
              <w:left w:val="nil"/>
              <w:right w:val="single" w:sz="4" w:space="0" w:color="auto"/>
            </w:tcBorders>
          </w:tcPr>
          <w:p w14:paraId="5B2EF8B1" w14:textId="77777777" w:rsidR="00EA6511" w:rsidRPr="00045B5F" w:rsidRDefault="00EA6511">
            <w:pPr>
              <w:jc w:val="center"/>
              <w:rPr>
                <w:rFonts w:asciiTheme="minorHAnsi" w:hAnsiTheme="minorHAnsi" w:cstheme="minorHAnsi"/>
                <w:color w:val="000000"/>
                <w:sz w:val="16"/>
                <w:szCs w:val="16"/>
                <w:lang w:eastAsia="en-GB"/>
              </w:rPr>
            </w:pPr>
          </w:p>
        </w:tc>
        <w:tc>
          <w:tcPr>
            <w:tcW w:w="235" w:type="pct"/>
            <w:tcBorders>
              <w:top w:val="single" w:sz="4" w:space="0" w:color="auto"/>
              <w:left w:val="single" w:sz="4" w:space="0" w:color="auto"/>
              <w:bottom w:val="single" w:sz="4" w:space="0" w:color="auto"/>
              <w:right w:val="single" w:sz="8" w:space="0" w:color="auto"/>
            </w:tcBorders>
            <w:shd w:val="clear" w:color="auto" w:fill="auto"/>
          </w:tcPr>
          <w:p w14:paraId="5538F085" w14:textId="049820CD"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UNDP</w:t>
            </w:r>
          </w:p>
        </w:tc>
        <w:tc>
          <w:tcPr>
            <w:tcW w:w="236" w:type="pct"/>
            <w:vMerge/>
            <w:tcBorders>
              <w:top w:val="nil"/>
              <w:left w:val="single" w:sz="8" w:space="0" w:color="auto"/>
              <w:bottom w:val="single" w:sz="8" w:space="0" w:color="000000"/>
              <w:right w:val="single" w:sz="8" w:space="0" w:color="auto"/>
            </w:tcBorders>
          </w:tcPr>
          <w:p w14:paraId="5538F086" w14:textId="77777777" w:rsidR="00EA6511" w:rsidRPr="00045B5F" w:rsidRDefault="00EA6511">
            <w:pPr>
              <w:rPr>
                <w:rFonts w:asciiTheme="minorHAnsi" w:hAnsiTheme="minorHAnsi" w:cstheme="minorHAnsi"/>
                <w:color w:val="000000"/>
                <w:sz w:val="16"/>
                <w:szCs w:val="16"/>
                <w:lang w:eastAsia="en-GB"/>
              </w:rPr>
            </w:pPr>
          </w:p>
        </w:tc>
        <w:tc>
          <w:tcPr>
            <w:tcW w:w="176" w:type="pct"/>
            <w:vMerge/>
            <w:tcBorders>
              <w:top w:val="nil"/>
              <w:left w:val="single" w:sz="8" w:space="0" w:color="auto"/>
              <w:bottom w:val="single" w:sz="8" w:space="0" w:color="000000"/>
              <w:right w:val="single" w:sz="8" w:space="0" w:color="auto"/>
            </w:tcBorders>
          </w:tcPr>
          <w:p w14:paraId="5538F087" w14:textId="77777777" w:rsidR="00EA6511" w:rsidRPr="00045B5F" w:rsidRDefault="00EA6511">
            <w:pPr>
              <w:rPr>
                <w:rFonts w:asciiTheme="minorHAnsi" w:hAnsiTheme="minorHAnsi" w:cstheme="minorHAnsi"/>
                <w:color w:val="000000"/>
                <w:sz w:val="16"/>
                <w:szCs w:val="16"/>
                <w:lang w:eastAsia="en-GB"/>
              </w:rPr>
            </w:pPr>
          </w:p>
        </w:tc>
        <w:tc>
          <w:tcPr>
            <w:tcW w:w="268" w:type="pct"/>
            <w:tcBorders>
              <w:top w:val="nil"/>
              <w:left w:val="nil"/>
              <w:bottom w:val="single" w:sz="8" w:space="0" w:color="auto"/>
              <w:right w:val="single" w:sz="8" w:space="0" w:color="auto"/>
            </w:tcBorders>
            <w:shd w:val="clear" w:color="auto" w:fill="auto"/>
            <w:noWrap/>
          </w:tcPr>
          <w:p w14:paraId="5538F088"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71600</w:t>
            </w:r>
          </w:p>
        </w:tc>
        <w:tc>
          <w:tcPr>
            <w:tcW w:w="529" w:type="pct"/>
            <w:tcBorders>
              <w:top w:val="nil"/>
              <w:left w:val="nil"/>
              <w:bottom w:val="single" w:sz="8" w:space="0" w:color="auto"/>
              <w:right w:val="single" w:sz="8" w:space="0" w:color="auto"/>
            </w:tcBorders>
            <w:shd w:val="clear" w:color="auto" w:fill="auto"/>
          </w:tcPr>
          <w:p w14:paraId="5538F089" w14:textId="77777777" w:rsidR="00EA6511" w:rsidRPr="00045B5F" w:rsidRDefault="00EA6511">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Travel</w:t>
            </w:r>
          </w:p>
        </w:tc>
        <w:tc>
          <w:tcPr>
            <w:tcW w:w="283" w:type="pct"/>
            <w:tcBorders>
              <w:top w:val="nil"/>
              <w:left w:val="nil"/>
              <w:bottom w:val="single" w:sz="8" w:space="0" w:color="auto"/>
              <w:right w:val="single" w:sz="8" w:space="0" w:color="auto"/>
            </w:tcBorders>
            <w:shd w:val="clear" w:color="auto" w:fill="auto"/>
            <w:noWrap/>
          </w:tcPr>
          <w:p w14:paraId="5538F08A"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1,000</w:t>
            </w:r>
          </w:p>
        </w:tc>
        <w:tc>
          <w:tcPr>
            <w:tcW w:w="283" w:type="pct"/>
            <w:tcBorders>
              <w:top w:val="nil"/>
              <w:left w:val="nil"/>
              <w:bottom w:val="single" w:sz="8" w:space="0" w:color="auto"/>
              <w:right w:val="single" w:sz="8" w:space="0" w:color="auto"/>
            </w:tcBorders>
            <w:shd w:val="clear" w:color="auto" w:fill="auto"/>
            <w:noWrap/>
          </w:tcPr>
          <w:p w14:paraId="5538F08B"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1,000</w:t>
            </w:r>
          </w:p>
        </w:tc>
        <w:tc>
          <w:tcPr>
            <w:tcW w:w="283" w:type="pct"/>
            <w:tcBorders>
              <w:top w:val="nil"/>
              <w:left w:val="nil"/>
              <w:bottom w:val="single" w:sz="8" w:space="0" w:color="auto"/>
              <w:right w:val="single" w:sz="8" w:space="0" w:color="auto"/>
            </w:tcBorders>
            <w:shd w:val="clear" w:color="auto" w:fill="auto"/>
            <w:noWrap/>
          </w:tcPr>
          <w:p w14:paraId="5538F08C"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5,000</w:t>
            </w:r>
          </w:p>
        </w:tc>
        <w:tc>
          <w:tcPr>
            <w:tcW w:w="283" w:type="pct"/>
            <w:tcBorders>
              <w:top w:val="nil"/>
              <w:left w:val="nil"/>
              <w:bottom w:val="single" w:sz="8" w:space="0" w:color="auto"/>
              <w:right w:val="single" w:sz="8" w:space="0" w:color="auto"/>
            </w:tcBorders>
            <w:shd w:val="clear" w:color="auto" w:fill="auto"/>
            <w:noWrap/>
          </w:tcPr>
          <w:p w14:paraId="5538F08D"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1,000</w:t>
            </w:r>
          </w:p>
        </w:tc>
        <w:tc>
          <w:tcPr>
            <w:tcW w:w="283" w:type="pct"/>
            <w:tcBorders>
              <w:top w:val="nil"/>
              <w:left w:val="nil"/>
              <w:bottom w:val="single" w:sz="8" w:space="0" w:color="auto"/>
              <w:right w:val="single" w:sz="8" w:space="0" w:color="auto"/>
            </w:tcBorders>
            <w:shd w:val="clear" w:color="auto" w:fill="auto"/>
            <w:noWrap/>
          </w:tcPr>
          <w:p w14:paraId="5538F08E"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1,000</w:t>
            </w:r>
          </w:p>
        </w:tc>
        <w:tc>
          <w:tcPr>
            <w:tcW w:w="247" w:type="pct"/>
            <w:tcBorders>
              <w:top w:val="nil"/>
              <w:left w:val="nil"/>
              <w:bottom w:val="single" w:sz="8" w:space="0" w:color="auto"/>
              <w:right w:val="single" w:sz="8" w:space="0" w:color="auto"/>
            </w:tcBorders>
            <w:shd w:val="clear" w:color="auto" w:fill="auto"/>
            <w:noWrap/>
          </w:tcPr>
          <w:p w14:paraId="5538F08F"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3,000</w:t>
            </w:r>
          </w:p>
        </w:tc>
        <w:tc>
          <w:tcPr>
            <w:tcW w:w="318" w:type="pct"/>
            <w:tcBorders>
              <w:top w:val="nil"/>
              <w:left w:val="nil"/>
              <w:bottom w:val="single" w:sz="8" w:space="0" w:color="auto"/>
              <w:right w:val="single" w:sz="8" w:space="0" w:color="auto"/>
            </w:tcBorders>
            <w:shd w:val="clear" w:color="auto" w:fill="auto"/>
            <w:noWrap/>
          </w:tcPr>
          <w:p w14:paraId="5538F090"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12,000</w:t>
            </w:r>
          </w:p>
        </w:tc>
        <w:tc>
          <w:tcPr>
            <w:tcW w:w="223" w:type="pct"/>
            <w:tcBorders>
              <w:top w:val="nil"/>
              <w:left w:val="nil"/>
              <w:bottom w:val="single" w:sz="8" w:space="0" w:color="auto"/>
              <w:right w:val="single" w:sz="8" w:space="0" w:color="auto"/>
            </w:tcBorders>
            <w:shd w:val="clear" w:color="auto" w:fill="auto"/>
          </w:tcPr>
          <w:p w14:paraId="5538F091"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64d</w:t>
            </w:r>
          </w:p>
        </w:tc>
      </w:tr>
      <w:tr w:rsidR="00EA6511" w:rsidRPr="00045B5F" w14:paraId="5538F0A1" w14:textId="77777777" w:rsidTr="00152077">
        <w:trPr>
          <w:trHeight w:val="495"/>
        </w:trPr>
        <w:tc>
          <w:tcPr>
            <w:tcW w:w="446" w:type="pct"/>
            <w:vMerge/>
            <w:tcBorders>
              <w:left w:val="single" w:sz="8" w:space="0" w:color="auto"/>
              <w:right w:val="single" w:sz="8" w:space="0" w:color="auto"/>
            </w:tcBorders>
          </w:tcPr>
          <w:p w14:paraId="5538F093" w14:textId="77777777" w:rsidR="00EA6511" w:rsidRPr="00045B5F" w:rsidRDefault="00EA6511">
            <w:pPr>
              <w:rPr>
                <w:rFonts w:asciiTheme="minorHAnsi" w:hAnsiTheme="minorHAnsi" w:cstheme="minorHAnsi"/>
                <w:b/>
                <w:bCs/>
                <w:color w:val="000000"/>
                <w:sz w:val="16"/>
                <w:szCs w:val="16"/>
                <w:lang w:eastAsia="en-GB"/>
              </w:rPr>
            </w:pPr>
          </w:p>
        </w:tc>
        <w:tc>
          <w:tcPr>
            <w:tcW w:w="907" w:type="pct"/>
            <w:vMerge/>
            <w:tcBorders>
              <w:left w:val="nil"/>
              <w:right w:val="single" w:sz="4" w:space="0" w:color="auto"/>
            </w:tcBorders>
          </w:tcPr>
          <w:p w14:paraId="17F39F41" w14:textId="77777777" w:rsidR="00EA6511" w:rsidRPr="00045B5F" w:rsidRDefault="00EA6511">
            <w:pPr>
              <w:jc w:val="center"/>
              <w:rPr>
                <w:rFonts w:asciiTheme="minorHAnsi" w:hAnsiTheme="minorHAnsi" w:cstheme="minorHAnsi"/>
                <w:color w:val="000000"/>
                <w:sz w:val="16"/>
                <w:szCs w:val="16"/>
                <w:lang w:eastAsia="en-GB"/>
              </w:rPr>
            </w:pPr>
          </w:p>
        </w:tc>
        <w:tc>
          <w:tcPr>
            <w:tcW w:w="235" w:type="pct"/>
            <w:tcBorders>
              <w:top w:val="single" w:sz="4" w:space="0" w:color="auto"/>
              <w:left w:val="single" w:sz="4" w:space="0" w:color="auto"/>
              <w:bottom w:val="single" w:sz="4" w:space="0" w:color="auto"/>
              <w:right w:val="single" w:sz="8" w:space="0" w:color="auto"/>
            </w:tcBorders>
            <w:shd w:val="clear" w:color="auto" w:fill="auto"/>
          </w:tcPr>
          <w:p w14:paraId="5538F094" w14:textId="4D1ACB3C"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GWP-SA</w:t>
            </w:r>
          </w:p>
        </w:tc>
        <w:tc>
          <w:tcPr>
            <w:tcW w:w="236" w:type="pct"/>
            <w:vMerge/>
            <w:tcBorders>
              <w:top w:val="nil"/>
              <w:left w:val="single" w:sz="8" w:space="0" w:color="auto"/>
              <w:bottom w:val="single" w:sz="4" w:space="0" w:color="auto"/>
              <w:right w:val="single" w:sz="8" w:space="0" w:color="auto"/>
            </w:tcBorders>
          </w:tcPr>
          <w:p w14:paraId="5538F095" w14:textId="77777777" w:rsidR="00EA6511" w:rsidRPr="00045B5F" w:rsidRDefault="00EA6511">
            <w:pPr>
              <w:rPr>
                <w:rFonts w:asciiTheme="minorHAnsi" w:hAnsiTheme="minorHAnsi" w:cstheme="minorHAnsi"/>
                <w:color w:val="000000"/>
                <w:sz w:val="16"/>
                <w:szCs w:val="16"/>
                <w:lang w:eastAsia="en-GB"/>
              </w:rPr>
            </w:pPr>
          </w:p>
        </w:tc>
        <w:tc>
          <w:tcPr>
            <w:tcW w:w="176" w:type="pct"/>
            <w:vMerge/>
            <w:tcBorders>
              <w:top w:val="nil"/>
              <w:left w:val="single" w:sz="8" w:space="0" w:color="auto"/>
              <w:bottom w:val="single" w:sz="4" w:space="0" w:color="auto"/>
              <w:right w:val="single" w:sz="8" w:space="0" w:color="auto"/>
            </w:tcBorders>
          </w:tcPr>
          <w:p w14:paraId="5538F096" w14:textId="77777777" w:rsidR="00EA6511" w:rsidRPr="00045B5F" w:rsidRDefault="00EA6511">
            <w:pPr>
              <w:rPr>
                <w:rFonts w:asciiTheme="minorHAnsi" w:hAnsiTheme="minorHAnsi" w:cstheme="minorHAnsi"/>
                <w:color w:val="000000"/>
                <w:sz w:val="16"/>
                <w:szCs w:val="16"/>
                <w:lang w:eastAsia="en-GB"/>
              </w:rPr>
            </w:pPr>
          </w:p>
        </w:tc>
        <w:tc>
          <w:tcPr>
            <w:tcW w:w="268" w:type="pct"/>
            <w:tcBorders>
              <w:top w:val="nil"/>
              <w:left w:val="nil"/>
              <w:bottom w:val="single" w:sz="4" w:space="0" w:color="auto"/>
              <w:right w:val="single" w:sz="8" w:space="0" w:color="auto"/>
            </w:tcBorders>
            <w:shd w:val="clear" w:color="auto" w:fill="auto"/>
            <w:noWrap/>
          </w:tcPr>
          <w:p w14:paraId="5538F097"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74100</w:t>
            </w:r>
          </w:p>
        </w:tc>
        <w:tc>
          <w:tcPr>
            <w:tcW w:w="529" w:type="pct"/>
            <w:tcBorders>
              <w:top w:val="nil"/>
              <w:left w:val="nil"/>
              <w:bottom w:val="single" w:sz="4" w:space="0" w:color="auto"/>
              <w:right w:val="single" w:sz="8" w:space="0" w:color="auto"/>
            </w:tcBorders>
            <w:shd w:val="clear" w:color="auto" w:fill="auto"/>
          </w:tcPr>
          <w:p w14:paraId="5538F098" w14:textId="77777777" w:rsidR="00EA6511" w:rsidRPr="00045B5F" w:rsidRDefault="00EA6511">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Professional Services</w:t>
            </w:r>
          </w:p>
        </w:tc>
        <w:tc>
          <w:tcPr>
            <w:tcW w:w="283" w:type="pct"/>
            <w:tcBorders>
              <w:top w:val="nil"/>
              <w:left w:val="nil"/>
              <w:bottom w:val="single" w:sz="4" w:space="0" w:color="auto"/>
              <w:right w:val="single" w:sz="8" w:space="0" w:color="auto"/>
            </w:tcBorders>
            <w:shd w:val="clear" w:color="auto" w:fill="auto"/>
            <w:noWrap/>
          </w:tcPr>
          <w:p w14:paraId="5538F099"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800</w:t>
            </w:r>
          </w:p>
        </w:tc>
        <w:tc>
          <w:tcPr>
            <w:tcW w:w="283" w:type="pct"/>
            <w:tcBorders>
              <w:top w:val="nil"/>
              <w:left w:val="nil"/>
              <w:bottom w:val="single" w:sz="4" w:space="0" w:color="auto"/>
              <w:right w:val="single" w:sz="8" w:space="0" w:color="auto"/>
            </w:tcBorders>
            <w:shd w:val="clear" w:color="auto" w:fill="auto"/>
            <w:noWrap/>
          </w:tcPr>
          <w:p w14:paraId="5538F09A"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200</w:t>
            </w:r>
          </w:p>
        </w:tc>
        <w:tc>
          <w:tcPr>
            <w:tcW w:w="283" w:type="pct"/>
            <w:tcBorders>
              <w:top w:val="nil"/>
              <w:left w:val="nil"/>
              <w:bottom w:val="single" w:sz="4" w:space="0" w:color="auto"/>
              <w:right w:val="single" w:sz="8" w:space="0" w:color="auto"/>
            </w:tcBorders>
            <w:shd w:val="clear" w:color="auto" w:fill="auto"/>
            <w:noWrap/>
          </w:tcPr>
          <w:p w14:paraId="5538F09B"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800</w:t>
            </w:r>
          </w:p>
        </w:tc>
        <w:tc>
          <w:tcPr>
            <w:tcW w:w="283" w:type="pct"/>
            <w:tcBorders>
              <w:top w:val="nil"/>
              <w:left w:val="nil"/>
              <w:bottom w:val="single" w:sz="4" w:space="0" w:color="auto"/>
              <w:right w:val="single" w:sz="8" w:space="0" w:color="auto"/>
            </w:tcBorders>
            <w:shd w:val="clear" w:color="auto" w:fill="auto"/>
            <w:noWrap/>
          </w:tcPr>
          <w:p w14:paraId="5538F09C"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200</w:t>
            </w:r>
          </w:p>
        </w:tc>
        <w:tc>
          <w:tcPr>
            <w:tcW w:w="283" w:type="pct"/>
            <w:tcBorders>
              <w:top w:val="nil"/>
              <w:left w:val="nil"/>
              <w:bottom w:val="single" w:sz="4" w:space="0" w:color="auto"/>
              <w:right w:val="single" w:sz="8" w:space="0" w:color="auto"/>
            </w:tcBorders>
            <w:shd w:val="clear" w:color="auto" w:fill="auto"/>
            <w:noWrap/>
          </w:tcPr>
          <w:p w14:paraId="5538F09D"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200</w:t>
            </w:r>
          </w:p>
        </w:tc>
        <w:tc>
          <w:tcPr>
            <w:tcW w:w="247" w:type="pct"/>
            <w:tcBorders>
              <w:top w:val="nil"/>
              <w:left w:val="nil"/>
              <w:bottom w:val="single" w:sz="4" w:space="0" w:color="auto"/>
              <w:right w:val="single" w:sz="8" w:space="0" w:color="auto"/>
            </w:tcBorders>
            <w:shd w:val="clear" w:color="auto" w:fill="auto"/>
            <w:noWrap/>
          </w:tcPr>
          <w:p w14:paraId="5538F09E"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800</w:t>
            </w:r>
          </w:p>
        </w:tc>
        <w:tc>
          <w:tcPr>
            <w:tcW w:w="318" w:type="pct"/>
            <w:tcBorders>
              <w:top w:val="nil"/>
              <w:left w:val="nil"/>
              <w:bottom w:val="single" w:sz="4" w:space="0" w:color="auto"/>
              <w:right w:val="single" w:sz="8" w:space="0" w:color="auto"/>
            </w:tcBorders>
            <w:shd w:val="clear" w:color="auto" w:fill="auto"/>
            <w:noWrap/>
          </w:tcPr>
          <w:p w14:paraId="5538F09F"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3,000</w:t>
            </w:r>
          </w:p>
        </w:tc>
        <w:tc>
          <w:tcPr>
            <w:tcW w:w="223" w:type="pct"/>
            <w:tcBorders>
              <w:top w:val="nil"/>
              <w:left w:val="nil"/>
              <w:bottom w:val="single" w:sz="4" w:space="0" w:color="auto"/>
              <w:right w:val="single" w:sz="8" w:space="0" w:color="auto"/>
            </w:tcBorders>
            <w:shd w:val="clear" w:color="auto" w:fill="auto"/>
          </w:tcPr>
          <w:p w14:paraId="5538F0A0"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64e</w:t>
            </w:r>
          </w:p>
        </w:tc>
      </w:tr>
      <w:tr w:rsidR="00EA6511" w:rsidRPr="00045B5F" w14:paraId="5538F0B0" w14:textId="77777777" w:rsidTr="00152077">
        <w:trPr>
          <w:trHeight w:val="490"/>
        </w:trPr>
        <w:tc>
          <w:tcPr>
            <w:tcW w:w="446" w:type="pct"/>
            <w:vMerge/>
            <w:tcBorders>
              <w:left w:val="single" w:sz="8" w:space="0" w:color="auto"/>
              <w:right w:val="single" w:sz="8" w:space="0" w:color="auto"/>
            </w:tcBorders>
          </w:tcPr>
          <w:p w14:paraId="5538F0A2" w14:textId="77777777" w:rsidR="00EA6511" w:rsidRPr="00045B5F" w:rsidRDefault="00EA6511" w:rsidP="00B56467">
            <w:pPr>
              <w:jc w:val="center"/>
              <w:rPr>
                <w:rFonts w:asciiTheme="minorHAnsi" w:hAnsiTheme="minorHAnsi" w:cstheme="minorHAnsi"/>
                <w:b/>
                <w:bCs/>
                <w:color w:val="000000"/>
                <w:sz w:val="16"/>
                <w:szCs w:val="16"/>
                <w:lang w:eastAsia="en-GB"/>
              </w:rPr>
            </w:pPr>
          </w:p>
        </w:tc>
        <w:tc>
          <w:tcPr>
            <w:tcW w:w="907" w:type="pct"/>
            <w:vMerge/>
            <w:tcBorders>
              <w:left w:val="single" w:sz="8" w:space="0" w:color="auto"/>
              <w:right w:val="single" w:sz="4" w:space="0" w:color="auto"/>
            </w:tcBorders>
          </w:tcPr>
          <w:p w14:paraId="17EE9E36" w14:textId="77777777" w:rsidR="00EA6511" w:rsidRPr="00045B5F" w:rsidRDefault="00EA6511">
            <w:pPr>
              <w:jc w:val="center"/>
              <w:rPr>
                <w:rFonts w:asciiTheme="minorHAnsi" w:hAnsiTheme="minorHAnsi" w:cstheme="minorHAnsi"/>
                <w:color w:val="000000"/>
                <w:sz w:val="16"/>
                <w:szCs w:val="16"/>
                <w:lang w:eastAsia="en-GB"/>
              </w:rPr>
            </w:pPr>
          </w:p>
        </w:tc>
        <w:tc>
          <w:tcPr>
            <w:tcW w:w="235" w:type="pct"/>
            <w:vMerge w:val="restart"/>
            <w:tcBorders>
              <w:top w:val="single" w:sz="8" w:space="0" w:color="auto"/>
              <w:left w:val="single" w:sz="4" w:space="0" w:color="auto"/>
              <w:bottom w:val="single" w:sz="8" w:space="0" w:color="000000"/>
              <w:right w:val="single" w:sz="8" w:space="0" w:color="auto"/>
            </w:tcBorders>
            <w:shd w:val="clear" w:color="auto" w:fill="auto"/>
          </w:tcPr>
          <w:p w14:paraId="5538F0A3" w14:textId="633F8C1A"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GWP-SA</w:t>
            </w:r>
          </w:p>
        </w:tc>
        <w:tc>
          <w:tcPr>
            <w:tcW w:w="236" w:type="pct"/>
            <w:vMerge w:val="restart"/>
            <w:tcBorders>
              <w:top w:val="single" w:sz="4" w:space="0" w:color="auto"/>
              <w:left w:val="single" w:sz="8" w:space="0" w:color="auto"/>
              <w:bottom w:val="single" w:sz="8" w:space="0" w:color="000000"/>
              <w:right w:val="single" w:sz="8" w:space="0" w:color="auto"/>
            </w:tcBorders>
          </w:tcPr>
          <w:p w14:paraId="5538F0A4" w14:textId="77777777" w:rsidR="00EA6511" w:rsidRPr="00045B5F" w:rsidRDefault="00EA6511" w:rsidP="00B56467">
            <w:pPr>
              <w:jc w:val="center"/>
              <w:rPr>
                <w:rFonts w:asciiTheme="minorHAnsi" w:hAnsiTheme="minorHAnsi" w:cstheme="minorHAnsi"/>
                <w:color w:val="000000"/>
                <w:sz w:val="16"/>
                <w:szCs w:val="16"/>
                <w:lang w:eastAsia="en-GB"/>
              </w:rPr>
            </w:pPr>
          </w:p>
        </w:tc>
        <w:tc>
          <w:tcPr>
            <w:tcW w:w="176" w:type="pct"/>
            <w:vMerge w:val="restart"/>
            <w:tcBorders>
              <w:top w:val="single" w:sz="4" w:space="0" w:color="auto"/>
              <w:left w:val="single" w:sz="8" w:space="0" w:color="auto"/>
              <w:bottom w:val="single" w:sz="8" w:space="0" w:color="000000"/>
              <w:right w:val="single" w:sz="8" w:space="0" w:color="auto"/>
            </w:tcBorders>
          </w:tcPr>
          <w:p w14:paraId="5538F0A5" w14:textId="77777777" w:rsidR="00EA6511" w:rsidRPr="00045B5F" w:rsidRDefault="00EA6511" w:rsidP="00B56467">
            <w:pPr>
              <w:jc w:val="center"/>
              <w:rPr>
                <w:rFonts w:asciiTheme="minorHAnsi" w:hAnsiTheme="minorHAnsi" w:cstheme="minorHAnsi"/>
                <w:color w:val="000000"/>
                <w:sz w:val="16"/>
                <w:szCs w:val="16"/>
                <w:lang w:eastAsia="en-GB"/>
              </w:rPr>
            </w:pPr>
          </w:p>
        </w:tc>
        <w:tc>
          <w:tcPr>
            <w:tcW w:w="268" w:type="pct"/>
            <w:tcBorders>
              <w:top w:val="nil"/>
              <w:left w:val="nil"/>
              <w:bottom w:val="single" w:sz="8" w:space="0" w:color="auto"/>
              <w:right w:val="single" w:sz="8" w:space="0" w:color="auto"/>
            </w:tcBorders>
            <w:shd w:val="clear" w:color="auto" w:fill="auto"/>
            <w:noWrap/>
          </w:tcPr>
          <w:p w14:paraId="5538F0A6"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75700</w:t>
            </w:r>
          </w:p>
        </w:tc>
        <w:tc>
          <w:tcPr>
            <w:tcW w:w="529" w:type="pct"/>
            <w:tcBorders>
              <w:top w:val="nil"/>
              <w:left w:val="nil"/>
              <w:bottom w:val="single" w:sz="8" w:space="0" w:color="auto"/>
              <w:right w:val="single" w:sz="8" w:space="0" w:color="auto"/>
            </w:tcBorders>
            <w:shd w:val="clear" w:color="auto" w:fill="auto"/>
          </w:tcPr>
          <w:p w14:paraId="5538F0A7" w14:textId="77777777" w:rsidR="00EA6511" w:rsidRPr="00045B5F" w:rsidRDefault="00EA6511">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Training, workshops and conference</w:t>
            </w:r>
          </w:p>
        </w:tc>
        <w:tc>
          <w:tcPr>
            <w:tcW w:w="283" w:type="pct"/>
            <w:tcBorders>
              <w:top w:val="nil"/>
              <w:left w:val="nil"/>
              <w:bottom w:val="single" w:sz="8" w:space="0" w:color="auto"/>
              <w:right w:val="single" w:sz="8" w:space="0" w:color="auto"/>
            </w:tcBorders>
            <w:shd w:val="clear" w:color="auto" w:fill="auto"/>
            <w:noWrap/>
          </w:tcPr>
          <w:p w14:paraId="5538F0A8"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10,000</w:t>
            </w:r>
          </w:p>
        </w:tc>
        <w:tc>
          <w:tcPr>
            <w:tcW w:w="283" w:type="pct"/>
            <w:tcBorders>
              <w:top w:val="nil"/>
              <w:left w:val="nil"/>
              <w:bottom w:val="single" w:sz="8" w:space="0" w:color="auto"/>
              <w:right w:val="single" w:sz="8" w:space="0" w:color="auto"/>
            </w:tcBorders>
            <w:shd w:val="clear" w:color="auto" w:fill="auto"/>
            <w:noWrap/>
          </w:tcPr>
          <w:p w14:paraId="5538F0A9"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0</w:t>
            </w:r>
          </w:p>
        </w:tc>
        <w:tc>
          <w:tcPr>
            <w:tcW w:w="283" w:type="pct"/>
            <w:tcBorders>
              <w:top w:val="nil"/>
              <w:left w:val="nil"/>
              <w:bottom w:val="single" w:sz="8" w:space="0" w:color="auto"/>
              <w:right w:val="single" w:sz="8" w:space="0" w:color="auto"/>
            </w:tcBorders>
            <w:shd w:val="clear" w:color="auto" w:fill="auto"/>
            <w:noWrap/>
          </w:tcPr>
          <w:p w14:paraId="5538F0AA"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0</w:t>
            </w:r>
          </w:p>
        </w:tc>
        <w:tc>
          <w:tcPr>
            <w:tcW w:w="283" w:type="pct"/>
            <w:tcBorders>
              <w:top w:val="nil"/>
              <w:left w:val="nil"/>
              <w:bottom w:val="single" w:sz="8" w:space="0" w:color="auto"/>
              <w:right w:val="single" w:sz="8" w:space="0" w:color="auto"/>
            </w:tcBorders>
            <w:shd w:val="clear" w:color="auto" w:fill="auto"/>
            <w:noWrap/>
          </w:tcPr>
          <w:p w14:paraId="5538F0AB"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0</w:t>
            </w:r>
          </w:p>
        </w:tc>
        <w:tc>
          <w:tcPr>
            <w:tcW w:w="283" w:type="pct"/>
            <w:tcBorders>
              <w:top w:val="nil"/>
              <w:left w:val="nil"/>
              <w:bottom w:val="single" w:sz="8" w:space="0" w:color="auto"/>
              <w:right w:val="single" w:sz="8" w:space="0" w:color="auto"/>
            </w:tcBorders>
            <w:shd w:val="clear" w:color="auto" w:fill="auto"/>
            <w:noWrap/>
          </w:tcPr>
          <w:p w14:paraId="5538F0AC"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0</w:t>
            </w:r>
          </w:p>
        </w:tc>
        <w:tc>
          <w:tcPr>
            <w:tcW w:w="247" w:type="pct"/>
            <w:tcBorders>
              <w:top w:val="nil"/>
              <w:left w:val="nil"/>
              <w:bottom w:val="single" w:sz="8" w:space="0" w:color="auto"/>
              <w:right w:val="single" w:sz="8" w:space="0" w:color="auto"/>
            </w:tcBorders>
            <w:shd w:val="clear" w:color="auto" w:fill="auto"/>
            <w:noWrap/>
          </w:tcPr>
          <w:p w14:paraId="5538F0AD"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0</w:t>
            </w:r>
          </w:p>
        </w:tc>
        <w:tc>
          <w:tcPr>
            <w:tcW w:w="318" w:type="pct"/>
            <w:tcBorders>
              <w:top w:val="nil"/>
              <w:left w:val="nil"/>
              <w:bottom w:val="single" w:sz="8" w:space="0" w:color="auto"/>
              <w:right w:val="single" w:sz="8" w:space="0" w:color="auto"/>
            </w:tcBorders>
            <w:shd w:val="clear" w:color="auto" w:fill="auto"/>
            <w:noWrap/>
          </w:tcPr>
          <w:p w14:paraId="5538F0AE"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10,000</w:t>
            </w:r>
          </w:p>
        </w:tc>
        <w:tc>
          <w:tcPr>
            <w:tcW w:w="223" w:type="pct"/>
            <w:tcBorders>
              <w:top w:val="nil"/>
              <w:left w:val="nil"/>
              <w:bottom w:val="single" w:sz="8" w:space="0" w:color="auto"/>
              <w:right w:val="single" w:sz="8" w:space="0" w:color="auto"/>
            </w:tcBorders>
            <w:shd w:val="clear" w:color="auto" w:fill="auto"/>
          </w:tcPr>
          <w:p w14:paraId="5538F0AF"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64f</w:t>
            </w:r>
          </w:p>
        </w:tc>
      </w:tr>
      <w:tr w:rsidR="00EA6511" w:rsidRPr="00045B5F" w14:paraId="5538F0BF" w14:textId="77777777" w:rsidTr="00152077">
        <w:trPr>
          <w:trHeight w:val="300"/>
        </w:trPr>
        <w:tc>
          <w:tcPr>
            <w:tcW w:w="446" w:type="pct"/>
            <w:vMerge/>
            <w:tcBorders>
              <w:left w:val="single" w:sz="8" w:space="0" w:color="auto"/>
              <w:right w:val="single" w:sz="8" w:space="0" w:color="auto"/>
            </w:tcBorders>
          </w:tcPr>
          <w:p w14:paraId="5538F0B1" w14:textId="77777777" w:rsidR="00EA6511" w:rsidRPr="00045B5F" w:rsidRDefault="00EA6511">
            <w:pPr>
              <w:rPr>
                <w:rFonts w:asciiTheme="minorHAnsi" w:hAnsiTheme="minorHAnsi" w:cstheme="minorHAnsi"/>
                <w:b/>
                <w:bCs/>
                <w:color w:val="000000"/>
                <w:sz w:val="16"/>
                <w:szCs w:val="16"/>
                <w:lang w:eastAsia="en-GB"/>
              </w:rPr>
            </w:pPr>
          </w:p>
        </w:tc>
        <w:tc>
          <w:tcPr>
            <w:tcW w:w="907" w:type="pct"/>
            <w:vMerge/>
            <w:tcBorders>
              <w:left w:val="single" w:sz="8" w:space="0" w:color="auto"/>
              <w:right w:val="single" w:sz="4" w:space="0" w:color="auto"/>
            </w:tcBorders>
          </w:tcPr>
          <w:p w14:paraId="764BA956" w14:textId="77777777" w:rsidR="00EA6511" w:rsidRPr="00045B5F" w:rsidRDefault="00EA6511">
            <w:pPr>
              <w:rPr>
                <w:rFonts w:asciiTheme="minorHAnsi" w:hAnsiTheme="minorHAnsi" w:cstheme="minorHAnsi"/>
                <w:color w:val="000000"/>
                <w:sz w:val="16"/>
                <w:szCs w:val="16"/>
                <w:lang w:eastAsia="en-GB"/>
              </w:rPr>
            </w:pPr>
          </w:p>
        </w:tc>
        <w:tc>
          <w:tcPr>
            <w:tcW w:w="235" w:type="pct"/>
            <w:vMerge/>
            <w:tcBorders>
              <w:top w:val="single" w:sz="8" w:space="0" w:color="auto"/>
              <w:left w:val="single" w:sz="4" w:space="0" w:color="auto"/>
              <w:bottom w:val="single" w:sz="8" w:space="0" w:color="000000"/>
              <w:right w:val="single" w:sz="8" w:space="0" w:color="auto"/>
            </w:tcBorders>
          </w:tcPr>
          <w:p w14:paraId="5538F0B2" w14:textId="7B047D66" w:rsidR="00EA6511" w:rsidRPr="00045B5F" w:rsidRDefault="00EA6511">
            <w:pPr>
              <w:rPr>
                <w:rFonts w:asciiTheme="minorHAnsi" w:hAnsiTheme="minorHAnsi" w:cstheme="minorHAnsi"/>
                <w:color w:val="000000"/>
                <w:sz w:val="16"/>
                <w:szCs w:val="16"/>
                <w:lang w:eastAsia="en-GB"/>
              </w:rPr>
            </w:pPr>
          </w:p>
        </w:tc>
        <w:tc>
          <w:tcPr>
            <w:tcW w:w="236" w:type="pct"/>
            <w:vMerge/>
            <w:tcBorders>
              <w:top w:val="nil"/>
              <w:left w:val="single" w:sz="8" w:space="0" w:color="auto"/>
              <w:bottom w:val="single" w:sz="8" w:space="0" w:color="000000"/>
              <w:right w:val="single" w:sz="8" w:space="0" w:color="auto"/>
            </w:tcBorders>
          </w:tcPr>
          <w:p w14:paraId="5538F0B3" w14:textId="77777777" w:rsidR="00EA6511" w:rsidRPr="00045B5F" w:rsidRDefault="00EA6511">
            <w:pPr>
              <w:rPr>
                <w:rFonts w:asciiTheme="minorHAnsi" w:hAnsiTheme="minorHAnsi" w:cstheme="minorHAnsi"/>
                <w:color w:val="000000"/>
                <w:sz w:val="16"/>
                <w:szCs w:val="16"/>
                <w:lang w:eastAsia="en-GB"/>
              </w:rPr>
            </w:pPr>
          </w:p>
        </w:tc>
        <w:tc>
          <w:tcPr>
            <w:tcW w:w="176" w:type="pct"/>
            <w:vMerge/>
            <w:tcBorders>
              <w:top w:val="nil"/>
              <w:left w:val="single" w:sz="8" w:space="0" w:color="auto"/>
              <w:bottom w:val="single" w:sz="8" w:space="0" w:color="000000"/>
              <w:right w:val="single" w:sz="8" w:space="0" w:color="auto"/>
            </w:tcBorders>
          </w:tcPr>
          <w:p w14:paraId="5538F0B4" w14:textId="77777777" w:rsidR="00EA6511" w:rsidRPr="00045B5F" w:rsidRDefault="00EA6511">
            <w:pPr>
              <w:rPr>
                <w:rFonts w:asciiTheme="minorHAnsi" w:hAnsiTheme="minorHAnsi" w:cstheme="minorHAnsi"/>
                <w:color w:val="000000"/>
                <w:sz w:val="16"/>
                <w:szCs w:val="16"/>
                <w:lang w:eastAsia="en-GB"/>
              </w:rPr>
            </w:pPr>
          </w:p>
        </w:tc>
        <w:tc>
          <w:tcPr>
            <w:tcW w:w="268" w:type="pct"/>
            <w:tcBorders>
              <w:top w:val="nil"/>
              <w:left w:val="nil"/>
              <w:bottom w:val="nil"/>
              <w:right w:val="single" w:sz="8" w:space="0" w:color="auto"/>
            </w:tcBorders>
            <w:shd w:val="clear" w:color="000000" w:fill="D9D9D9"/>
            <w:noWrap/>
          </w:tcPr>
          <w:p w14:paraId="5538F0B5"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 </w:t>
            </w:r>
          </w:p>
        </w:tc>
        <w:tc>
          <w:tcPr>
            <w:tcW w:w="529" w:type="pct"/>
            <w:tcBorders>
              <w:top w:val="nil"/>
              <w:left w:val="nil"/>
              <w:bottom w:val="nil"/>
              <w:right w:val="single" w:sz="8" w:space="0" w:color="auto"/>
            </w:tcBorders>
            <w:shd w:val="clear" w:color="000000" w:fill="D9D9D9"/>
          </w:tcPr>
          <w:p w14:paraId="5538F0B6" w14:textId="77777777" w:rsidR="00EA6511" w:rsidRPr="00045B5F" w:rsidRDefault="00EA6511">
            <w:pP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Sub-total GEF</w:t>
            </w:r>
          </w:p>
        </w:tc>
        <w:tc>
          <w:tcPr>
            <w:tcW w:w="283" w:type="pct"/>
            <w:tcBorders>
              <w:top w:val="nil"/>
              <w:left w:val="nil"/>
              <w:bottom w:val="single" w:sz="8" w:space="0" w:color="auto"/>
              <w:right w:val="single" w:sz="8" w:space="0" w:color="auto"/>
            </w:tcBorders>
            <w:shd w:val="clear" w:color="000000" w:fill="D9D9D9"/>
            <w:noWrap/>
          </w:tcPr>
          <w:p w14:paraId="5538F0B7" w14:textId="77777777" w:rsidR="00EA6511" w:rsidRPr="00045B5F" w:rsidRDefault="00EA6511">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24,800</w:t>
            </w:r>
          </w:p>
        </w:tc>
        <w:tc>
          <w:tcPr>
            <w:tcW w:w="283" w:type="pct"/>
            <w:tcBorders>
              <w:top w:val="nil"/>
              <w:left w:val="nil"/>
              <w:bottom w:val="single" w:sz="8" w:space="0" w:color="auto"/>
              <w:right w:val="single" w:sz="8" w:space="0" w:color="auto"/>
            </w:tcBorders>
            <w:shd w:val="clear" w:color="000000" w:fill="D9D9D9"/>
            <w:noWrap/>
          </w:tcPr>
          <w:p w14:paraId="5538F0B8" w14:textId="77777777" w:rsidR="00EA6511" w:rsidRPr="00045B5F" w:rsidRDefault="00EA6511">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14,200</w:t>
            </w:r>
          </w:p>
        </w:tc>
        <w:tc>
          <w:tcPr>
            <w:tcW w:w="283" w:type="pct"/>
            <w:tcBorders>
              <w:top w:val="nil"/>
              <w:left w:val="nil"/>
              <w:bottom w:val="single" w:sz="8" w:space="0" w:color="auto"/>
              <w:right w:val="single" w:sz="8" w:space="0" w:color="auto"/>
            </w:tcBorders>
            <w:shd w:val="clear" w:color="000000" w:fill="D9D9D9"/>
            <w:noWrap/>
          </w:tcPr>
          <w:p w14:paraId="5538F0B9" w14:textId="77777777" w:rsidR="00EA6511" w:rsidRPr="00045B5F" w:rsidRDefault="00EA6511">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83,800</w:t>
            </w:r>
          </w:p>
        </w:tc>
        <w:tc>
          <w:tcPr>
            <w:tcW w:w="283" w:type="pct"/>
            <w:tcBorders>
              <w:top w:val="nil"/>
              <w:left w:val="nil"/>
              <w:bottom w:val="single" w:sz="8" w:space="0" w:color="auto"/>
              <w:right w:val="single" w:sz="8" w:space="0" w:color="auto"/>
            </w:tcBorders>
            <w:shd w:val="clear" w:color="000000" w:fill="D9D9D9"/>
            <w:noWrap/>
          </w:tcPr>
          <w:p w14:paraId="5538F0BA" w14:textId="77777777" w:rsidR="00EA6511" w:rsidRPr="00045B5F" w:rsidRDefault="00EA6511">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13,200</w:t>
            </w:r>
          </w:p>
        </w:tc>
        <w:tc>
          <w:tcPr>
            <w:tcW w:w="283" w:type="pct"/>
            <w:tcBorders>
              <w:top w:val="nil"/>
              <w:left w:val="nil"/>
              <w:bottom w:val="single" w:sz="8" w:space="0" w:color="auto"/>
              <w:right w:val="single" w:sz="8" w:space="0" w:color="auto"/>
            </w:tcBorders>
            <w:shd w:val="clear" w:color="000000" w:fill="D9D9D9"/>
            <w:noWrap/>
          </w:tcPr>
          <w:p w14:paraId="5538F0BB" w14:textId="77777777" w:rsidR="00EA6511" w:rsidRPr="00045B5F" w:rsidRDefault="00EA6511">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13,200</w:t>
            </w:r>
          </w:p>
        </w:tc>
        <w:tc>
          <w:tcPr>
            <w:tcW w:w="247" w:type="pct"/>
            <w:tcBorders>
              <w:top w:val="nil"/>
              <w:left w:val="nil"/>
              <w:bottom w:val="single" w:sz="8" w:space="0" w:color="auto"/>
              <w:right w:val="single" w:sz="8" w:space="0" w:color="auto"/>
            </w:tcBorders>
            <w:shd w:val="clear" w:color="000000" w:fill="D9D9D9"/>
            <w:noWrap/>
          </w:tcPr>
          <w:p w14:paraId="5538F0BC" w14:textId="77777777" w:rsidR="00EA6511" w:rsidRPr="00045B5F" w:rsidRDefault="00EA6511">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70,800</w:t>
            </w:r>
          </w:p>
        </w:tc>
        <w:tc>
          <w:tcPr>
            <w:tcW w:w="318" w:type="pct"/>
            <w:tcBorders>
              <w:top w:val="nil"/>
              <w:left w:val="nil"/>
              <w:bottom w:val="single" w:sz="8" w:space="0" w:color="auto"/>
              <w:right w:val="single" w:sz="8" w:space="0" w:color="auto"/>
            </w:tcBorders>
            <w:shd w:val="clear" w:color="000000" w:fill="D9D9D9"/>
            <w:noWrap/>
          </w:tcPr>
          <w:p w14:paraId="5538F0BD" w14:textId="77777777" w:rsidR="00EA6511" w:rsidRPr="00045B5F" w:rsidRDefault="00EA6511">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220,000</w:t>
            </w:r>
          </w:p>
        </w:tc>
        <w:tc>
          <w:tcPr>
            <w:tcW w:w="223" w:type="pct"/>
            <w:tcBorders>
              <w:top w:val="nil"/>
              <w:left w:val="nil"/>
              <w:bottom w:val="nil"/>
              <w:right w:val="single" w:sz="8" w:space="0" w:color="auto"/>
            </w:tcBorders>
            <w:shd w:val="clear" w:color="000000" w:fill="D9D9D9"/>
          </w:tcPr>
          <w:p w14:paraId="5538F0BE" w14:textId="77777777" w:rsidR="00EA6511" w:rsidRPr="00045B5F" w:rsidRDefault="00EA6511">
            <w:pPr>
              <w:jc w:val="center"/>
              <w:rPr>
                <w:rFonts w:asciiTheme="minorHAnsi" w:hAnsiTheme="minorHAnsi" w:cstheme="minorHAnsi"/>
                <w:color w:val="000000"/>
                <w:sz w:val="16"/>
                <w:szCs w:val="16"/>
                <w:lang w:eastAsia="en-GB"/>
              </w:rPr>
            </w:pPr>
          </w:p>
        </w:tc>
      </w:tr>
      <w:tr w:rsidR="00EA6511" w:rsidRPr="00045B5F" w14:paraId="5538F0CE" w14:textId="77777777" w:rsidTr="00152077">
        <w:trPr>
          <w:trHeight w:val="310"/>
        </w:trPr>
        <w:tc>
          <w:tcPr>
            <w:tcW w:w="446" w:type="pct"/>
            <w:vMerge/>
            <w:tcBorders>
              <w:left w:val="single" w:sz="8" w:space="0" w:color="auto"/>
              <w:bottom w:val="single" w:sz="8" w:space="0" w:color="000000"/>
              <w:right w:val="single" w:sz="8" w:space="0" w:color="auto"/>
            </w:tcBorders>
          </w:tcPr>
          <w:p w14:paraId="5538F0C0" w14:textId="77777777" w:rsidR="00EA6511" w:rsidRPr="00045B5F" w:rsidRDefault="00EA6511">
            <w:pPr>
              <w:rPr>
                <w:rFonts w:asciiTheme="minorHAnsi" w:hAnsiTheme="minorHAnsi" w:cstheme="minorHAnsi"/>
                <w:b/>
                <w:bCs/>
                <w:color w:val="000000"/>
                <w:sz w:val="16"/>
                <w:szCs w:val="16"/>
                <w:lang w:eastAsia="en-GB"/>
              </w:rPr>
            </w:pPr>
          </w:p>
        </w:tc>
        <w:tc>
          <w:tcPr>
            <w:tcW w:w="907" w:type="pct"/>
            <w:vMerge/>
            <w:tcBorders>
              <w:left w:val="single" w:sz="8" w:space="0" w:color="auto"/>
              <w:bottom w:val="single" w:sz="8" w:space="0" w:color="000000"/>
              <w:right w:val="single" w:sz="4" w:space="0" w:color="auto"/>
            </w:tcBorders>
          </w:tcPr>
          <w:p w14:paraId="1B9BB190" w14:textId="77777777" w:rsidR="00EA6511" w:rsidRPr="00045B5F" w:rsidRDefault="00EA6511">
            <w:pPr>
              <w:rPr>
                <w:rFonts w:asciiTheme="minorHAnsi" w:hAnsiTheme="minorHAnsi" w:cstheme="minorHAnsi"/>
                <w:color w:val="000000"/>
                <w:sz w:val="16"/>
                <w:szCs w:val="16"/>
                <w:lang w:eastAsia="en-GB"/>
              </w:rPr>
            </w:pPr>
          </w:p>
        </w:tc>
        <w:tc>
          <w:tcPr>
            <w:tcW w:w="235" w:type="pct"/>
            <w:vMerge/>
            <w:tcBorders>
              <w:top w:val="single" w:sz="8" w:space="0" w:color="auto"/>
              <w:left w:val="single" w:sz="4" w:space="0" w:color="auto"/>
              <w:bottom w:val="single" w:sz="8" w:space="0" w:color="000000"/>
              <w:right w:val="single" w:sz="8" w:space="0" w:color="auto"/>
            </w:tcBorders>
          </w:tcPr>
          <w:p w14:paraId="5538F0C1" w14:textId="44DADEA1" w:rsidR="00EA6511" w:rsidRPr="00045B5F" w:rsidRDefault="00EA6511">
            <w:pPr>
              <w:rPr>
                <w:rFonts w:asciiTheme="minorHAnsi" w:hAnsiTheme="minorHAnsi" w:cstheme="minorHAnsi"/>
                <w:color w:val="000000"/>
                <w:sz w:val="16"/>
                <w:szCs w:val="16"/>
                <w:lang w:eastAsia="en-GB"/>
              </w:rPr>
            </w:pPr>
          </w:p>
        </w:tc>
        <w:tc>
          <w:tcPr>
            <w:tcW w:w="236" w:type="pct"/>
            <w:vMerge/>
            <w:tcBorders>
              <w:top w:val="nil"/>
              <w:left w:val="single" w:sz="8" w:space="0" w:color="auto"/>
              <w:bottom w:val="single" w:sz="8" w:space="0" w:color="000000"/>
              <w:right w:val="single" w:sz="8" w:space="0" w:color="auto"/>
            </w:tcBorders>
          </w:tcPr>
          <w:p w14:paraId="5538F0C2" w14:textId="77777777" w:rsidR="00EA6511" w:rsidRPr="00045B5F" w:rsidRDefault="00EA6511">
            <w:pPr>
              <w:rPr>
                <w:rFonts w:asciiTheme="minorHAnsi" w:hAnsiTheme="minorHAnsi" w:cstheme="minorHAnsi"/>
                <w:color w:val="000000"/>
                <w:sz w:val="16"/>
                <w:szCs w:val="16"/>
                <w:lang w:eastAsia="en-GB"/>
              </w:rPr>
            </w:pPr>
          </w:p>
        </w:tc>
        <w:tc>
          <w:tcPr>
            <w:tcW w:w="176" w:type="pct"/>
            <w:vMerge/>
            <w:tcBorders>
              <w:top w:val="nil"/>
              <w:left w:val="single" w:sz="8" w:space="0" w:color="auto"/>
              <w:bottom w:val="single" w:sz="8" w:space="0" w:color="000000"/>
              <w:right w:val="single" w:sz="8" w:space="0" w:color="auto"/>
            </w:tcBorders>
          </w:tcPr>
          <w:p w14:paraId="5538F0C3" w14:textId="77777777" w:rsidR="00EA6511" w:rsidRPr="00045B5F" w:rsidRDefault="00EA6511">
            <w:pPr>
              <w:rPr>
                <w:rFonts w:asciiTheme="minorHAnsi" w:hAnsiTheme="minorHAnsi" w:cstheme="minorHAnsi"/>
                <w:color w:val="000000"/>
                <w:sz w:val="16"/>
                <w:szCs w:val="16"/>
                <w:lang w:eastAsia="en-GB"/>
              </w:rPr>
            </w:pPr>
          </w:p>
        </w:tc>
        <w:tc>
          <w:tcPr>
            <w:tcW w:w="268" w:type="pct"/>
            <w:tcBorders>
              <w:top w:val="double" w:sz="6" w:space="0" w:color="auto"/>
              <w:left w:val="nil"/>
              <w:bottom w:val="single" w:sz="8" w:space="0" w:color="auto"/>
              <w:right w:val="single" w:sz="8" w:space="0" w:color="auto"/>
            </w:tcBorders>
            <w:shd w:val="clear" w:color="000000" w:fill="D9D9D9"/>
            <w:noWrap/>
          </w:tcPr>
          <w:p w14:paraId="5538F0C4" w14:textId="77777777" w:rsidR="00EA6511" w:rsidRPr="00045B5F" w:rsidRDefault="00EA6511">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 </w:t>
            </w:r>
          </w:p>
        </w:tc>
        <w:tc>
          <w:tcPr>
            <w:tcW w:w="529" w:type="pct"/>
            <w:tcBorders>
              <w:top w:val="double" w:sz="6" w:space="0" w:color="auto"/>
              <w:left w:val="nil"/>
              <w:bottom w:val="single" w:sz="8" w:space="0" w:color="auto"/>
              <w:right w:val="single" w:sz="8" w:space="0" w:color="auto"/>
            </w:tcBorders>
            <w:shd w:val="clear" w:color="000000" w:fill="D9D9D9"/>
          </w:tcPr>
          <w:p w14:paraId="5538F0C5" w14:textId="77777777" w:rsidR="00EA6511" w:rsidRPr="00045B5F" w:rsidRDefault="00EA6511">
            <w:pP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Sub-total M &amp; E</w:t>
            </w:r>
          </w:p>
        </w:tc>
        <w:tc>
          <w:tcPr>
            <w:tcW w:w="283" w:type="pct"/>
            <w:tcBorders>
              <w:top w:val="nil"/>
              <w:left w:val="nil"/>
              <w:bottom w:val="single" w:sz="8" w:space="0" w:color="auto"/>
              <w:right w:val="single" w:sz="8" w:space="0" w:color="auto"/>
            </w:tcBorders>
            <w:shd w:val="clear" w:color="000000" w:fill="D9D9D9"/>
            <w:noWrap/>
          </w:tcPr>
          <w:p w14:paraId="5538F0C6" w14:textId="77777777" w:rsidR="00EA6511" w:rsidRPr="00045B5F" w:rsidRDefault="00EA6511">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24,800</w:t>
            </w:r>
          </w:p>
        </w:tc>
        <w:tc>
          <w:tcPr>
            <w:tcW w:w="283" w:type="pct"/>
            <w:tcBorders>
              <w:top w:val="nil"/>
              <w:left w:val="nil"/>
              <w:bottom w:val="single" w:sz="8" w:space="0" w:color="auto"/>
              <w:right w:val="single" w:sz="8" w:space="0" w:color="auto"/>
            </w:tcBorders>
            <w:shd w:val="clear" w:color="000000" w:fill="D9D9D9"/>
            <w:noWrap/>
          </w:tcPr>
          <w:p w14:paraId="5538F0C7" w14:textId="77777777" w:rsidR="00EA6511" w:rsidRPr="00045B5F" w:rsidRDefault="00EA6511">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14,200</w:t>
            </w:r>
          </w:p>
        </w:tc>
        <w:tc>
          <w:tcPr>
            <w:tcW w:w="283" w:type="pct"/>
            <w:tcBorders>
              <w:top w:val="nil"/>
              <w:left w:val="nil"/>
              <w:bottom w:val="single" w:sz="8" w:space="0" w:color="auto"/>
              <w:right w:val="single" w:sz="8" w:space="0" w:color="auto"/>
            </w:tcBorders>
            <w:shd w:val="clear" w:color="000000" w:fill="D9D9D9"/>
            <w:noWrap/>
          </w:tcPr>
          <w:p w14:paraId="5538F0C8" w14:textId="77777777" w:rsidR="00EA6511" w:rsidRPr="00045B5F" w:rsidRDefault="00EA6511">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83,800</w:t>
            </w:r>
          </w:p>
        </w:tc>
        <w:tc>
          <w:tcPr>
            <w:tcW w:w="283" w:type="pct"/>
            <w:tcBorders>
              <w:top w:val="nil"/>
              <w:left w:val="nil"/>
              <w:bottom w:val="single" w:sz="8" w:space="0" w:color="auto"/>
              <w:right w:val="single" w:sz="8" w:space="0" w:color="auto"/>
            </w:tcBorders>
            <w:shd w:val="clear" w:color="000000" w:fill="D9D9D9"/>
            <w:noWrap/>
          </w:tcPr>
          <w:p w14:paraId="5538F0C9" w14:textId="77777777" w:rsidR="00EA6511" w:rsidRPr="00045B5F" w:rsidRDefault="00EA6511">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13,200</w:t>
            </w:r>
          </w:p>
        </w:tc>
        <w:tc>
          <w:tcPr>
            <w:tcW w:w="283" w:type="pct"/>
            <w:tcBorders>
              <w:top w:val="nil"/>
              <w:left w:val="nil"/>
              <w:bottom w:val="single" w:sz="8" w:space="0" w:color="auto"/>
              <w:right w:val="single" w:sz="8" w:space="0" w:color="auto"/>
            </w:tcBorders>
            <w:shd w:val="clear" w:color="000000" w:fill="D9D9D9"/>
            <w:noWrap/>
          </w:tcPr>
          <w:p w14:paraId="5538F0CA" w14:textId="77777777" w:rsidR="00EA6511" w:rsidRPr="00045B5F" w:rsidRDefault="00EA6511">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13,200</w:t>
            </w:r>
          </w:p>
        </w:tc>
        <w:tc>
          <w:tcPr>
            <w:tcW w:w="247" w:type="pct"/>
            <w:tcBorders>
              <w:top w:val="nil"/>
              <w:left w:val="nil"/>
              <w:bottom w:val="single" w:sz="8" w:space="0" w:color="auto"/>
              <w:right w:val="single" w:sz="8" w:space="0" w:color="auto"/>
            </w:tcBorders>
            <w:shd w:val="clear" w:color="000000" w:fill="D9D9D9"/>
            <w:noWrap/>
          </w:tcPr>
          <w:p w14:paraId="5538F0CB" w14:textId="77777777" w:rsidR="00EA6511" w:rsidRPr="00045B5F" w:rsidRDefault="00EA6511">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70,800</w:t>
            </w:r>
          </w:p>
        </w:tc>
        <w:tc>
          <w:tcPr>
            <w:tcW w:w="318" w:type="pct"/>
            <w:tcBorders>
              <w:top w:val="nil"/>
              <w:left w:val="nil"/>
              <w:bottom w:val="single" w:sz="8" w:space="0" w:color="auto"/>
              <w:right w:val="single" w:sz="8" w:space="0" w:color="auto"/>
            </w:tcBorders>
            <w:shd w:val="clear" w:color="000000" w:fill="D9D9D9"/>
            <w:noWrap/>
          </w:tcPr>
          <w:p w14:paraId="5538F0CC" w14:textId="77777777" w:rsidR="00EA6511" w:rsidRPr="00045B5F" w:rsidRDefault="00EA6511">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220,000</w:t>
            </w:r>
          </w:p>
        </w:tc>
        <w:tc>
          <w:tcPr>
            <w:tcW w:w="223" w:type="pct"/>
            <w:tcBorders>
              <w:top w:val="double" w:sz="6" w:space="0" w:color="auto"/>
              <w:left w:val="nil"/>
              <w:bottom w:val="single" w:sz="8" w:space="0" w:color="auto"/>
              <w:right w:val="single" w:sz="8" w:space="0" w:color="auto"/>
            </w:tcBorders>
            <w:shd w:val="clear" w:color="000000" w:fill="D9D9D9"/>
          </w:tcPr>
          <w:p w14:paraId="5538F0CD" w14:textId="77777777" w:rsidR="00EA6511" w:rsidRPr="00045B5F" w:rsidRDefault="00EA6511">
            <w:pPr>
              <w:jc w:val="center"/>
              <w:rPr>
                <w:rFonts w:asciiTheme="minorHAnsi" w:hAnsiTheme="minorHAnsi" w:cstheme="minorHAnsi"/>
                <w:color w:val="000000"/>
                <w:sz w:val="16"/>
                <w:szCs w:val="16"/>
                <w:lang w:eastAsia="en-GB"/>
              </w:rPr>
            </w:pPr>
          </w:p>
        </w:tc>
      </w:tr>
      <w:tr w:rsidR="0033032C" w:rsidRPr="00045B5F" w14:paraId="5538F0DD" w14:textId="77777777" w:rsidTr="00152077">
        <w:trPr>
          <w:trHeight w:val="300"/>
        </w:trPr>
        <w:tc>
          <w:tcPr>
            <w:tcW w:w="446" w:type="pct"/>
            <w:vMerge w:val="restart"/>
            <w:tcBorders>
              <w:top w:val="nil"/>
              <w:left w:val="single" w:sz="8" w:space="0" w:color="auto"/>
              <w:bottom w:val="single" w:sz="8" w:space="0" w:color="000000"/>
              <w:right w:val="single" w:sz="8" w:space="0" w:color="auto"/>
            </w:tcBorders>
            <w:shd w:val="clear" w:color="auto" w:fill="auto"/>
          </w:tcPr>
          <w:p w14:paraId="5538F0CF" w14:textId="77777777" w:rsidR="0033032C" w:rsidRPr="00045B5F" w:rsidRDefault="0033032C" w:rsidP="0033032C">
            <w:pP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PROJECT MANAGEMENT COSTS</w:t>
            </w:r>
          </w:p>
        </w:tc>
        <w:tc>
          <w:tcPr>
            <w:tcW w:w="907" w:type="pct"/>
            <w:vMerge w:val="restart"/>
            <w:tcBorders>
              <w:top w:val="nil"/>
              <w:left w:val="single" w:sz="8" w:space="0" w:color="auto"/>
              <w:right w:val="single" w:sz="8" w:space="0" w:color="auto"/>
            </w:tcBorders>
          </w:tcPr>
          <w:p w14:paraId="50E57E25" w14:textId="77777777" w:rsidR="0033032C" w:rsidRPr="00045B5F" w:rsidRDefault="0033032C">
            <w:pPr>
              <w:jc w:val="center"/>
              <w:rPr>
                <w:rFonts w:asciiTheme="minorHAnsi" w:hAnsiTheme="minorHAnsi" w:cstheme="minorHAnsi"/>
                <w:color w:val="000000"/>
                <w:sz w:val="16"/>
                <w:szCs w:val="16"/>
                <w:lang w:eastAsia="en-GB"/>
              </w:rPr>
            </w:pPr>
          </w:p>
        </w:tc>
        <w:tc>
          <w:tcPr>
            <w:tcW w:w="235" w:type="pct"/>
            <w:vMerge w:val="restart"/>
            <w:tcBorders>
              <w:top w:val="nil"/>
              <w:left w:val="single" w:sz="8" w:space="0" w:color="auto"/>
              <w:bottom w:val="single" w:sz="8" w:space="0" w:color="000000"/>
              <w:right w:val="single" w:sz="8" w:space="0" w:color="auto"/>
            </w:tcBorders>
            <w:shd w:val="clear" w:color="auto" w:fill="auto"/>
          </w:tcPr>
          <w:p w14:paraId="5538F0D0" w14:textId="01450BE2" w:rsidR="0033032C" w:rsidRPr="00045B5F" w:rsidRDefault="0033032C">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GWP-SA</w:t>
            </w:r>
          </w:p>
        </w:tc>
        <w:tc>
          <w:tcPr>
            <w:tcW w:w="236" w:type="pct"/>
            <w:vMerge w:val="restart"/>
            <w:tcBorders>
              <w:top w:val="nil"/>
              <w:left w:val="single" w:sz="8" w:space="0" w:color="auto"/>
              <w:bottom w:val="single" w:sz="8" w:space="0" w:color="000000"/>
              <w:right w:val="single" w:sz="8" w:space="0" w:color="auto"/>
            </w:tcBorders>
            <w:shd w:val="clear" w:color="auto" w:fill="auto"/>
            <w:noWrap/>
          </w:tcPr>
          <w:p w14:paraId="5538F0D1" w14:textId="77777777" w:rsidR="0033032C" w:rsidRPr="00045B5F" w:rsidRDefault="0033032C">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6200</w:t>
            </w:r>
          </w:p>
        </w:tc>
        <w:tc>
          <w:tcPr>
            <w:tcW w:w="176" w:type="pct"/>
            <w:vMerge w:val="restart"/>
            <w:tcBorders>
              <w:top w:val="nil"/>
              <w:left w:val="single" w:sz="8" w:space="0" w:color="auto"/>
              <w:bottom w:val="single" w:sz="8" w:space="0" w:color="000000"/>
              <w:right w:val="single" w:sz="8" w:space="0" w:color="auto"/>
            </w:tcBorders>
            <w:shd w:val="clear" w:color="auto" w:fill="auto"/>
          </w:tcPr>
          <w:p w14:paraId="5538F0D2" w14:textId="77777777" w:rsidR="0033032C" w:rsidRPr="00045B5F" w:rsidRDefault="0033032C">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GEF</w:t>
            </w:r>
          </w:p>
        </w:tc>
        <w:tc>
          <w:tcPr>
            <w:tcW w:w="268" w:type="pct"/>
            <w:tcBorders>
              <w:top w:val="nil"/>
              <w:left w:val="nil"/>
              <w:bottom w:val="single" w:sz="8" w:space="0" w:color="auto"/>
              <w:right w:val="single" w:sz="8" w:space="0" w:color="auto"/>
            </w:tcBorders>
            <w:shd w:val="clear" w:color="auto" w:fill="auto"/>
            <w:noWrap/>
          </w:tcPr>
          <w:p w14:paraId="5538F0D3" w14:textId="77777777" w:rsidR="0033032C" w:rsidRPr="00045B5F" w:rsidRDefault="0033032C">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71800</w:t>
            </w:r>
          </w:p>
        </w:tc>
        <w:tc>
          <w:tcPr>
            <w:tcW w:w="529" w:type="pct"/>
            <w:tcBorders>
              <w:top w:val="nil"/>
              <w:left w:val="nil"/>
              <w:bottom w:val="single" w:sz="8" w:space="0" w:color="auto"/>
              <w:right w:val="single" w:sz="8" w:space="0" w:color="auto"/>
            </w:tcBorders>
            <w:shd w:val="clear" w:color="auto" w:fill="auto"/>
          </w:tcPr>
          <w:p w14:paraId="5538F0D4" w14:textId="77777777" w:rsidR="0033032C" w:rsidRPr="00045B5F" w:rsidRDefault="0033032C">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Contractual Services-Imp Partn</w:t>
            </w:r>
          </w:p>
        </w:tc>
        <w:tc>
          <w:tcPr>
            <w:tcW w:w="283" w:type="pct"/>
            <w:tcBorders>
              <w:top w:val="nil"/>
              <w:left w:val="nil"/>
              <w:bottom w:val="single" w:sz="8" w:space="0" w:color="auto"/>
              <w:right w:val="single" w:sz="8" w:space="0" w:color="auto"/>
            </w:tcBorders>
            <w:shd w:val="clear" w:color="auto" w:fill="auto"/>
            <w:noWrap/>
          </w:tcPr>
          <w:p w14:paraId="5538F0D5" w14:textId="77777777" w:rsidR="0033032C" w:rsidRPr="00045B5F" w:rsidRDefault="0033032C">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94,500</w:t>
            </w:r>
          </w:p>
        </w:tc>
        <w:tc>
          <w:tcPr>
            <w:tcW w:w="283" w:type="pct"/>
            <w:tcBorders>
              <w:top w:val="nil"/>
              <w:left w:val="nil"/>
              <w:bottom w:val="single" w:sz="8" w:space="0" w:color="auto"/>
              <w:right w:val="single" w:sz="8" w:space="0" w:color="auto"/>
            </w:tcBorders>
            <w:shd w:val="clear" w:color="auto" w:fill="auto"/>
            <w:noWrap/>
          </w:tcPr>
          <w:p w14:paraId="5538F0D6" w14:textId="77777777" w:rsidR="0033032C" w:rsidRPr="00045B5F" w:rsidRDefault="0033032C">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94,500</w:t>
            </w:r>
          </w:p>
        </w:tc>
        <w:tc>
          <w:tcPr>
            <w:tcW w:w="283" w:type="pct"/>
            <w:tcBorders>
              <w:top w:val="nil"/>
              <w:left w:val="nil"/>
              <w:bottom w:val="single" w:sz="8" w:space="0" w:color="auto"/>
              <w:right w:val="single" w:sz="8" w:space="0" w:color="auto"/>
            </w:tcBorders>
            <w:shd w:val="clear" w:color="auto" w:fill="auto"/>
            <w:noWrap/>
          </w:tcPr>
          <w:p w14:paraId="5538F0D7" w14:textId="77777777" w:rsidR="0033032C" w:rsidRPr="00045B5F" w:rsidRDefault="0033032C">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76,500</w:t>
            </w:r>
          </w:p>
        </w:tc>
        <w:tc>
          <w:tcPr>
            <w:tcW w:w="283" w:type="pct"/>
            <w:tcBorders>
              <w:top w:val="nil"/>
              <w:left w:val="nil"/>
              <w:bottom w:val="single" w:sz="8" w:space="0" w:color="auto"/>
              <w:right w:val="single" w:sz="8" w:space="0" w:color="auto"/>
            </w:tcBorders>
            <w:shd w:val="clear" w:color="auto" w:fill="auto"/>
            <w:noWrap/>
          </w:tcPr>
          <w:p w14:paraId="5538F0D8" w14:textId="77777777" w:rsidR="0033032C" w:rsidRPr="00045B5F" w:rsidRDefault="0033032C">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74,000</w:t>
            </w:r>
          </w:p>
        </w:tc>
        <w:tc>
          <w:tcPr>
            <w:tcW w:w="283" w:type="pct"/>
            <w:tcBorders>
              <w:top w:val="nil"/>
              <w:left w:val="nil"/>
              <w:bottom w:val="single" w:sz="8" w:space="0" w:color="auto"/>
              <w:right w:val="single" w:sz="8" w:space="0" w:color="auto"/>
            </w:tcBorders>
            <w:shd w:val="clear" w:color="auto" w:fill="auto"/>
            <w:noWrap/>
          </w:tcPr>
          <w:p w14:paraId="5538F0D9" w14:textId="77777777" w:rsidR="0033032C" w:rsidRPr="00045B5F" w:rsidRDefault="0033032C">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74,000</w:t>
            </w:r>
          </w:p>
        </w:tc>
        <w:tc>
          <w:tcPr>
            <w:tcW w:w="247" w:type="pct"/>
            <w:tcBorders>
              <w:top w:val="nil"/>
              <w:left w:val="nil"/>
              <w:bottom w:val="single" w:sz="8" w:space="0" w:color="auto"/>
              <w:right w:val="single" w:sz="8" w:space="0" w:color="auto"/>
            </w:tcBorders>
            <w:shd w:val="clear" w:color="auto" w:fill="auto"/>
            <w:noWrap/>
          </w:tcPr>
          <w:p w14:paraId="5538F0DA" w14:textId="77777777" w:rsidR="0033032C" w:rsidRPr="00045B5F" w:rsidRDefault="0033032C">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30,500</w:t>
            </w:r>
          </w:p>
        </w:tc>
        <w:tc>
          <w:tcPr>
            <w:tcW w:w="318" w:type="pct"/>
            <w:tcBorders>
              <w:top w:val="nil"/>
              <w:left w:val="nil"/>
              <w:bottom w:val="single" w:sz="8" w:space="0" w:color="auto"/>
              <w:right w:val="single" w:sz="8" w:space="0" w:color="auto"/>
            </w:tcBorders>
            <w:shd w:val="clear" w:color="auto" w:fill="auto"/>
            <w:noWrap/>
          </w:tcPr>
          <w:p w14:paraId="5538F0DB" w14:textId="77777777" w:rsidR="0033032C" w:rsidRPr="00045B5F" w:rsidRDefault="0033032C">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444,000</w:t>
            </w:r>
          </w:p>
        </w:tc>
        <w:tc>
          <w:tcPr>
            <w:tcW w:w="223" w:type="pct"/>
            <w:tcBorders>
              <w:top w:val="nil"/>
              <w:left w:val="nil"/>
              <w:bottom w:val="single" w:sz="8" w:space="0" w:color="auto"/>
              <w:right w:val="single" w:sz="8" w:space="0" w:color="auto"/>
            </w:tcBorders>
            <w:shd w:val="clear" w:color="auto" w:fill="auto"/>
          </w:tcPr>
          <w:p w14:paraId="5538F0DC" w14:textId="77777777" w:rsidR="0033032C" w:rsidRPr="00045B5F" w:rsidRDefault="0033032C">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65</w:t>
            </w:r>
          </w:p>
        </w:tc>
      </w:tr>
      <w:tr w:rsidR="0033032C" w:rsidRPr="00045B5F" w14:paraId="5538F0EC" w14:textId="77777777" w:rsidTr="00152077">
        <w:trPr>
          <w:trHeight w:val="300"/>
        </w:trPr>
        <w:tc>
          <w:tcPr>
            <w:tcW w:w="446" w:type="pct"/>
            <w:vMerge/>
            <w:tcBorders>
              <w:top w:val="nil"/>
              <w:left w:val="single" w:sz="8" w:space="0" w:color="auto"/>
              <w:bottom w:val="single" w:sz="8" w:space="0" w:color="000000"/>
              <w:right w:val="single" w:sz="8" w:space="0" w:color="auto"/>
            </w:tcBorders>
          </w:tcPr>
          <w:p w14:paraId="5538F0DE" w14:textId="77777777" w:rsidR="0033032C" w:rsidRPr="00045B5F" w:rsidRDefault="0033032C">
            <w:pPr>
              <w:rPr>
                <w:rFonts w:asciiTheme="minorHAnsi" w:hAnsiTheme="minorHAnsi" w:cstheme="minorHAnsi"/>
                <w:b/>
                <w:bCs/>
                <w:color w:val="000000"/>
                <w:sz w:val="16"/>
                <w:szCs w:val="16"/>
                <w:lang w:eastAsia="en-GB"/>
              </w:rPr>
            </w:pPr>
          </w:p>
        </w:tc>
        <w:tc>
          <w:tcPr>
            <w:tcW w:w="907" w:type="pct"/>
            <w:vMerge/>
            <w:tcBorders>
              <w:left w:val="single" w:sz="8" w:space="0" w:color="auto"/>
              <w:right w:val="single" w:sz="8" w:space="0" w:color="auto"/>
            </w:tcBorders>
          </w:tcPr>
          <w:p w14:paraId="4EF13806" w14:textId="77777777" w:rsidR="0033032C" w:rsidRPr="00045B5F" w:rsidRDefault="0033032C">
            <w:pPr>
              <w:rPr>
                <w:rFonts w:asciiTheme="minorHAnsi" w:hAnsiTheme="minorHAnsi" w:cstheme="minorHAnsi"/>
                <w:color w:val="000000"/>
                <w:sz w:val="16"/>
                <w:szCs w:val="16"/>
                <w:lang w:eastAsia="en-GB"/>
              </w:rPr>
            </w:pPr>
          </w:p>
        </w:tc>
        <w:tc>
          <w:tcPr>
            <w:tcW w:w="235" w:type="pct"/>
            <w:vMerge/>
            <w:tcBorders>
              <w:top w:val="nil"/>
              <w:left w:val="single" w:sz="8" w:space="0" w:color="auto"/>
              <w:bottom w:val="single" w:sz="8" w:space="0" w:color="000000"/>
              <w:right w:val="single" w:sz="8" w:space="0" w:color="auto"/>
            </w:tcBorders>
          </w:tcPr>
          <w:p w14:paraId="5538F0DF" w14:textId="33FB68D3" w:rsidR="0033032C" w:rsidRPr="00045B5F" w:rsidRDefault="0033032C">
            <w:pPr>
              <w:rPr>
                <w:rFonts w:asciiTheme="minorHAnsi" w:hAnsiTheme="minorHAnsi" w:cstheme="minorHAnsi"/>
                <w:color w:val="000000"/>
                <w:sz w:val="16"/>
                <w:szCs w:val="16"/>
                <w:lang w:eastAsia="en-GB"/>
              </w:rPr>
            </w:pPr>
          </w:p>
        </w:tc>
        <w:tc>
          <w:tcPr>
            <w:tcW w:w="236" w:type="pct"/>
            <w:vMerge/>
            <w:tcBorders>
              <w:top w:val="nil"/>
              <w:left w:val="single" w:sz="8" w:space="0" w:color="auto"/>
              <w:bottom w:val="single" w:sz="8" w:space="0" w:color="000000"/>
              <w:right w:val="single" w:sz="8" w:space="0" w:color="auto"/>
            </w:tcBorders>
          </w:tcPr>
          <w:p w14:paraId="5538F0E0" w14:textId="77777777" w:rsidR="0033032C" w:rsidRPr="00045B5F" w:rsidRDefault="0033032C">
            <w:pPr>
              <w:rPr>
                <w:rFonts w:asciiTheme="minorHAnsi" w:hAnsiTheme="minorHAnsi" w:cstheme="minorHAnsi"/>
                <w:color w:val="000000"/>
                <w:sz w:val="16"/>
                <w:szCs w:val="16"/>
                <w:lang w:eastAsia="en-GB"/>
              </w:rPr>
            </w:pPr>
          </w:p>
        </w:tc>
        <w:tc>
          <w:tcPr>
            <w:tcW w:w="176" w:type="pct"/>
            <w:vMerge/>
            <w:tcBorders>
              <w:top w:val="nil"/>
              <w:left w:val="single" w:sz="8" w:space="0" w:color="auto"/>
              <w:bottom w:val="single" w:sz="8" w:space="0" w:color="000000"/>
              <w:right w:val="single" w:sz="8" w:space="0" w:color="auto"/>
            </w:tcBorders>
          </w:tcPr>
          <w:p w14:paraId="5538F0E1" w14:textId="77777777" w:rsidR="0033032C" w:rsidRPr="00045B5F" w:rsidRDefault="0033032C">
            <w:pPr>
              <w:rPr>
                <w:rFonts w:asciiTheme="minorHAnsi" w:hAnsiTheme="minorHAnsi" w:cstheme="minorHAnsi"/>
                <w:color w:val="000000"/>
                <w:sz w:val="16"/>
                <w:szCs w:val="16"/>
                <w:lang w:eastAsia="en-GB"/>
              </w:rPr>
            </w:pPr>
          </w:p>
        </w:tc>
        <w:tc>
          <w:tcPr>
            <w:tcW w:w="268" w:type="pct"/>
            <w:tcBorders>
              <w:top w:val="nil"/>
              <w:left w:val="nil"/>
              <w:bottom w:val="single" w:sz="8" w:space="0" w:color="auto"/>
              <w:right w:val="single" w:sz="8" w:space="0" w:color="auto"/>
            </w:tcBorders>
            <w:shd w:val="clear" w:color="auto" w:fill="auto"/>
            <w:noWrap/>
          </w:tcPr>
          <w:p w14:paraId="5538F0E2" w14:textId="77777777" w:rsidR="0033032C" w:rsidRPr="00045B5F" w:rsidRDefault="0033032C">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71600</w:t>
            </w:r>
          </w:p>
        </w:tc>
        <w:tc>
          <w:tcPr>
            <w:tcW w:w="529" w:type="pct"/>
            <w:tcBorders>
              <w:top w:val="nil"/>
              <w:left w:val="nil"/>
              <w:bottom w:val="single" w:sz="8" w:space="0" w:color="auto"/>
              <w:right w:val="single" w:sz="8" w:space="0" w:color="auto"/>
            </w:tcBorders>
            <w:shd w:val="clear" w:color="auto" w:fill="auto"/>
          </w:tcPr>
          <w:p w14:paraId="5538F0E3" w14:textId="77777777" w:rsidR="0033032C" w:rsidRPr="00045B5F" w:rsidRDefault="0033032C">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Travel</w:t>
            </w:r>
          </w:p>
        </w:tc>
        <w:tc>
          <w:tcPr>
            <w:tcW w:w="283" w:type="pct"/>
            <w:tcBorders>
              <w:top w:val="nil"/>
              <w:left w:val="nil"/>
              <w:bottom w:val="single" w:sz="8" w:space="0" w:color="auto"/>
              <w:right w:val="single" w:sz="8" w:space="0" w:color="auto"/>
            </w:tcBorders>
            <w:shd w:val="clear" w:color="auto" w:fill="auto"/>
            <w:noWrap/>
          </w:tcPr>
          <w:p w14:paraId="5538F0E4" w14:textId="77777777" w:rsidR="0033032C" w:rsidRPr="00045B5F" w:rsidRDefault="0033032C">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4,000</w:t>
            </w:r>
          </w:p>
        </w:tc>
        <w:tc>
          <w:tcPr>
            <w:tcW w:w="283" w:type="pct"/>
            <w:tcBorders>
              <w:top w:val="nil"/>
              <w:left w:val="nil"/>
              <w:bottom w:val="single" w:sz="8" w:space="0" w:color="auto"/>
              <w:right w:val="single" w:sz="8" w:space="0" w:color="auto"/>
            </w:tcBorders>
            <w:shd w:val="clear" w:color="auto" w:fill="auto"/>
            <w:noWrap/>
          </w:tcPr>
          <w:p w14:paraId="5538F0E5" w14:textId="77777777" w:rsidR="0033032C" w:rsidRPr="00045B5F" w:rsidRDefault="0033032C">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4,000</w:t>
            </w:r>
          </w:p>
        </w:tc>
        <w:tc>
          <w:tcPr>
            <w:tcW w:w="283" w:type="pct"/>
            <w:tcBorders>
              <w:top w:val="nil"/>
              <w:left w:val="nil"/>
              <w:bottom w:val="single" w:sz="8" w:space="0" w:color="auto"/>
              <w:right w:val="single" w:sz="8" w:space="0" w:color="auto"/>
            </w:tcBorders>
            <w:shd w:val="clear" w:color="auto" w:fill="auto"/>
            <w:noWrap/>
          </w:tcPr>
          <w:p w14:paraId="5538F0E6" w14:textId="77777777" w:rsidR="0033032C" w:rsidRPr="00045B5F" w:rsidRDefault="0033032C">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4,000</w:t>
            </w:r>
          </w:p>
        </w:tc>
        <w:tc>
          <w:tcPr>
            <w:tcW w:w="283" w:type="pct"/>
            <w:tcBorders>
              <w:top w:val="nil"/>
              <w:left w:val="nil"/>
              <w:bottom w:val="single" w:sz="8" w:space="0" w:color="auto"/>
              <w:right w:val="single" w:sz="8" w:space="0" w:color="auto"/>
            </w:tcBorders>
            <w:shd w:val="clear" w:color="auto" w:fill="auto"/>
            <w:noWrap/>
          </w:tcPr>
          <w:p w14:paraId="5538F0E7" w14:textId="77777777" w:rsidR="0033032C" w:rsidRPr="00045B5F" w:rsidRDefault="0033032C">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4,000</w:t>
            </w:r>
          </w:p>
        </w:tc>
        <w:tc>
          <w:tcPr>
            <w:tcW w:w="283" w:type="pct"/>
            <w:tcBorders>
              <w:top w:val="nil"/>
              <w:left w:val="nil"/>
              <w:bottom w:val="single" w:sz="8" w:space="0" w:color="auto"/>
              <w:right w:val="single" w:sz="8" w:space="0" w:color="auto"/>
            </w:tcBorders>
            <w:shd w:val="clear" w:color="auto" w:fill="auto"/>
            <w:noWrap/>
          </w:tcPr>
          <w:p w14:paraId="5538F0E8" w14:textId="77777777" w:rsidR="0033032C" w:rsidRPr="00045B5F" w:rsidRDefault="0033032C">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4,000</w:t>
            </w:r>
          </w:p>
        </w:tc>
        <w:tc>
          <w:tcPr>
            <w:tcW w:w="247" w:type="pct"/>
            <w:tcBorders>
              <w:top w:val="nil"/>
              <w:left w:val="nil"/>
              <w:bottom w:val="single" w:sz="8" w:space="0" w:color="auto"/>
              <w:right w:val="single" w:sz="8" w:space="0" w:color="auto"/>
            </w:tcBorders>
            <w:shd w:val="clear" w:color="auto" w:fill="auto"/>
            <w:noWrap/>
          </w:tcPr>
          <w:p w14:paraId="5538F0E9" w14:textId="77777777" w:rsidR="0033032C" w:rsidRPr="00045B5F" w:rsidRDefault="0033032C">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4,000</w:t>
            </w:r>
          </w:p>
        </w:tc>
        <w:tc>
          <w:tcPr>
            <w:tcW w:w="318" w:type="pct"/>
            <w:tcBorders>
              <w:top w:val="nil"/>
              <w:left w:val="nil"/>
              <w:bottom w:val="single" w:sz="8" w:space="0" w:color="auto"/>
              <w:right w:val="single" w:sz="8" w:space="0" w:color="auto"/>
            </w:tcBorders>
            <w:shd w:val="clear" w:color="auto" w:fill="auto"/>
            <w:noWrap/>
          </w:tcPr>
          <w:p w14:paraId="5538F0EA" w14:textId="77777777" w:rsidR="0033032C" w:rsidRPr="00045B5F" w:rsidRDefault="0033032C">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24,000</w:t>
            </w:r>
          </w:p>
        </w:tc>
        <w:tc>
          <w:tcPr>
            <w:tcW w:w="223" w:type="pct"/>
            <w:tcBorders>
              <w:top w:val="nil"/>
              <w:left w:val="nil"/>
              <w:bottom w:val="single" w:sz="8" w:space="0" w:color="auto"/>
              <w:right w:val="single" w:sz="8" w:space="0" w:color="auto"/>
            </w:tcBorders>
            <w:shd w:val="clear" w:color="auto" w:fill="auto"/>
          </w:tcPr>
          <w:p w14:paraId="5538F0EB" w14:textId="77777777" w:rsidR="0033032C" w:rsidRPr="00045B5F" w:rsidRDefault="0033032C">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66</w:t>
            </w:r>
          </w:p>
        </w:tc>
      </w:tr>
      <w:tr w:rsidR="0033032C" w:rsidRPr="00045B5F" w14:paraId="5538F0FB" w14:textId="77777777" w:rsidTr="00152077">
        <w:trPr>
          <w:trHeight w:val="300"/>
        </w:trPr>
        <w:tc>
          <w:tcPr>
            <w:tcW w:w="446" w:type="pct"/>
            <w:vMerge/>
            <w:tcBorders>
              <w:top w:val="nil"/>
              <w:left w:val="single" w:sz="8" w:space="0" w:color="auto"/>
              <w:bottom w:val="single" w:sz="8" w:space="0" w:color="000000"/>
              <w:right w:val="single" w:sz="8" w:space="0" w:color="auto"/>
            </w:tcBorders>
          </w:tcPr>
          <w:p w14:paraId="5538F0ED" w14:textId="77777777" w:rsidR="0033032C" w:rsidRPr="00045B5F" w:rsidRDefault="0033032C">
            <w:pPr>
              <w:rPr>
                <w:rFonts w:asciiTheme="minorHAnsi" w:hAnsiTheme="minorHAnsi" w:cstheme="minorHAnsi"/>
                <w:b/>
                <w:bCs/>
                <w:color w:val="000000"/>
                <w:sz w:val="16"/>
                <w:szCs w:val="16"/>
                <w:lang w:eastAsia="en-GB"/>
              </w:rPr>
            </w:pPr>
          </w:p>
        </w:tc>
        <w:tc>
          <w:tcPr>
            <w:tcW w:w="907" w:type="pct"/>
            <w:vMerge/>
            <w:tcBorders>
              <w:left w:val="single" w:sz="8" w:space="0" w:color="auto"/>
              <w:right w:val="single" w:sz="8" w:space="0" w:color="auto"/>
            </w:tcBorders>
          </w:tcPr>
          <w:p w14:paraId="55FD96DE" w14:textId="77777777" w:rsidR="0033032C" w:rsidRPr="00045B5F" w:rsidRDefault="0033032C">
            <w:pPr>
              <w:rPr>
                <w:rFonts w:asciiTheme="minorHAnsi" w:hAnsiTheme="minorHAnsi" w:cstheme="minorHAnsi"/>
                <w:color w:val="000000"/>
                <w:sz w:val="16"/>
                <w:szCs w:val="16"/>
                <w:lang w:eastAsia="en-GB"/>
              </w:rPr>
            </w:pPr>
          </w:p>
        </w:tc>
        <w:tc>
          <w:tcPr>
            <w:tcW w:w="235" w:type="pct"/>
            <w:vMerge/>
            <w:tcBorders>
              <w:top w:val="nil"/>
              <w:left w:val="single" w:sz="8" w:space="0" w:color="auto"/>
              <w:bottom w:val="single" w:sz="8" w:space="0" w:color="000000"/>
              <w:right w:val="single" w:sz="8" w:space="0" w:color="auto"/>
            </w:tcBorders>
          </w:tcPr>
          <w:p w14:paraId="5538F0EE" w14:textId="76708725" w:rsidR="0033032C" w:rsidRPr="00045B5F" w:rsidRDefault="0033032C">
            <w:pPr>
              <w:rPr>
                <w:rFonts w:asciiTheme="minorHAnsi" w:hAnsiTheme="minorHAnsi" w:cstheme="minorHAnsi"/>
                <w:color w:val="000000"/>
                <w:sz w:val="16"/>
                <w:szCs w:val="16"/>
                <w:lang w:eastAsia="en-GB"/>
              </w:rPr>
            </w:pPr>
          </w:p>
        </w:tc>
        <w:tc>
          <w:tcPr>
            <w:tcW w:w="236" w:type="pct"/>
            <w:vMerge/>
            <w:tcBorders>
              <w:top w:val="nil"/>
              <w:left w:val="single" w:sz="8" w:space="0" w:color="auto"/>
              <w:bottom w:val="single" w:sz="8" w:space="0" w:color="000000"/>
              <w:right w:val="single" w:sz="8" w:space="0" w:color="auto"/>
            </w:tcBorders>
          </w:tcPr>
          <w:p w14:paraId="5538F0EF" w14:textId="77777777" w:rsidR="0033032C" w:rsidRPr="00045B5F" w:rsidRDefault="0033032C">
            <w:pPr>
              <w:rPr>
                <w:rFonts w:asciiTheme="minorHAnsi" w:hAnsiTheme="minorHAnsi" w:cstheme="minorHAnsi"/>
                <w:color w:val="000000"/>
                <w:sz w:val="16"/>
                <w:szCs w:val="16"/>
                <w:lang w:eastAsia="en-GB"/>
              </w:rPr>
            </w:pPr>
          </w:p>
        </w:tc>
        <w:tc>
          <w:tcPr>
            <w:tcW w:w="176" w:type="pct"/>
            <w:vMerge/>
            <w:tcBorders>
              <w:top w:val="nil"/>
              <w:left w:val="single" w:sz="8" w:space="0" w:color="auto"/>
              <w:bottom w:val="single" w:sz="8" w:space="0" w:color="000000"/>
              <w:right w:val="single" w:sz="8" w:space="0" w:color="auto"/>
            </w:tcBorders>
          </w:tcPr>
          <w:p w14:paraId="5538F0F0" w14:textId="77777777" w:rsidR="0033032C" w:rsidRPr="00045B5F" w:rsidRDefault="0033032C">
            <w:pPr>
              <w:rPr>
                <w:rFonts w:asciiTheme="minorHAnsi" w:hAnsiTheme="minorHAnsi" w:cstheme="minorHAnsi"/>
                <w:color w:val="000000"/>
                <w:sz w:val="16"/>
                <w:szCs w:val="16"/>
                <w:lang w:eastAsia="en-GB"/>
              </w:rPr>
            </w:pPr>
          </w:p>
        </w:tc>
        <w:tc>
          <w:tcPr>
            <w:tcW w:w="268" w:type="pct"/>
            <w:tcBorders>
              <w:top w:val="nil"/>
              <w:left w:val="nil"/>
              <w:bottom w:val="single" w:sz="8" w:space="0" w:color="auto"/>
              <w:right w:val="single" w:sz="8" w:space="0" w:color="auto"/>
            </w:tcBorders>
            <w:shd w:val="clear" w:color="auto" w:fill="auto"/>
            <w:noWrap/>
          </w:tcPr>
          <w:p w14:paraId="5538F0F1" w14:textId="77777777" w:rsidR="0033032C" w:rsidRPr="00045B5F" w:rsidRDefault="0033032C">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72200</w:t>
            </w:r>
          </w:p>
        </w:tc>
        <w:tc>
          <w:tcPr>
            <w:tcW w:w="529" w:type="pct"/>
            <w:tcBorders>
              <w:top w:val="nil"/>
              <w:left w:val="nil"/>
              <w:bottom w:val="single" w:sz="8" w:space="0" w:color="auto"/>
              <w:right w:val="single" w:sz="8" w:space="0" w:color="auto"/>
            </w:tcBorders>
            <w:shd w:val="clear" w:color="auto" w:fill="auto"/>
          </w:tcPr>
          <w:p w14:paraId="5538F0F2" w14:textId="77777777" w:rsidR="0033032C" w:rsidRPr="00045B5F" w:rsidRDefault="0033032C">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Equipment and Furniture</w:t>
            </w:r>
          </w:p>
        </w:tc>
        <w:tc>
          <w:tcPr>
            <w:tcW w:w="283" w:type="pct"/>
            <w:tcBorders>
              <w:top w:val="nil"/>
              <w:left w:val="nil"/>
              <w:bottom w:val="single" w:sz="8" w:space="0" w:color="auto"/>
              <w:right w:val="single" w:sz="8" w:space="0" w:color="auto"/>
            </w:tcBorders>
            <w:shd w:val="clear" w:color="auto" w:fill="auto"/>
            <w:noWrap/>
          </w:tcPr>
          <w:p w14:paraId="5538F0F3" w14:textId="77777777" w:rsidR="0033032C" w:rsidRPr="00045B5F" w:rsidRDefault="0033032C">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3,000</w:t>
            </w:r>
          </w:p>
        </w:tc>
        <w:tc>
          <w:tcPr>
            <w:tcW w:w="283" w:type="pct"/>
            <w:tcBorders>
              <w:top w:val="nil"/>
              <w:left w:val="nil"/>
              <w:bottom w:val="single" w:sz="8" w:space="0" w:color="auto"/>
              <w:right w:val="single" w:sz="8" w:space="0" w:color="auto"/>
            </w:tcBorders>
            <w:shd w:val="clear" w:color="auto" w:fill="auto"/>
            <w:noWrap/>
          </w:tcPr>
          <w:p w14:paraId="5538F0F4" w14:textId="77777777" w:rsidR="0033032C" w:rsidRPr="00045B5F" w:rsidRDefault="0033032C">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1,500</w:t>
            </w:r>
          </w:p>
        </w:tc>
        <w:tc>
          <w:tcPr>
            <w:tcW w:w="283" w:type="pct"/>
            <w:tcBorders>
              <w:top w:val="nil"/>
              <w:left w:val="nil"/>
              <w:bottom w:val="single" w:sz="8" w:space="0" w:color="auto"/>
              <w:right w:val="single" w:sz="8" w:space="0" w:color="auto"/>
            </w:tcBorders>
            <w:shd w:val="clear" w:color="auto" w:fill="auto"/>
            <w:noWrap/>
          </w:tcPr>
          <w:p w14:paraId="5538F0F5" w14:textId="77777777" w:rsidR="0033032C" w:rsidRPr="00045B5F" w:rsidRDefault="0033032C">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1,000</w:t>
            </w:r>
          </w:p>
        </w:tc>
        <w:tc>
          <w:tcPr>
            <w:tcW w:w="283" w:type="pct"/>
            <w:tcBorders>
              <w:top w:val="nil"/>
              <w:left w:val="nil"/>
              <w:bottom w:val="single" w:sz="8" w:space="0" w:color="auto"/>
              <w:right w:val="single" w:sz="8" w:space="0" w:color="auto"/>
            </w:tcBorders>
            <w:shd w:val="clear" w:color="auto" w:fill="auto"/>
            <w:noWrap/>
          </w:tcPr>
          <w:p w14:paraId="5538F0F6" w14:textId="77777777" w:rsidR="0033032C" w:rsidRPr="00045B5F" w:rsidRDefault="0033032C">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250</w:t>
            </w:r>
          </w:p>
        </w:tc>
        <w:tc>
          <w:tcPr>
            <w:tcW w:w="283" w:type="pct"/>
            <w:tcBorders>
              <w:top w:val="nil"/>
              <w:left w:val="nil"/>
              <w:bottom w:val="single" w:sz="8" w:space="0" w:color="auto"/>
              <w:right w:val="single" w:sz="8" w:space="0" w:color="auto"/>
            </w:tcBorders>
            <w:shd w:val="clear" w:color="auto" w:fill="auto"/>
            <w:noWrap/>
          </w:tcPr>
          <w:p w14:paraId="5538F0F7" w14:textId="77777777" w:rsidR="0033032C" w:rsidRPr="00045B5F" w:rsidRDefault="0033032C">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250</w:t>
            </w:r>
          </w:p>
        </w:tc>
        <w:tc>
          <w:tcPr>
            <w:tcW w:w="247" w:type="pct"/>
            <w:tcBorders>
              <w:top w:val="nil"/>
              <w:left w:val="nil"/>
              <w:bottom w:val="single" w:sz="8" w:space="0" w:color="auto"/>
              <w:right w:val="single" w:sz="8" w:space="0" w:color="auto"/>
            </w:tcBorders>
            <w:shd w:val="clear" w:color="auto" w:fill="auto"/>
            <w:noWrap/>
          </w:tcPr>
          <w:p w14:paraId="5538F0F8" w14:textId="77777777" w:rsidR="0033032C" w:rsidRPr="00045B5F" w:rsidRDefault="0033032C">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0</w:t>
            </w:r>
          </w:p>
        </w:tc>
        <w:tc>
          <w:tcPr>
            <w:tcW w:w="318" w:type="pct"/>
            <w:tcBorders>
              <w:top w:val="nil"/>
              <w:left w:val="nil"/>
              <w:bottom w:val="single" w:sz="8" w:space="0" w:color="auto"/>
              <w:right w:val="single" w:sz="8" w:space="0" w:color="auto"/>
            </w:tcBorders>
            <w:shd w:val="clear" w:color="auto" w:fill="auto"/>
            <w:noWrap/>
          </w:tcPr>
          <w:p w14:paraId="5538F0F9" w14:textId="77777777" w:rsidR="0033032C" w:rsidRPr="00045B5F" w:rsidRDefault="0033032C">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6,000</w:t>
            </w:r>
          </w:p>
        </w:tc>
        <w:tc>
          <w:tcPr>
            <w:tcW w:w="223" w:type="pct"/>
            <w:tcBorders>
              <w:top w:val="nil"/>
              <w:left w:val="nil"/>
              <w:bottom w:val="single" w:sz="8" w:space="0" w:color="auto"/>
              <w:right w:val="single" w:sz="8" w:space="0" w:color="auto"/>
            </w:tcBorders>
            <w:shd w:val="clear" w:color="auto" w:fill="auto"/>
          </w:tcPr>
          <w:p w14:paraId="5538F0FA" w14:textId="77777777" w:rsidR="0033032C" w:rsidRPr="00045B5F" w:rsidRDefault="0033032C">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67</w:t>
            </w:r>
          </w:p>
        </w:tc>
      </w:tr>
      <w:tr w:rsidR="0033032C" w:rsidRPr="00045B5F" w14:paraId="5538F10A" w14:textId="77777777" w:rsidTr="00152077">
        <w:trPr>
          <w:trHeight w:val="490"/>
        </w:trPr>
        <w:tc>
          <w:tcPr>
            <w:tcW w:w="446" w:type="pct"/>
            <w:vMerge/>
            <w:tcBorders>
              <w:top w:val="nil"/>
              <w:left w:val="single" w:sz="8" w:space="0" w:color="auto"/>
              <w:bottom w:val="single" w:sz="8" w:space="0" w:color="000000"/>
              <w:right w:val="single" w:sz="8" w:space="0" w:color="auto"/>
            </w:tcBorders>
          </w:tcPr>
          <w:p w14:paraId="5538F0FC" w14:textId="77777777" w:rsidR="0033032C" w:rsidRPr="00045B5F" w:rsidRDefault="0033032C">
            <w:pPr>
              <w:rPr>
                <w:rFonts w:asciiTheme="minorHAnsi" w:hAnsiTheme="minorHAnsi" w:cstheme="minorHAnsi"/>
                <w:b/>
                <w:bCs/>
                <w:color w:val="000000"/>
                <w:sz w:val="16"/>
                <w:szCs w:val="16"/>
                <w:lang w:eastAsia="en-GB"/>
              </w:rPr>
            </w:pPr>
          </w:p>
        </w:tc>
        <w:tc>
          <w:tcPr>
            <w:tcW w:w="907" w:type="pct"/>
            <w:vMerge/>
            <w:tcBorders>
              <w:left w:val="single" w:sz="8" w:space="0" w:color="auto"/>
              <w:right w:val="single" w:sz="8" w:space="0" w:color="auto"/>
            </w:tcBorders>
          </w:tcPr>
          <w:p w14:paraId="159994BD" w14:textId="77777777" w:rsidR="0033032C" w:rsidRPr="00045B5F" w:rsidRDefault="0033032C">
            <w:pPr>
              <w:rPr>
                <w:rFonts w:asciiTheme="minorHAnsi" w:hAnsiTheme="minorHAnsi" w:cstheme="minorHAnsi"/>
                <w:color w:val="000000"/>
                <w:sz w:val="16"/>
                <w:szCs w:val="16"/>
                <w:lang w:eastAsia="en-GB"/>
              </w:rPr>
            </w:pPr>
          </w:p>
        </w:tc>
        <w:tc>
          <w:tcPr>
            <w:tcW w:w="235" w:type="pct"/>
            <w:vMerge/>
            <w:tcBorders>
              <w:top w:val="nil"/>
              <w:left w:val="single" w:sz="8" w:space="0" w:color="auto"/>
              <w:bottom w:val="single" w:sz="8" w:space="0" w:color="000000"/>
              <w:right w:val="single" w:sz="8" w:space="0" w:color="auto"/>
            </w:tcBorders>
          </w:tcPr>
          <w:p w14:paraId="5538F0FD" w14:textId="6E42D95C" w:rsidR="0033032C" w:rsidRPr="00045B5F" w:rsidRDefault="0033032C">
            <w:pPr>
              <w:rPr>
                <w:rFonts w:asciiTheme="minorHAnsi" w:hAnsiTheme="minorHAnsi" w:cstheme="minorHAnsi"/>
                <w:color w:val="000000"/>
                <w:sz w:val="16"/>
                <w:szCs w:val="16"/>
                <w:lang w:eastAsia="en-GB"/>
              </w:rPr>
            </w:pPr>
          </w:p>
        </w:tc>
        <w:tc>
          <w:tcPr>
            <w:tcW w:w="236" w:type="pct"/>
            <w:vMerge/>
            <w:tcBorders>
              <w:top w:val="nil"/>
              <w:left w:val="single" w:sz="8" w:space="0" w:color="auto"/>
              <w:bottom w:val="single" w:sz="8" w:space="0" w:color="000000"/>
              <w:right w:val="single" w:sz="8" w:space="0" w:color="auto"/>
            </w:tcBorders>
          </w:tcPr>
          <w:p w14:paraId="5538F0FE" w14:textId="77777777" w:rsidR="0033032C" w:rsidRPr="00045B5F" w:rsidRDefault="0033032C">
            <w:pPr>
              <w:rPr>
                <w:rFonts w:asciiTheme="minorHAnsi" w:hAnsiTheme="minorHAnsi" w:cstheme="minorHAnsi"/>
                <w:color w:val="000000"/>
                <w:sz w:val="16"/>
                <w:szCs w:val="16"/>
                <w:lang w:eastAsia="en-GB"/>
              </w:rPr>
            </w:pPr>
          </w:p>
        </w:tc>
        <w:tc>
          <w:tcPr>
            <w:tcW w:w="176" w:type="pct"/>
            <w:vMerge/>
            <w:tcBorders>
              <w:top w:val="nil"/>
              <w:left w:val="single" w:sz="8" w:space="0" w:color="auto"/>
              <w:bottom w:val="single" w:sz="8" w:space="0" w:color="000000"/>
              <w:right w:val="single" w:sz="8" w:space="0" w:color="auto"/>
            </w:tcBorders>
          </w:tcPr>
          <w:p w14:paraId="5538F0FF" w14:textId="77777777" w:rsidR="0033032C" w:rsidRPr="00045B5F" w:rsidRDefault="0033032C">
            <w:pPr>
              <w:rPr>
                <w:rFonts w:asciiTheme="minorHAnsi" w:hAnsiTheme="minorHAnsi" w:cstheme="minorHAnsi"/>
                <w:color w:val="000000"/>
                <w:sz w:val="16"/>
                <w:szCs w:val="16"/>
                <w:lang w:eastAsia="en-GB"/>
              </w:rPr>
            </w:pPr>
          </w:p>
        </w:tc>
        <w:tc>
          <w:tcPr>
            <w:tcW w:w="268" w:type="pct"/>
            <w:tcBorders>
              <w:top w:val="nil"/>
              <w:left w:val="nil"/>
              <w:bottom w:val="single" w:sz="8" w:space="0" w:color="auto"/>
              <w:right w:val="single" w:sz="8" w:space="0" w:color="auto"/>
            </w:tcBorders>
            <w:shd w:val="clear" w:color="auto" w:fill="auto"/>
            <w:noWrap/>
          </w:tcPr>
          <w:p w14:paraId="5538F100" w14:textId="77777777" w:rsidR="0033032C" w:rsidRPr="00045B5F" w:rsidRDefault="0033032C">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72800</w:t>
            </w:r>
          </w:p>
        </w:tc>
        <w:tc>
          <w:tcPr>
            <w:tcW w:w="529" w:type="pct"/>
            <w:tcBorders>
              <w:top w:val="nil"/>
              <w:left w:val="nil"/>
              <w:bottom w:val="single" w:sz="8" w:space="0" w:color="auto"/>
              <w:right w:val="single" w:sz="8" w:space="0" w:color="auto"/>
            </w:tcBorders>
            <w:shd w:val="clear" w:color="auto" w:fill="auto"/>
          </w:tcPr>
          <w:p w14:paraId="5538F101" w14:textId="77777777" w:rsidR="0033032C" w:rsidRPr="00045B5F" w:rsidRDefault="0033032C">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Information Technology Equipment</w:t>
            </w:r>
          </w:p>
        </w:tc>
        <w:tc>
          <w:tcPr>
            <w:tcW w:w="283" w:type="pct"/>
            <w:tcBorders>
              <w:top w:val="nil"/>
              <w:left w:val="nil"/>
              <w:bottom w:val="single" w:sz="8" w:space="0" w:color="auto"/>
              <w:right w:val="single" w:sz="8" w:space="0" w:color="auto"/>
            </w:tcBorders>
            <w:shd w:val="clear" w:color="auto" w:fill="auto"/>
            <w:noWrap/>
          </w:tcPr>
          <w:p w14:paraId="5538F102" w14:textId="77777777" w:rsidR="0033032C" w:rsidRPr="00045B5F" w:rsidRDefault="0033032C">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2,000</w:t>
            </w:r>
          </w:p>
        </w:tc>
        <w:tc>
          <w:tcPr>
            <w:tcW w:w="283" w:type="pct"/>
            <w:tcBorders>
              <w:top w:val="nil"/>
              <w:left w:val="nil"/>
              <w:bottom w:val="single" w:sz="8" w:space="0" w:color="auto"/>
              <w:right w:val="single" w:sz="8" w:space="0" w:color="auto"/>
            </w:tcBorders>
            <w:shd w:val="clear" w:color="auto" w:fill="auto"/>
            <w:noWrap/>
          </w:tcPr>
          <w:p w14:paraId="5538F103" w14:textId="77777777" w:rsidR="0033032C" w:rsidRPr="00045B5F" w:rsidRDefault="0033032C">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1,500</w:t>
            </w:r>
          </w:p>
        </w:tc>
        <w:tc>
          <w:tcPr>
            <w:tcW w:w="283" w:type="pct"/>
            <w:tcBorders>
              <w:top w:val="nil"/>
              <w:left w:val="nil"/>
              <w:bottom w:val="single" w:sz="8" w:space="0" w:color="auto"/>
              <w:right w:val="single" w:sz="8" w:space="0" w:color="auto"/>
            </w:tcBorders>
            <w:shd w:val="clear" w:color="auto" w:fill="auto"/>
            <w:noWrap/>
          </w:tcPr>
          <w:p w14:paraId="5538F104" w14:textId="77777777" w:rsidR="0033032C" w:rsidRPr="00045B5F" w:rsidRDefault="0033032C">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1,030</w:t>
            </w:r>
          </w:p>
        </w:tc>
        <w:tc>
          <w:tcPr>
            <w:tcW w:w="283" w:type="pct"/>
            <w:tcBorders>
              <w:top w:val="nil"/>
              <w:left w:val="nil"/>
              <w:bottom w:val="single" w:sz="8" w:space="0" w:color="auto"/>
              <w:right w:val="single" w:sz="8" w:space="0" w:color="auto"/>
            </w:tcBorders>
            <w:shd w:val="clear" w:color="auto" w:fill="auto"/>
            <w:noWrap/>
          </w:tcPr>
          <w:p w14:paraId="5538F105" w14:textId="77777777" w:rsidR="0033032C" w:rsidRPr="00045B5F" w:rsidRDefault="0033032C">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524</w:t>
            </w:r>
          </w:p>
        </w:tc>
        <w:tc>
          <w:tcPr>
            <w:tcW w:w="283" w:type="pct"/>
            <w:tcBorders>
              <w:top w:val="nil"/>
              <w:left w:val="nil"/>
              <w:bottom w:val="single" w:sz="8" w:space="0" w:color="auto"/>
              <w:right w:val="single" w:sz="8" w:space="0" w:color="auto"/>
            </w:tcBorders>
            <w:shd w:val="clear" w:color="auto" w:fill="auto"/>
            <w:noWrap/>
          </w:tcPr>
          <w:p w14:paraId="5538F106" w14:textId="77777777" w:rsidR="0033032C" w:rsidRPr="00045B5F" w:rsidRDefault="0033032C">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500</w:t>
            </w:r>
          </w:p>
        </w:tc>
        <w:tc>
          <w:tcPr>
            <w:tcW w:w="247" w:type="pct"/>
            <w:tcBorders>
              <w:top w:val="nil"/>
              <w:left w:val="nil"/>
              <w:bottom w:val="single" w:sz="8" w:space="0" w:color="auto"/>
              <w:right w:val="single" w:sz="8" w:space="0" w:color="auto"/>
            </w:tcBorders>
            <w:shd w:val="clear" w:color="auto" w:fill="auto"/>
            <w:noWrap/>
          </w:tcPr>
          <w:p w14:paraId="5538F107" w14:textId="77777777" w:rsidR="0033032C" w:rsidRPr="00045B5F" w:rsidRDefault="0033032C">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250</w:t>
            </w:r>
          </w:p>
        </w:tc>
        <w:tc>
          <w:tcPr>
            <w:tcW w:w="318" w:type="pct"/>
            <w:tcBorders>
              <w:top w:val="nil"/>
              <w:left w:val="nil"/>
              <w:bottom w:val="single" w:sz="8" w:space="0" w:color="auto"/>
              <w:right w:val="single" w:sz="8" w:space="0" w:color="auto"/>
            </w:tcBorders>
            <w:shd w:val="clear" w:color="auto" w:fill="auto"/>
            <w:noWrap/>
          </w:tcPr>
          <w:p w14:paraId="5538F108" w14:textId="77777777" w:rsidR="0033032C" w:rsidRPr="00045B5F" w:rsidRDefault="0033032C">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5,804</w:t>
            </w:r>
          </w:p>
        </w:tc>
        <w:tc>
          <w:tcPr>
            <w:tcW w:w="223" w:type="pct"/>
            <w:tcBorders>
              <w:top w:val="nil"/>
              <w:left w:val="nil"/>
              <w:bottom w:val="single" w:sz="8" w:space="0" w:color="auto"/>
              <w:right w:val="single" w:sz="8" w:space="0" w:color="auto"/>
            </w:tcBorders>
            <w:shd w:val="clear" w:color="auto" w:fill="auto"/>
          </w:tcPr>
          <w:p w14:paraId="5538F109" w14:textId="77777777" w:rsidR="0033032C" w:rsidRPr="00045B5F" w:rsidRDefault="0033032C">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68</w:t>
            </w:r>
          </w:p>
        </w:tc>
      </w:tr>
      <w:tr w:rsidR="0033032C" w:rsidRPr="00045B5F" w14:paraId="5538F119" w14:textId="77777777" w:rsidTr="00152077">
        <w:trPr>
          <w:trHeight w:val="300"/>
        </w:trPr>
        <w:tc>
          <w:tcPr>
            <w:tcW w:w="446" w:type="pct"/>
            <w:vMerge/>
            <w:tcBorders>
              <w:top w:val="nil"/>
              <w:left w:val="single" w:sz="8" w:space="0" w:color="auto"/>
              <w:bottom w:val="single" w:sz="8" w:space="0" w:color="000000"/>
              <w:right w:val="single" w:sz="8" w:space="0" w:color="auto"/>
            </w:tcBorders>
          </w:tcPr>
          <w:p w14:paraId="5538F10B" w14:textId="77777777" w:rsidR="0033032C" w:rsidRPr="00045B5F" w:rsidRDefault="0033032C">
            <w:pPr>
              <w:rPr>
                <w:rFonts w:asciiTheme="minorHAnsi" w:hAnsiTheme="minorHAnsi" w:cstheme="minorHAnsi"/>
                <w:b/>
                <w:bCs/>
                <w:color w:val="000000"/>
                <w:sz w:val="16"/>
                <w:szCs w:val="16"/>
                <w:lang w:eastAsia="en-GB"/>
              </w:rPr>
            </w:pPr>
          </w:p>
        </w:tc>
        <w:tc>
          <w:tcPr>
            <w:tcW w:w="907" w:type="pct"/>
            <w:vMerge/>
            <w:tcBorders>
              <w:left w:val="single" w:sz="8" w:space="0" w:color="auto"/>
              <w:right w:val="single" w:sz="8" w:space="0" w:color="auto"/>
            </w:tcBorders>
          </w:tcPr>
          <w:p w14:paraId="4DEE72D1" w14:textId="77777777" w:rsidR="0033032C" w:rsidRPr="00045B5F" w:rsidRDefault="0033032C">
            <w:pPr>
              <w:rPr>
                <w:rFonts w:asciiTheme="minorHAnsi" w:hAnsiTheme="minorHAnsi" w:cstheme="minorHAnsi"/>
                <w:color w:val="000000"/>
                <w:sz w:val="16"/>
                <w:szCs w:val="16"/>
                <w:lang w:eastAsia="en-GB"/>
              </w:rPr>
            </w:pPr>
          </w:p>
        </w:tc>
        <w:tc>
          <w:tcPr>
            <w:tcW w:w="235" w:type="pct"/>
            <w:vMerge/>
            <w:tcBorders>
              <w:top w:val="nil"/>
              <w:left w:val="single" w:sz="8" w:space="0" w:color="auto"/>
              <w:bottom w:val="single" w:sz="8" w:space="0" w:color="000000"/>
              <w:right w:val="single" w:sz="8" w:space="0" w:color="auto"/>
            </w:tcBorders>
          </w:tcPr>
          <w:p w14:paraId="5538F10C" w14:textId="3EE763DA" w:rsidR="0033032C" w:rsidRPr="00045B5F" w:rsidRDefault="0033032C">
            <w:pPr>
              <w:rPr>
                <w:rFonts w:asciiTheme="minorHAnsi" w:hAnsiTheme="minorHAnsi" w:cstheme="minorHAnsi"/>
                <w:color w:val="000000"/>
                <w:sz w:val="16"/>
                <w:szCs w:val="16"/>
                <w:lang w:eastAsia="en-GB"/>
              </w:rPr>
            </w:pPr>
          </w:p>
        </w:tc>
        <w:tc>
          <w:tcPr>
            <w:tcW w:w="236" w:type="pct"/>
            <w:vMerge/>
            <w:tcBorders>
              <w:top w:val="nil"/>
              <w:left w:val="single" w:sz="8" w:space="0" w:color="auto"/>
              <w:bottom w:val="single" w:sz="8" w:space="0" w:color="000000"/>
              <w:right w:val="single" w:sz="8" w:space="0" w:color="auto"/>
            </w:tcBorders>
          </w:tcPr>
          <w:p w14:paraId="5538F10D" w14:textId="77777777" w:rsidR="0033032C" w:rsidRPr="00045B5F" w:rsidRDefault="0033032C">
            <w:pPr>
              <w:rPr>
                <w:rFonts w:asciiTheme="minorHAnsi" w:hAnsiTheme="minorHAnsi" w:cstheme="minorHAnsi"/>
                <w:color w:val="000000"/>
                <w:sz w:val="16"/>
                <w:szCs w:val="16"/>
                <w:lang w:eastAsia="en-GB"/>
              </w:rPr>
            </w:pPr>
          </w:p>
        </w:tc>
        <w:tc>
          <w:tcPr>
            <w:tcW w:w="176" w:type="pct"/>
            <w:vMerge/>
            <w:tcBorders>
              <w:top w:val="nil"/>
              <w:left w:val="single" w:sz="8" w:space="0" w:color="auto"/>
              <w:bottom w:val="single" w:sz="8" w:space="0" w:color="000000"/>
              <w:right w:val="single" w:sz="8" w:space="0" w:color="auto"/>
            </w:tcBorders>
          </w:tcPr>
          <w:p w14:paraId="5538F10E" w14:textId="77777777" w:rsidR="0033032C" w:rsidRPr="00045B5F" w:rsidRDefault="0033032C">
            <w:pPr>
              <w:rPr>
                <w:rFonts w:asciiTheme="minorHAnsi" w:hAnsiTheme="minorHAnsi" w:cstheme="minorHAnsi"/>
                <w:color w:val="000000"/>
                <w:sz w:val="16"/>
                <w:szCs w:val="16"/>
                <w:lang w:eastAsia="en-GB"/>
              </w:rPr>
            </w:pPr>
          </w:p>
        </w:tc>
        <w:tc>
          <w:tcPr>
            <w:tcW w:w="268" w:type="pct"/>
            <w:tcBorders>
              <w:top w:val="nil"/>
              <w:left w:val="nil"/>
              <w:bottom w:val="single" w:sz="8" w:space="0" w:color="auto"/>
              <w:right w:val="single" w:sz="8" w:space="0" w:color="auto"/>
            </w:tcBorders>
            <w:shd w:val="clear" w:color="auto" w:fill="auto"/>
            <w:noWrap/>
          </w:tcPr>
          <w:p w14:paraId="5538F10F" w14:textId="77777777" w:rsidR="0033032C" w:rsidRPr="00045B5F" w:rsidRDefault="0033032C">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74500</w:t>
            </w:r>
          </w:p>
        </w:tc>
        <w:tc>
          <w:tcPr>
            <w:tcW w:w="529" w:type="pct"/>
            <w:tcBorders>
              <w:top w:val="nil"/>
              <w:left w:val="nil"/>
              <w:bottom w:val="single" w:sz="8" w:space="0" w:color="auto"/>
              <w:right w:val="single" w:sz="8" w:space="0" w:color="auto"/>
            </w:tcBorders>
            <w:shd w:val="clear" w:color="auto" w:fill="auto"/>
          </w:tcPr>
          <w:p w14:paraId="5538F110" w14:textId="77777777" w:rsidR="0033032C" w:rsidRPr="00045B5F" w:rsidRDefault="0033032C">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Miscellaneous Expenses</w:t>
            </w:r>
          </w:p>
        </w:tc>
        <w:tc>
          <w:tcPr>
            <w:tcW w:w="283" w:type="pct"/>
            <w:tcBorders>
              <w:top w:val="nil"/>
              <w:left w:val="nil"/>
              <w:bottom w:val="single" w:sz="8" w:space="0" w:color="auto"/>
              <w:right w:val="single" w:sz="8" w:space="0" w:color="auto"/>
            </w:tcBorders>
            <w:shd w:val="clear" w:color="auto" w:fill="auto"/>
            <w:noWrap/>
          </w:tcPr>
          <w:p w14:paraId="5538F111" w14:textId="77777777" w:rsidR="0033032C" w:rsidRPr="00045B5F" w:rsidRDefault="0033032C">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2,000</w:t>
            </w:r>
          </w:p>
        </w:tc>
        <w:tc>
          <w:tcPr>
            <w:tcW w:w="283" w:type="pct"/>
            <w:tcBorders>
              <w:top w:val="nil"/>
              <w:left w:val="nil"/>
              <w:bottom w:val="single" w:sz="8" w:space="0" w:color="auto"/>
              <w:right w:val="single" w:sz="8" w:space="0" w:color="auto"/>
            </w:tcBorders>
            <w:shd w:val="clear" w:color="auto" w:fill="auto"/>
            <w:noWrap/>
          </w:tcPr>
          <w:p w14:paraId="5538F112" w14:textId="77777777" w:rsidR="0033032C" w:rsidRPr="00045B5F" w:rsidRDefault="0033032C">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2,000</w:t>
            </w:r>
          </w:p>
        </w:tc>
        <w:tc>
          <w:tcPr>
            <w:tcW w:w="283" w:type="pct"/>
            <w:tcBorders>
              <w:top w:val="nil"/>
              <w:left w:val="nil"/>
              <w:bottom w:val="single" w:sz="8" w:space="0" w:color="auto"/>
              <w:right w:val="single" w:sz="8" w:space="0" w:color="auto"/>
            </w:tcBorders>
            <w:shd w:val="clear" w:color="auto" w:fill="auto"/>
            <w:noWrap/>
          </w:tcPr>
          <w:p w14:paraId="5538F113" w14:textId="77777777" w:rsidR="0033032C" w:rsidRPr="00045B5F" w:rsidRDefault="0033032C">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2,000</w:t>
            </w:r>
          </w:p>
        </w:tc>
        <w:tc>
          <w:tcPr>
            <w:tcW w:w="283" w:type="pct"/>
            <w:tcBorders>
              <w:top w:val="nil"/>
              <w:left w:val="nil"/>
              <w:bottom w:val="single" w:sz="8" w:space="0" w:color="auto"/>
              <w:right w:val="single" w:sz="8" w:space="0" w:color="auto"/>
            </w:tcBorders>
            <w:shd w:val="clear" w:color="auto" w:fill="auto"/>
            <w:noWrap/>
          </w:tcPr>
          <w:p w14:paraId="5538F114" w14:textId="77777777" w:rsidR="0033032C" w:rsidRPr="00045B5F" w:rsidRDefault="0033032C">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2,000</w:t>
            </w:r>
          </w:p>
        </w:tc>
        <w:tc>
          <w:tcPr>
            <w:tcW w:w="283" w:type="pct"/>
            <w:tcBorders>
              <w:top w:val="nil"/>
              <w:left w:val="nil"/>
              <w:bottom w:val="single" w:sz="8" w:space="0" w:color="auto"/>
              <w:right w:val="single" w:sz="8" w:space="0" w:color="auto"/>
            </w:tcBorders>
            <w:shd w:val="clear" w:color="auto" w:fill="auto"/>
            <w:noWrap/>
          </w:tcPr>
          <w:p w14:paraId="5538F115" w14:textId="77777777" w:rsidR="0033032C" w:rsidRPr="00045B5F" w:rsidRDefault="0033032C">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2,000</w:t>
            </w:r>
          </w:p>
        </w:tc>
        <w:tc>
          <w:tcPr>
            <w:tcW w:w="247" w:type="pct"/>
            <w:tcBorders>
              <w:top w:val="nil"/>
              <w:left w:val="nil"/>
              <w:bottom w:val="single" w:sz="8" w:space="0" w:color="auto"/>
              <w:right w:val="single" w:sz="8" w:space="0" w:color="auto"/>
            </w:tcBorders>
            <w:shd w:val="clear" w:color="auto" w:fill="auto"/>
            <w:noWrap/>
          </w:tcPr>
          <w:p w14:paraId="5538F116" w14:textId="77777777" w:rsidR="0033032C" w:rsidRPr="00045B5F" w:rsidRDefault="0033032C">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1,000</w:t>
            </w:r>
          </w:p>
        </w:tc>
        <w:tc>
          <w:tcPr>
            <w:tcW w:w="318" w:type="pct"/>
            <w:tcBorders>
              <w:top w:val="nil"/>
              <w:left w:val="nil"/>
              <w:bottom w:val="single" w:sz="8" w:space="0" w:color="auto"/>
              <w:right w:val="single" w:sz="8" w:space="0" w:color="auto"/>
            </w:tcBorders>
            <w:shd w:val="clear" w:color="auto" w:fill="auto"/>
            <w:noWrap/>
          </w:tcPr>
          <w:p w14:paraId="5538F117" w14:textId="77777777" w:rsidR="0033032C" w:rsidRPr="00045B5F" w:rsidRDefault="0033032C">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11,000</w:t>
            </w:r>
          </w:p>
        </w:tc>
        <w:tc>
          <w:tcPr>
            <w:tcW w:w="223" w:type="pct"/>
            <w:tcBorders>
              <w:top w:val="nil"/>
              <w:left w:val="nil"/>
              <w:bottom w:val="single" w:sz="8" w:space="0" w:color="auto"/>
              <w:right w:val="single" w:sz="8" w:space="0" w:color="auto"/>
            </w:tcBorders>
            <w:shd w:val="clear" w:color="auto" w:fill="auto"/>
          </w:tcPr>
          <w:p w14:paraId="5538F118" w14:textId="77777777" w:rsidR="0033032C" w:rsidRPr="00045B5F" w:rsidRDefault="0033032C">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69</w:t>
            </w:r>
          </w:p>
        </w:tc>
      </w:tr>
      <w:tr w:rsidR="0033032C" w:rsidRPr="00045B5F" w14:paraId="5538F128" w14:textId="77777777" w:rsidTr="00152077">
        <w:trPr>
          <w:trHeight w:val="300"/>
        </w:trPr>
        <w:tc>
          <w:tcPr>
            <w:tcW w:w="446" w:type="pct"/>
            <w:vMerge/>
            <w:tcBorders>
              <w:top w:val="nil"/>
              <w:left w:val="single" w:sz="8" w:space="0" w:color="auto"/>
              <w:bottom w:val="single" w:sz="8" w:space="0" w:color="000000"/>
              <w:right w:val="single" w:sz="8" w:space="0" w:color="auto"/>
            </w:tcBorders>
          </w:tcPr>
          <w:p w14:paraId="5538F11A" w14:textId="77777777" w:rsidR="0033032C" w:rsidRPr="00045B5F" w:rsidRDefault="0033032C">
            <w:pPr>
              <w:rPr>
                <w:rFonts w:asciiTheme="minorHAnsi" w:hAnsiTheme="minorHAnsi" w:cstheme="minorHAnsi"/>
                <w:b/>
                <w:bCs/>
                <w:color w:val="000000"/>
                <w:sz w:val="16"/>
                <w:szCs w:val="16"/>
                <w:lang w:eastAsia="en-GB"/>
              </w:rPr>
            </w:pPr>
          </w:p>
        </w:tc>
        <w:tc>
          <w:tcPr>
            <w:tcW w:w="907" w:type="pct"/>
            <w:vMerge/>
            <w:tcBorders>
              <w:left w:val="single" w:sz="8" w:space="0" w:color="auto"/>
              <w:right w:val="single" w:sz="8" w:space="0" w:color="auto"/>
            </w:tcBorders>
          </w:tcPr>
          <w:p w14:paraId="6247B6A8" w14:textId="77777777" w:rsidR="0033032C" w:rsidRPr="00045B5F" w:rsidRDefault="0033032C">
            <w:pPr>
              <w:jc w:val="center"/>
              <w:rPr>
                <w:rFonts w:asciiTheme="minorHAnsi" w:hAnsiTheme="minorHAnsi" w:cstheme="minorHAnsi"/>
                <w:color w:val="000000"/>
                <w:sz w:val="16"/>
                <w:szCs w:val="16"/>
                <w:lang w:eastAsia="en-GB"/>
              </w:rPr>
            </w:pPr>
          </w:p>
        </w:tc>
        <w:tc>
          <w:tcPr>
            <w:tcW w:w="235" w:type="pct"/>
            <w:tcBorders>
              <w:top w:val="nil"/>
              <w:left w:val="single" w:sz="8" w:space="0" w:color="auto"/>
              <w:bottom w:val="single" w:sz="8" w:space="0" w:color="000000"/>
              <w:right w:val="single" w:sz="8" w:space="0" w:color="auto"/>
            </w:tcBorders>
            <w:shd w:val="clear" w:color="auto" w:fill="auto"/>
          </w:tcPr>
          <w:p w14:paraId="5538F11B" w14:textId="3E7D26D6" w:rsidR="0033032C" w:rsidRPr="00045B5F" w:rsidRDefault="0033032C">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UNDP</w:t>
            </w:r>
          </w:p>
        </w:tc>
        <w:tc>
          <w:tcPr>
            <w:tcW w:w="236" w:type="pct"/>
            <w:vMerge/>
            <w:tcBorders>
              <w:top w:val="nil"/>
              <w:left w:val="single" w:sz="8" w:space="0" w:color="auto"/>
              <w:bottom w:val="single" w:sz="8" w:space="0" w:color="000000"/>
              <w:right w:val="single" w:sz="8" w:space="0" w:color="auto"/>
            </w:tcBorders>
          </w:tcPr>
          <w:p w14:paraId="5538F11C" w14:textId="77777777" w:rsidR="0033032C" w:rsidRPr="00045B5F" w:rsidRDefault="0033032C">
            <w:pPr>
              <w:rPr>
                <w:rFonts w:asciiTheme="minorHAnsi" w:hAnsiTheme="minorHAnsi" w:cstheme="minorHAnsi"/>
                <w:color w:val="000000"/>
                <w:sz w:val="16"/>
                <w:szCs w:val="16"/>
                <w:lang w:eastAsia="en-GB"/>
              </w:rPr>
            </w:pPr>
          </w:p>
        </w:tc>
        <w:tc>
          <w:tcPr>
            <w:tcW w:w="176" w:type="pct"/>
            <w:vMerge/>
            <w:tcBorders>
              <w:top w:val="nil"/>
              <w:left w:val="single" w:sz="8" w:space="0" w:color="auto"/>
              <w:bottom w:val="single" w:sz="8" w:space="0" w:color="000000"/>
              <w:right w:val="single" w:sz="8" w:space="0" w:color="auto"/>
            </w:tcBorders>
          </w:tcPr>
          <w:p w14:paraId="5538F11D" w14:textId="77777777" w:rsidR="0033032C" w:rsidRPr="00045B5F" w:rsidRDefault="0033032C">
            <w:pPr>
              <w:rPr>
                <w:rFonts w:asciiTheme="minorHAnsi" w:hAnsiTheme="minorHAnsi" w:cstheme="minorHAnsi"/>
                <w:color w:val="000000"/>
                <w:sz w:val="16"/>
                <w:szCs w:val="16"/>
                <w:lang w:eastAsia="en-GB"/>
              </w:rPr>
            </w:pPr>
          </w:p>
        </w:tc>
        <w:tc>
          <w:tcPr>
            <w:tcW w:w="268" w:type="pct"/>
            <w:tcBorders>
              <w:top w:val="nil"/>
              <w:left w:val="nil"/>
              <w:bottom w:val="single" w:sz="8" w:space="0" w:color="auto"/>
              <w:right w:val="single" w:sz="8" w:space="0" w:color="auto"/>
            </w:tcBorders>
            <w:shd w:val="clear" w:color="auto" w:fill="auto"/>
            <w:noWrap/>
          </w:tcPr>
          <w:p w14:paraId="5538F11E" w14:textId="77777777" w:rsidR="0033032C" w:rsidRPr="00045B5F" w:rsidRDefault="0033032C">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74100</w:t>
            </w:r>
          </w:p>
        </w:tc>
        <w:tc>
          <w:tcPr>
            <w:tcW w:w="529" w:type="pct"/>
            <w:tcBorders>
              <w:top w:val="nil"/>
              <w:left w:val="nil"/>
              <w:bottom w:val="single" w:sz="8" w:space="0" w:color="auto"/>
              <w:right w:val="single" w:sz="8" w:space="0" w:color="auto"/>
            </w:tcBorders>
            <w:shd w:val="clear" w:color="auto" w:fill="auto"/>
          </w:tcPr>
          <w:p w14:paraId="5538F11F" w14:textId="77777777" w:rsidR="0033032C" w:rsidRPr="00045B5F" w:rsidRDefault="0033032C">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Professional Services</w:t>
            </w:r>
          </w:p>
        </w:tc>
        <w:tc>
          <w:tcPr>
            <w:tcW w:w="283" w:type="pct"/>
            <w:tcBorders>
              <w:top w:val="nil"/>
              <w:left w:val="nil"/>
              <w:bottom w:val="single" w:sz="8" w:space="0" w:color="auto"/>
              <w:right w:val="single" w:sz="8" w:space="0" w:color="auto"/>
            </w:tcBorders>
            <w:shd w:val="clear" w:color="auto" w:fill="auto"/>
            <w:noWrap/>
          </w:tcPr>
          <w:p w14:paraId="5538F120" w14:textId="77777777" w:rsidR="0033032C" w:rsidRPr="00045B5F" w:rsidRDefault="0033032C">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4,000</w:t>
            </w:r>
          </w:p>
        </w:tc>
        <w:tc>
          <w:tcPr>
            <w:tcW w:w="283" w:type="pct"/>
            <w:tcBorders>
              <w:top w:val="nil"/>
              <w:left w:val="nil"/>
              <w:bottom w:val="single" w:sz="8" w:space="0" w:color="auto"/>
              <w:right w:val="single" w:sz="8" w:space="0" w:color="auto"/>
            </w:tcBorders>
            <w:shd w:val="clear" w:color="auto" w:fill="auto"/>
            <w:noWrap/>
          </w:tcPr>
          <w:p w14:paraId="5538F121" w14:textId="77777777" w:rsidR="0033032C" w:rsidRPr="00045B5F" w:rsidRDefault="0033032C">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4,000</w:t>
            </w:r>
          </w:p>
        </w:tc>
        <w:tc>
          <w:tcPr>
            <w:tcW w:w="283" w:type="pct"/>
            <w:tcBorders>
              <w:top w:val="nil"/>
              <w:left w:val="nil"/>
              <w:bottom w:val="single" w:sz="8" w:space="0" w:color="auto"/>
              <w:right w:val="single" w:sz="8" w:space="0" w:color="auto"/>
            </w:tcBorders>
            <w:shd w:val="clear" w:color="auto" w:fill="auto"/>
            <w:noWrap/>
          </w:tcPr>
          <w:p w14:paraId="5538F122" w14:textId="77777777" w:rsidR="0033032C" w:rsidRPr="00045B5F" w:rsidRDefault="0033032C">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4,000</w:t>
            </w:r>
          </w:p>
        </w:tc>
        <w:tc>
          <w:tcPr>
            <w:tcW w:w="283" w:type="pct"/>
            <w:tcBorders>
              <w:top w:val="nil"/>
              <w:left w:val="nil"/>
              <w:bottom w:val="single" w:sz="8" w:space="0" w:color="auto"/>
              <w:right w:val="single" w:sz="8" w:space="0" w:color="auto"/>
            </w:tcBorders>
            <w:shd w:val="clear" w:color="auto" w:fill="auto"/>
            <w:noWrap/>
          </w:tcPr>
          <w:p w14:paraId="5538F123" w14:textId="77777777" w:rsidR="0033032C" w:rsidRPr="00045B5F" w:rsidRDefault="0033032C">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4,000</w:t>
            </w:r>
          </w:p>
        </w:tc>
        <w:tc>
          <w:tcPr>
            <w:tcW w:w="283" w:type="pct"/>
            <w:tcBorders>
              <w:top w:val="nil"/>
              <w:left w:val="nil"/>
              <w:bottom w:val="single" w:sz="8" w:space="0" w:color="auto"/>
              <w:right w:val="single" w:sz="8" w:space="0" w:color="auto"/>
            </w:tcBorders>
            <w:shd w:val="clear" w:color="auto" w:fill="auto"/>
            <w:noWrap/>
          </w:tcPr>
          <w:p w14:paraId="5538F124" w14:textId="77777777" w:rsidR="0033032C" w:rsidRPr="00045B5F" w:rsidRDefault="0033032C">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4,000</w:t>
            </w:r>
          </w:p>
        </w:tc>
        <w:tc>
          <w:tcPr>
            <w:tcW w:w="247" w:type="pct"/>
            <w:tcBorders>
              <w:top w:val="nil"/>
              <w:left w:val="nil"/>
              <w:bottom w:val="single" w:sz="8" w:space="0" w:color="auto"/>
              <w:right w:val="single" w:sz="8" w:space="0" w:color="auto"/>
            </w:tcBorders>
            <w:shd w:val="clear" w:color="auto" w:fill="auto"/>
            <w:noWrap/>
          </w:tcPr>
          <w:p w14:paraId="5538F125" w14:textId="77777777" w:rsidR="0033032C" w:rsidRPr="00045B5F" w:rsidRDefault="0033032C">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4,000</w:t>
            </w:r>
          </w:p>
        </w:tc>
        <w:tc>
          <w:tcPr>
            <w:tcW w:w="318" w:type="pct"/>
            <w:tcBorders>
              <w:top w:val="nil"/>
              <w:left w:val="nil"/>
              <w:bottom w:val="single" w:sz="8" w:space="0" w:color="auto"/>
              <w:right w:val="single" w:sz="8" w:space="0" w:color="auto"/>
            </w:tcBorders>
            <w:shd w:val="clear" w:color="auto" w:fill="auto"/>
            <w:noWrap/>
          </w:tcPr>
          <w:p w14:paraId="5538F126" w14:textId="77777777" w:rsidR="0033032C" w:rsidRPr="00045B5F" w:rsidRDefault="0033032C">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24,000</w:t>
            </w:r>
          </w:p>
        </w:tc>
        <w:tc>
          <w:tcPr>
            <w:tcW w:w="223" w:type="pct"/>
            <w:tcBorders>
              <w:top w:val="nil"/>
              <w:left w:val="nil"/>
              <w:bottom w:val="single" w:sz="8" w:space="0" w:color="auto"/>
              <w:right w:val="single" w:sz="8" w:space="0" w:color="auto"/>
            </w:tcBorders>
            <w:shd w:val="clear" w:color="auto" w:fill="auto"/>
          </w:tcPr>
          <w:p w14:paraId="5538F127" w14:textId="77777777" w:rsidR="0033032C" w:rsidRPr="00045B5F" w:rsidRDefault="0033032C">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70</w:t>
            </w:r>
          </w:p>
        </w:tc>
      </w:tr>
      <w:tr w:rsidR="0033032C" w:rsidRPr="00045B5F" w14:paraId="5538F137" w14:textId="77777777" w:rsidTr="00152077">
        <w:trPr>
          <w:trHeight w:val="490"/>
        </w:trPr>
        <w:tc>
          <w:tcPr>
            <w:tcW w:w="446" w:type="pct"/>
            <w:vMerge/>
            <w:tcBorders>
              <w:top w:val="nil"/>
              <w:left w:val="single" w:sz="8" w:space="0" w:color="auto"/>
              <w:bottom w:val="single" w:sz="8" w:space="0" w:color="000000"/>
              <w:right w:val="single" w:sz="8" w:space="0" w:color="auto"/>
            </w:tcBorders>
          </w:tcPr>
          <w:p w14:paraId="5538F129" w14:textId="77777777" w:rsidR="0033032C" w:rsidRPr="00045B5F" w:rsidRDefault="0033032C">
            <w:pPr>
              <w:rPr>
                <w:rFonts w:asciiTheme="minorHAnsi" w:hAnsiTheme="minorHAnsi" w:cstheme="minorHAnsi"/>
                <w:b/>
                <w:bCs/>
                <w:color w:val="000000"/>
                <w:sz w:val="16"/>
                <w:szCs w:val="16"/>
                <w:lang w:eastAsia="en-GB"/>
              </w:rPr>
            </w:pPr>
          </w:p>
        </w:tc>
        <w:tc>
          <w:tcPr>
            <w:tcW w:w="907" w:type="pct"/>
            <w:vMerge/>
            <w:tcBorders>
              <w:left w:val="single" w:sz="8" w:space="0" w:color="auto"/>
              <w:right w:val="single" w:sz="8" w:space="0" w:color="auto"/>
            </w:tcBorders>
          </w:tcPr>
          <w:p w14:paraId="2B32B4B2" w14:textId="77777777" w:rsidR="0033032C" w:rsidRPr="00045B5F" w:rsidRDefault="0033032C">
            <w:pPr>
              <w:jc w:val="center"/>
              <w:rPr>
                <w:rFonts w:asciiTheme="minorHAnsi" w:hAnsiTheme="minorHAnsi" w:cstheme="minorHAnsi"/>
                <w:color w:val="000000"/>
                <w:sz w:val="16"/>
                <w:szCs w:val="16"/>
                <w:lang w:eastAsia="en-GB"/>
              </w:rPr>
            </w:pPr>
          </w:p>
        </w:tc>
        <w:tc>
          <w:tcPr>
            <w:tcW w:w="235" w:type="pct"/>
            <w:vMerge w:val="restart"/>
            <w:tcBorders>
              <w:top w:val="nil"/>
              <w:left w:val="single" w:sz="8" w:space="0" w:color="auto"/>
              <w:bottom w:val="single" w:sz="8" w:space="0" w:color="000000"/>
              <w:right w:val="single" w:sz="8" w:space="0" w:color="auto"/>
            </w:tcBorders>
            <w:shd w:val="clear" w:color="auto" w:fill="auto"/>
          </w:tcPr>
          <w:p w14:paraId="5538F12A" w14:textId="3BBF0BC1" w:rsidR="0033032C" w:rsidRPr="00045B5F" w:rsidRDefault="0033032C">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GWP-SA</w:t>
            </w:r>
          </w:p>
        </w:tc>
        <w:tc>
          <w:tcPr>
            <w:tcW w:w="236" w:type="pct"/>
            <w:vMerge/>
            <w:tcBorders>
              <w:top w:val="nil"/>
              <w:left w:val="single" w:sz="8" w:space="0" w:color="auto"/>
              <w:bottom w:val="single" w:sz="8" w:space="0" w:color="000000"/>
              <w:right w:val="single" w:sz="8" w:space="0" w:color="auto"/>
            </w:tcBorders>
          </w:tcPr>
          <w:p w14:paraId="5538F12B" w14:textId="77777777" w:rsidR="0033032C" w:rsidRPr="00045B5F" w:rsidRDefault="0033032C">
            <w:pPr>
              <w:rPr>
                <w:rFonts w:asciiTheme="minorHAnsi" w:hAnsiTheme="minorHAnsi" w:cstheme="minorHAnsi"/>
                <w:color w:val="000000"/>
                <w:sz w:val="16"/>
                <w:szCs w:val="16"/>
                <w:lang w:eastAsia="en-GB"/>
              </w:rPr>
            </w:pPr>
          </w:p>
        </w:tc>
        <w:tc>
          <w:tcPr>
            <w:tcW w:w="176" w:type="pct"/>
            <w:vMerge/>
            <w:tcBorders>
              <w:top w:val="nil"/>
              <w:left w:val="single" w:sz="8" w:space="0" w:color="auto"/>
              <w:bottom w:val="single" w:sz="8" w:space="0" w:color="000000"/>
              <w:right w:val="single" w:sz="8" w:space="0" w:color="auto"/>
            </w:tcBorders>
          </w:tcPr>
          <w:p w14:paraId="5538F12C" w14:textId="77777777" w:rsidR="0033032C" w:rsidRPr="00045B5F" w:rsidRDefault="0033032C">
            <w:pPr>
              <w:rPr>
                <w:rFonts w:asciiTheme="minorHAnsi" w:hAnsiTheme="minorHAnsi" w:cstheme="minorHAnsi"/>
                <w:color w:val="000000"/>
                <w:sz w:val="16"/>
                <w:szCs w:val="16"/>
                <w:lang w:eastAsia="en-GB"/>
              </w:rPr>
            </w:pPr>
          </w:p>
        </w:tc>
        <w:tc>
          <w:tcPr>
            <w:tcW w:w="268" w:type="pct"/>
            <w:tcBorders>
              <w:top w:val="nil"/>
              <w:left w:val="nil"/>
              <w:bottom w:val="single" w:sz="8" w:space="0" w:color="auto"/>
              <w:right w:val="single" w:sz="8" w:space="0" w:color="auto"/>
            </w:tcBorders>
            <w:shd w:val="clear" w:color="auto" w:fill="auto"/>
            <w:noWrap/>
          </w:tcPr>
          <w:p w14:paraId="5538F12D" w14:textId="77777777" w:rsidR="0033032C" w:rsidRPr="00045B5F" w:rsidRDefault="0033032C">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75700</w:t>
            </w:r>
          </w:p>
        </w:tc>
        <w:tc>
          <w:tcPr>
            <w:tcW w:w="529" w:type="pct"/>
            <w:tcBorders>
              <w:top w:val="nil"/>
              <w:left w:val="nil"/>
              <w:bottom w:val="single" w:sz="8" w:space="0" w:color="auto"/>
              <w:right w:val="single" w:sz="8" w:space="0" w:color="auto"/>
            </w:tcBorders>
            <w:shd w:val="clear" w:color="auto" w:fill="auto"/>
          </w:tcPr>
          <w:p w14:paraId="5538F12E" w14:textId="77777777" w:rsidR="0033032C" w:rsidRPr="00045B5F" w:rsidRDefault="0033032C">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Training, workshops and conference</w:t>
            </w:r>
          </w:p>
        </w:tc>
        <w:tc>
          <w:tcPr>
            <w:tcW w:w="283" w:type="pct"/>
            <w:tcBorders>
              <w:top w:val="nil"/>
              <w:left w:val="nil"/>
              <w:bottom w:val="single" w:sz="8" w:space="0" w:color="auto"/>
              <w:right w:val="single" w:sz="8" w:space="0" w:color="auto"/>
            </w:tcBorders>
            <w:shd w:val="clear" w:color="auto" w:fill="auto"/>
            <w:noWrap/>
          </w:tcPr>
          <w:p w14:paraId="5538F12F" w14:textId="77777777" w:rsidR="0033032C" w:rsidRPr="00045B5F" w:rsidRDefault="0033032C">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3,000</w:t>
            </w:r>
          </w:p>
        </w:tc>
        <w:tc>
          <w:tcPr>
            <w:tcW w:w="283" w:type="pct"/>
            <w:tcBorders>
              <w:top w:val="nil"/>
              <w:left w:val="nil"/>
              <w:bottom w:val="single" w:sz="8" w:space="0" w:color="auto"/>
              <w:right w:val="single" w:sz="8" w:space="0" w:color="auto"/>
            </w:tcBorders>
            <w:shd w:val="clear" w:color="auto" w:fill="auto"/>
            <w:noWrap/>
          </w:tcPr>
          <w:p w14:paraId="5538F130" w14:textId="77777777" w:rsidR="0033032C" w:rsidRPr="00045B5F" w:rsidRDefault="0033032C">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3,000</w:t>
            </w:r>
          </w:p>
        </w:tc>
        <w:tc>
          <w:tcPr>
            <w:tcW w:w="283" w:type="pct"/>
            <w:tcBorders>
              <w:top w:val="nil"/>
              <w:left w:val="nil"/>
              <w:bottom w:val="single" w:sz="8" w:space="0" w:color="auto"/>
              <w:right w:val="single" w:sz="8" w:space="0" w:color="auto"/>
            </w:tcBorders>
            <w:shd w:val="clear" w:color="auto" w:fill="auto"/>
            <w:noWrap/>
          </w:tcPr>
          <w:p w14:paraId="5538F131" w14:textId="77777777" w:rsidR="0033032C" w:rsidRPr="00045B5F" w:rsidRDefault="0033032C">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3,000</w:t>
            </w:r>
          </w:p>
        </w:tc>
        <w:tc>
          <w:tcPr>
            <w:tcW w:w="283" w:type="pct"/>
            <w:tcBorders>
              <w:top w:val="nil"/>
              <w:left w:val="nil"/>
              <w:bottom w:val="single" w:sz="8" w:space="0" w:color="auto"/>
              <w:right w:val="single" w:sz="8" w:space="0" w:color="auto"/>
            </w:tcBorders>
            <w:shd w:val="clear" w:color="auto" w:fill="auto"/>
            <w:noWrap/>
          </w:tcPr>
          <w:p w14:paraId="5538F132" w14:textId="77777777" w:rsidR="0033032C" w:rsidRPr="00045B5F" w:rsidRDefault="0033032C">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3,000</w:t>
            </w:r>
          </w:p>
        </w:tc>
        <w:tc>
          <w:tcPr>
            <w:tcW w:w="283" w:type="pct"/>
            <w:tcBorders>
              <w:top w:val="nil"/>
              <w:left w:val="nil"/>
              <w:bottom w:val="single" w:sz="8" w:space="0" w:color="auto"/>
              <w:right w:val="single" w:sz="8" w:space="0" w:color="auto"/>
            </w:tcBorders>
            <w:shd w:val="clear" w:color="auto" w:fill="auto"/>
            <w:noWrap/>
          </w:tcPr>
          <w:p w14:paraId="5538F133" w14:textId="77777777" w:rsidR="0033032C" w:rsidRPr="00045B5F" w:rsidRDefault="0033032C">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3,000</w:t>
            </w:r>
          </w:p>
        </w:tc>
        <w:tc>
          <w:tcPr>
            <w:tcW w:w="247" w:type="pct"/>
            <w:tcBorders>
              <w:top w:val="nil"/>
              <w:left w:val="nil"/>
              <w:bottom w:val="single" w:sz="8" w:space="0" w:color="auto"/>
              <w:right w:val="single" w:sz="8" w:space="0" w:color="auto"/>
            </w:tcBorders>
            <w:shd w:val="clear" w:color="auto" w:fill="auto"/>
            <w:noWrap/>
          </w:tcPr>
          <w:p w14:paraId="5538F134" w14:textId="77777777" w:rsidR="0033032C" w:rsidRPr="00045B5F" w:rsidRDefault="0033032C">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2,000</w:t>
            </w:r>
          </w:p>
        </w:tc>
        <w:tc>
          <w:tcPr>
            <w:tcW w:w="318" w:type="pct"/>
            <w:tcBorders>
              <w:top w:val="nil"/>
              <w:left w:val="nil"/>
              <w:bottom w:val="single" w:sz="8" w:space="0" w:color="auto"/>
              <w:right w:val="single" w:sz="8" w:space="0" w:color="auto"/>
            </w:tcBorders>
            <w:shd w:val="clear" w:color="auto" w:fill="auto"/>
            <w:noWrap/>
          </w:tcPr>
          <w:p w14:paraId="5538F135" w14:textId="77777777" w:rsidR="0033032C" w:rsidRPr="00045B5F" w:rsidRDefault="0033032C">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17,000</w:t>
            </w:r>
          </w:p>
        </w:tc>
        <w:tc>
          <w:tcPr>
            <w:tcW w:w="223" w:type="pct"/>
            <w:tcBorders>
              <w:top w:val="nil"/>
              <w:left w:val="nil"/>
              <w:bottom w:val="single" w:sz="8" w:space="0" w:color="auto"/>
              <w:right w:val="single" w:sz="8" w:space="0" w:color="auto"/>
            </w:tcBorders>
            <w:shd w:val="clear" w:color="auto" w:fill="auto"/>
          </w:tcPr>
          <w:p w14:paraId="5538F136" w14:textId="77777777" w:rsidR="0033032C" w:rsidRPr="00045B5F" w:rsidRDefault="0033032C">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71</w:t>
            </w:r>
          </w:p>
        </w:tc>
      </w:tr>
      <w:tr w:rsidR="0033032C" w:rsidRPr="00045B5F" w14:paraId="5538F146" w14:textId="77777777" w:rsidTr="00152077">
        <w:trPr>
          <w:trHeight w:val="300"/>
        </w:trPr>
        <w:tc>
          <w:tcPr>
            <w:tcW w:w="446" w:type="pct"/>
            <w:vMerge/>
            <w:tcBorders>
              <w:top w:val="nil"/>
              <w:left w:val="single" w:sz="8" w:space="0" w:color="auto"/>
              <w:bottom w:val="single" w:sz="8" w:space="0" w:color="000000"/>
              <w:right w:val="single" w:sz="8" w:space="0" w:color="auto"/>
            </w:tcBorders>
          </w:tcPr>
          <w:p w14:paraId="5538F138" w14:textId="77777777" w:rsidR="0033032C" w:rsidRPr="00045B5F" w:rsidRDefault="0033032C">
            <w:pPr>
              <w:rPr>
                <w:rFonts w:asciiTheme="minorHAnsi" w:hAnsiTheme="minorHAnsi" w:cstheme="minorHAnsi"/>
                <w:b/>
                <w:bCs/>
                <w:color w:val="000000"/>
                <w:sz w:val="16"/>
                <w:szCs w:val="16"/>
                <w:lang w:eastAsia="en-GB"/>
              </w:rPr>
            </w:pPr>
          </w:p>
        </w:tc>
        <w:tc>
          <w:tcPr>
            <w:tcW w:w="907" w:type="pct"/>
            <w:vMerge/>
            <w:tcBorders>
              <w:left w:val="single" w:sz="8" w:space="0" w:color="auto"/>
              <w:right w:val="single" w:sz="8" w:space="0" w:color="auto"/>
            </w:tcBorders>
          </w:tcPr>
          <w:p w14:paraId="2C2EB6E8" w14:textId="77777777" w:rsidR="0033032C" w:rsidRPr="00045B5F" w:rsidRDefault="0033032C">
            <w:pPr>
              <w:rPr>
                <w:rFonts w:asciiTheme="minorHAnsi" w:hAnsiTheme="minorHAnsi" w:cstheme="minorHAnsi"/>
                <w:color w:val="000000"/>
                <w:sz w:val="16"/>
                <w:szCs w:val="16"/>
                <w:lang w:eastAsia="en-GB"/>
              </w:rPr>
            </w:pPr>
          </w:p>
        </w:tc>
        <w:tc>
          <w:tcPr>
            <w:tcW w:w="235" w:type="pct"/>
            <w:vMerge/>
            <w:tcBorders>
              <w:top w:val="nil"/>
              <w:left w:val="single" w:sz="8" w:space="0" w:color="auto"/>
              <w:bottom w:val="single" w:sz="8" w:space="0" w:color="000000"/>
              <w:right w:val="single" w:sz="8" w:space="0" w:color="auto"/>
            </w:tcBorders>
          </w:tcPr>
          <w:p w14:paraId="5538F139" w14:textId="5175B85D" w:rsidR="0033032C" w:rsidRPr="00045B5F" w:rsidRDefault="0033032C">
            <w:pPr>
              <w:rPr>
                <w:rFonts w:asciiTheme="minorHAnsi" w:hAnsiTheme="minorHAnsi" w:cstheme="minorHAnsi"/>
                <w:color w:val="000000"/>
                <w:sz w:val="16"/>
                <w:szCs w:val="16"/>
                <w:lang w:eastAsia="en-GB"/>
              </w:rPr>
            </w:pPr>
          </w:p>
        </w:tc>
        <w:tc>
          <w:tcPr>
            <w:tcW w:w="236" w:type="pct"/>
            <w:vMerge/>
            <w:tcBorders>
              <w:top w:val="nil"/>
              <w:left w:val="single" w:sz="8" w:space="0" w:color="auto"/>
              <w:bottom w:val="single" w:sz="8" w:space="0" w:color="000000"/>
              <w:right w:val="single" w:sz="8" w:space="0" w:color="auto"/>
            </w:tcBorders>
          </w:tcPr>
          <w:p w14:paraId="5538F13A" w14:textId="77777777" w:rsidR="0033032C" w:rsidRPr="00045B5F" w:rsidRDefault="0033032C">
            <w:pPr>
              <w:rPr>
                <w:rFonts w:asciiTheme="minorHAnsi" w:hAnsiTheme="minorHAnsi" w:cstheme="minorHAnsi"/>
                <w:color w:val="000000"/>
                <w:sz w:val="16"/>
                <w:szCs w:val="16"/>
                <w:lang w:eastAsia="en-GB"/>
              </w:rPr>
            </w:pPr>
          </w:p>
        </w:tc>
        <w:tc>
          <w:tcPr>
            <w:tcW w:w="176" w:type="pct"/>
            <w:vMerge/>
            <w:tcBorders>
              <w:top w:val="nil"/>
              <w:left w:val="single" w:sz="8" w:space="0" w:color="auto"/>
              <w:bottom w:val="single" w:sz="8" w:space="0" w:color="000000"/>
              <w:right w:val="single" w:sz="8" w:space="0" w:color="auto"/>
            </w:tcBorders>
          </w:tcPr>
          <w:p w14:paraId="5538F13B" w14:textId="77777777" w:rsidR="0033032C" w:rsidRPr="00045B5F" w:rsidRDefault="0033032C">
            <w:pPr>
              <w:rPr>
                <w:rFonts w:asciiTheme="minorHAnsi" w:hAnsiTheme="minorHAnsi" w:cstheme="minorHAnsi"/>
                <w:color w:val="000000"/>
                <w:sz w:val="16"/>
                <w:szCs w:val="16"/>
                <w:lang w:eastAsia="en-GB"/>
              </w:rPr>
            </w:pPr>
          </w:p>
        </w:tc>
        <w:tc>
          <w:tcPr>
            <w:tcW w:w="268" w:type="pct"/>
            <w:tcBorders>
              <w:top w:val="nil"/>
              <w:left w:val="nil"/>
              <w:bottom w:val="nil"/>
              <w:right w:val="single" w:sz="8" w:space="0" w:color="auto"/>
            </w:tcBorders>
            <w:shd w:val="clear" w:color="000000" w:fill="D9D9D9"/>
            <w:noWrap/>
          </w:tcPr>
          <w:p w14:paraId="5538F13C" w14:textId="77777777" w:rsidR="0033032C" w:rsidRPr="00045B5F" w:rsidRDefault="0033032C">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 </w:t>
            </w:r>
          </w:p>
        </w:tc>
        <w:tc>
          <w:tcPr>
            <w:tcW w:w="529" w:type="pct"/>
            <w:tcBorders>
              <w:top w:val="nil"/>
              <w:left w:val="nil"/>
              <w:bottom w:val="nil"/>
              <w:right w:val="single" w:sz="8" w:space="0" w:color="auto"/>
            </w:tcBorders>
            <w:shd w:val="clear" w:color="000000" w:fill="D9D9D9"/>
          </w:tcPr>
          <w:p w14:paraId="5538F13D" w14:textId="77777777" w:rsidR="0033032C" w:rsidRPr="00045B5F" w:rsidRDefault="0033032C">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Sub-total GEF</w:t>
            </w:r>
          </w:p>
        </w:tc>
        <w:tc>
          <w:tcPr>
            <w:tcW w:w="283" w:type="pct"/>
            <w:tcBorders>
              <w:top w:val="nil"/>
              <w:left w:val="nil"/>
              <w:bottom w:val="single" w:sz="8" w:space="0" w:color="auto"/>
              <w:right w:val="single" w:sz="8" w:space="0" w:color="auto"/>
            </w:tcBorders>
            <w:shd w:val="clear" w:color="000000" w:fill="D9D9D9"/>
            <w:noWrap/>
          </w:tcPr>
          <w:p w14:paraId="5538F13E" w14:textId="77777777" w:rsidR="0033032C" w:rsidRPr="00045B5F" w:rsidRDefault="0033032C">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112,500</w:t>
            </w:r>
          </w:p>
        </w:tc>
        <w:tc>
          <w:tcPr>
            <w:tcW w:w="283" w:type="pct"/>
            <w:tcBorders>
              <w:top w:val="nil"/>
              <w:left w:val="nil"/>
              <w:bottom w:val="single" w:sz="8" w:space="0" w:color="auto"/>
              <w:right w:val="single" w:sz="8" w:space="0" w:color="auto"/>
            </w:tcBorders>
            <w:shd w:val="clear" w:color="000000" w:fill="D9D9D9"/>
            <w:noWrap/>
          </w:tcPr>
          <w:p w14:paraId="5538F13F" w14:textId="77777777" w:rsidR="0033032C" w:rsidRPr="00045B5F" w:rsidRDefault="0033032C">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110,500</w:t>
            </w:r>
          </w:p>
        </w:tc>
        <w:tc>
          <w:tcPr>
            <w:tcW w:w="283" w:type="pct"/>
            <w:tcBorders>
              <w:top w:val="nil"/>
              <w:left w:val="nil"/>
              <w:bottom w:val="single" w:sz="8" w:space="0" w:color="auto"/>
              <w:right w:val="single" w:sz="8" w:space="0" w:color="auto"/>
            </w:tcBorders>
            <w:shd w:val="clear" w:color="000000" w:fill="D9D9D9"/>
            <w:noWrap/>
          </w:tcPr>
          <w:p w14:paraId="5538F140" w14:textId="77777777" w:rsidR="0033032C" w:rsidRPr="00045B5F" w:rsidRDefault="0033032C">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91,530</w:t>
            </w:r>
          </w:p>
        </w:tc>
        <w:tc>
          <w:tcPr>
            <w:tcW w:w="283" w:type="pct"/>
            <w:tcBorders>
              <w:top w:val="nil"/>
              <w:left w:val="nil"/>
              <w:bottom w:val="single" w:sz="8" w:space="0" w:color="auto"/>
              <w:right w:val="single" w:sz="8" w:space="0" w:color="auto"/>
            </w:tcBorders>
            <w:shd w:val="clear" w:color="000000" w:fill="D9D9D9"/>
            <w:noWrap/>
          </w:tcPr>
          <w:p w14:paraId="5538F141" w14:textId="77777777" w:rsidR="0033032C" w:rsidRPr="00045B5F" w:rsidRDefault="0033032C">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87,774</w:t>
            </w:r>
          </w:p>
        </w:tc>
        <w:tc>
          <w:tcPr>
            <w:tcW w:w="283" w:type="pct"/>
            <w:tcBorders>
              <w:top w:val="nil"/>
              <w:left w:val="nil"/>
              <w:bottom w:val="single" w:sz="8" w:space="0" w:color="auto"/>
              <w:right w:val="single" w:sz="8" w:space="0" w:color="auto"/>
            </w:tcBorders>
            <w:shd w:val="clear" w:color="000000" w:fill="D9D9D9"/>
            <w:noWrap/>
          </w:tcPr>
          <w:p w14:paraId="5538F142" w14:textId="77777777" w:rsidR="0033032C" w:rsidRPr="00045B5F" w:rsidRDefault="0033032C">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87,750</w:t>
            </w:r>
          </w:p>
        </w:tc>
        <w:tc>
          <w:tcPr>
            <w:tcW w:w="247" w:type="pct"/>
            <w:tcBorders>
              <w:top w:val="nil"/>
              <w:left w:val="nil"/>
              <w:bottom w:val="single" w:sz="8" w:space="0" w:color="auto"/>
              <w:right w:val="single" w:sz="8" w:space="0" w:color="auto"/>
            </w:tcBorders>
            <w:shd w:val="clear" w:color="000000" w:fill="D9D9D9"/>
            <w:noWrap/>
          </w:tcPr>
          <w:p w14:paraId="5538F143" w14:textId="77777777" w:rsidR="0033032C" w:rsidRPr="00045B5F" w:rsidRDefault="0033032C">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41,750</w:t>
            </w:r>
          </w:p>
        </w:tc>
        <w:tc>
          <w:tcPr>
            <w:tcW w:w="318" w:type="pct"/>
            <w:tcBorders>
              <w:top w:val="nil"/>
              <w:left w:val="nil"/>
              <w:bottom w:val="double" w:sz="6" w:space="0" w:color="auto"/>
              <w:right w:val="single" w:sz="8" w:space="0" w:color="auto"/>
            </w:tcBorders>
            <w:shd w:val="clear" w:color="000000" w:fill="D9D9D9"/>
            <w:noWrap/>
          </w:tcPr>
          <w:p w14:paraId="5538F144" w14:textId="77777777" w:rsidR="0033032C" w:rsidRPr="00045B5F" w:rsidRDefault="0033032C">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531,804</w:t>
            </w:r>
          </w:p>
        </w:tc>
        <w:tc>
          <w:tcPr>
            <w:tcW w:w="223" w:type="pct"/>
            <w:tcBorders>
              <w:top w:val="nil"/>
              <w:left w:val="nil"/>
              <w:bottom w:val="nil"/>
              <w:right w:val="single" w:sz="8" w:space="0" w:color="auto"/>
            </w:tcBorders>
            <w:shd w:val="clear" w:color="000000" w:fill="D9D9D9"/>
          </w:tcPr>
          <w:p w14:paraId="5538F145" w14:textId="77777777" w:rsidR="0033032C" w:rsidRPr="00045B5F" w:rsidRDefault="0033032C">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 </w:t>
            </w:r>
          </w:p>
        </w:tc>
      </w:tr>
      <w:tr w:rsidR="0033032C" w:rsidRPr="00045B5F" w14:paraId="5538F155" w14:textId="77777777" w:rsidTr="00152077">
        <w:trPr>
          <w:trHeight w:val="500"/>
        </w:trPr>
        <w:tc>
          <w:tcPr>
            <w:tcW w:w="446" w:type="pct"/>
            <w:vMerge/>
            <w:tcBorders>
              <w:top w:val="nil"/>
              <w:left w:val="single" w:sz="8" w:space="0" w:color="auto"/>
              <w:bottom w:val="single" w:sz="8" w:space="0" w:color="000000"/>
              <w:right w:val="single" w:sz="8" w:space="0" w:color="auto"/>
            </w:tcBorders>
          </w:tcPr>
          <w:p w14:paraId="5538F147" w14:textId="77777777" w:rsidR="0033032C" w:rsidRPr="00045B5F" w:rsidRDefault="0033032C">
            <w:pPr>
              <w:rPr>
                <w:rFonts w:asciiTheme="minorHAnsi" w:hAnsiTheme="minorHAnsi" w:cstheme="minorHAnsi"/>
                <w:b/>
                <w:bCs/>
                <w:color w:val="000000"/>
                <w:sz w:val="16"/>
                <w:szCs w:val="16"/>
                <w:lang w:eastAsia="en-GB"/>
              </w:rPr>
            </w:pPr>
          </w:p>
        </w:tc>
        <w:tc>
          <w:tcPr>
            <w:tcW w:w="907" w:type="pct"/>
            <w:vMerge/>
            <w:tcBorders>
              <w:left w:val="single" w:sz="8" w:space="0" w:color="auto"/>
              <w:bottom w:val="single" w:sz="8" w:space="0" w:color="000000"/>
              <w:right w:val="single" w:sz="8" w:space="0" w:color="auto"/>
            </w:tcBorders>
          </w:tcPr>
          <w:p w14:paraId="53DC8F1E" w14:textId="77777777" w:rsidR="0033032C" w:rsidRPr="00045B5F" w:rsidRDefault="0033032C">
            <w:pPr>
              <w:rPr>
                <w:rFonts w:asciiTheme="minorHAnsi" w:hAnsiTheme="minorHAnsi" w:cstheme="minorHAnsi"/>
                <w:color w:val="000000"/>
                <w:sz w:val="16"/>
                <w:szCs w:val="16"/>
                <w:lang w:eastAsia="en-GB"/>
              </w:rPr>
            </w:pPr>
          </w:p>
        </w:tc>
        <w:tc>
          <w:tcPr>
            <w:tcW w:w="235" w:type="pct"/>
            <w:vMerge/>
            <w:tcBorders>
              <w:top w:val="nil"/>
              <w:left w:val="single" w:sz="8" w:space="0" w:color="auto"/>
              <w:bottom w:val="single" w:sz="8" w:space="0" w:color="000000"/>
              <w:right w:val="single" w:sz="8" w:space="0" w:color="auto"/>
            </w:tcBorders>
          </w:tcPr>
          <w:p w14:paraId="5538F148" w14:textId="00E45D51" w:rsidR="0033032C" w:rsidRPr="00045B5F" w:rsidRDefault="0033032C">
            <w:pPr>
              <w:rPr>
                <w:rFonts w:asciiTheme="minorHAnsi" w:hAnsiTheme="minorHAnsi" w:cstheme="minorHAnsi"/>
                <w:color w:val="000000"/>
                <w:sz w:val="16"/>
                <w:szCs w:val="16"/>
                <w:lang w:eastAsia="en-GB"/>
              </w:rPr>
            </w:pPr>
          </w:p>
        </w:tc>
        <w:tc>
          <w:tcPr>
            <w:tcW w:w="236" w:type="pct"/>
            <w:vMerge/>
            <w:tcBorders>
              <w:top w:val="nil"/>
              <w:left w:val="single" w:sz="8" w:space="0" w:color="auto"/>
              <w:bottom w:val="single" w:sz="8" w:space="0" w:color="000000"/>
              <w:right w:val="single" w:sz="8" w:space="0" w:color="auto"/>
            </w:tcBorders>
          </w:tcPr>
          <w:p w14:paraId="5538F149" w14:textId="77777777" w:rsidR="0033032C" w:rsidRPr="00045B5F" w:rsidRDefault="0033032C">
            <w:pPr>
              <w:rPr>
                <w:rFonts w:asciiTheme="minorHAnsi" w:hAnsiTheme="minorHAnsi" w:cstheme="minorHAnsi"/>
                <w:color w:val="000000"/>
                <w:sz w:val="16"/>
                <w:szCs w:val="16"/>
                <w:lang w:eastAsia="en-GB"/>
              </w:rPr>
            </w:pPr>
          </w:p>
        </w:tc>
        <w:tc>
          <w:tcPr>
            <w:tcW w:w="176" w:type="pct"/>
            <w:vMerge/>
            <w:tcBorders>
              <w:top w:val="nil"/>
              <w:left w:val="single" w:sz="8" w:space="0" w:color="auto"/>
              <w:bottom w:val="single" w:sz="8" w:space="0" w:color="000000"/>
              <w:right w:val="single" w:sz="8" w:space="0" w:color="auto"/>
            </w:tcBorders>
          </w:tcPr>
          <w:p w14:paraId="5538F14A" w14:textId="77777777" w:rsidR="0033032C" w:rsidRPr="00045B5F" w:rsidRDefault="0033032C">
            <w:pPr>
              <w:rPr>
                <w:rFonts w:asciiTheme="minorHAnsi" w:hAnsiTheme="minorHAnsi" w:cstheme="minorHAnsi"/>
                <w:color w:val="000000"/>
                <w:sz w:val="16"/>
                <w:szCs w:val="16"/>
                <w:lang w:eastAsia="en-GB"/>
              </w:rPr>
            </w:pPr>
          </w:p>
        </w:tc>
        <w:tc>
          <w:tcPr>
            <w:tcW w:w="268" w:type="pct"/>
            <w:tcBorders>
              <w:top w:val="double" w:sz="6" w:space="0" w:color="auto"/>
              <w:left w:val="nil"/>
              <w:bottom w:val="single" w:sz="8" w:space="0" w:color="auto"/>
              <w:right w:val="single" w:sz="8" w:space="0" w:color="auto"/>
            </w:tcBorders>
            <w:shd w:val="clear" w:color="000000" w:fill="D9D9D9"/>
            <w:noWrap/>
          </w:tcPr>
          <w:p w14:paraId="5538F14B" w14:textId="77777777" w:rsidR="0033032C" w:rsidRPr="00045B5F" w:rsidRDefault="0033032C">
            <w:pPr>
              <w:jc w:val="cente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 </w:t>
            </w:r>
          </w:p>
        </w:tc>
        <w:tc>
          <w:tcPr>
            <w:tcW w:w="529" w:type="pct"/>
            <w:tcBorders>
              <w:top w:val="double" w:sz="6" w:space="0" w:color="auto"/>
              <w:left w:val="nil"/>
              <w:bottom w:val="single" w:sz="8" w:space="0" w:color="auto"/>
              <w:right w:val="single" w:sz="8" w:space="0" w:color="auto"/>
            </w:tcBorders>
            <w:shd w:val="clear" w:color="000000" w:fill="D9D9D9"/>
          </w:tcPr>
          <w:p w14:paraId="5538F14C" w14:textId="77777777" w:rsidR="0033032C" w:rsidRPr="00045B5F" w:rsidRDefault="0033032C">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Sub-total Project Management Costs</w:t>
            </w:r>
          </w:p>
        </w:tc>
        <w:tc>
          <w:tcPr>
            <w:tcW w:w="283" w:type="pct"/>
            <w:tcBorders>
              <w:top w:val="nil"/>
              <w:left w:val="nil"/>
              <w:bottom w:val="single" w:sz="8" w:space="0" w:color="auto"/>
              <w:right w:val="single" w:sz="8" w:space="0" w:color="auto"/>
            </w:tcBorders>
            <w:shd w:val="clear" w:color="000000" w:fill="D9D9D9"/>
            <w:noWrap/>
          </w:tcPr>
          <w:p w14:paraId="5538F14D" w14:textId="77777777" w:rsidR="0033032C" w:rsidRPr="00045B5F" w:rsidRDefault="0033032C">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112,500</w:t>
            </w:r>
          </w:p>
        </w:tc>
        <w:tc>
          <w:tcPr>
            <w:tcW w:w="283" w:type="pct"/>
            <w:tcBorders>
              <w:top w:val="nil"/>
              <w:left w:val="nil"/>
              <w:bottom w:val="single" w:sz="8" w:space="0" w:color="auto"/>
              <w:right w:val="single" w:sz="8" w:space="0" w:color="auto"/>
            </w:tcBorders>
            <w:shd w:val="clear" w:color="000000" w:fill="D9D9D9"/>
            <w:noWrap/>
          </w:tcPr>
          <w:p w14:paraId="5538F14E" w14:textId="77777777" w:rsidR="0033032C" w:rsidRPr="00045B5F" w:rsidRDefault="0033032C">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110,500</w:t>
            </w:r>
          </w:p>
        </w:tc>
        <w:tc>
          <w:tcPr>
            <w:tcW w:w="283" w:type="pct"/>
            <w:tcBorders>
              <w:top w:val="nil"/>
              <w:left w:val="nil"/>
              <w:bottom w:val="single" w:sz="8" w:space="0" w:color="auto"/>
              <w:right w:val="single" w:sz="8" w:space="0" w:color="auto"/>
            </w:tcBorders>
            <w:shd w:val="clear" w:color="000000" w:fill="D9D9D9"/>
            <w:noWrap/>
          </w:tcPr>
          <w:p w14:paraId="5538F14F" w14:textId="77777777" w:rsidR="0033032C" w:rsidRPr="00045B5F" w:rsidRDefault="0033032C">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91,530</w:t>
            </w:r>
          </w:p>
        </w:tc>
        <w:tc>
          <w:tcPr>
            <w:tcW w:w="283" w:type="pct"/>
            <w:tcBorders>
              <w:top w:val="nil"/>
              <w:left w:val="nil"/>
              <w:bottom w:val="single" w:sz="8" w:space="0" w:color="auto"/>
              <w:right w:val="single" w:sz="8" w:space="0" w:color="auto"/>
            </w:tcBorders>
            <w:shd w:val="clear" w:color="000000" w:fill="D9D9D9"/>
            <w:noWrap/>
          </w:tcPr>
          <w:p w14:paraId="5538F150" w14:textId="77777777" w:rsidR="0033032C" w:rsidRPr="00045B5F" w:rsidRDefault="0033032C">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87,774</w:t>
            </w:r>
          </w:p>
        </w:tc>
        <w:tc>
          <w:tcPr>
            <w:tcW w:w="283" w:type="pct"/>
            <w:tcBorders>
              <w:top w:val="nil"/>
              <w:left w:val="nil"/>
              <w:bottom w:val="single" w:sz="8" w:space="0" w:color="auto"/>
              <w:right w:val="single" w:sz="8" w:space="0" w:color="auto"/>
            </w:tcBorders>
            <w:shd w:val="clear" w:color="000000" w:fill="D9D9D9"/>
            <w:noWrap/>
          </w:tcPr>
          <w:p w14:paraId="5538F151" w14:textId="77777777" w:rsidR="0033032C" w:rsidRPr="00045B5F" w:rsidRDefault="0033032C">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87,750</w:t>
            </w:r>
          </w:p>
        </w:tc>
        <w:tc>
          <w:tcPr>
            <w:tcW w:w="247" w:type="pct"/>
            <w:tcBorders>
              <w:top w:val="nil"/>
              <w:left w:val="nil"/>
              <w:bottom w:val="single" w:sz="8" w:space="0" w:color="auto"/>
              <w:right w:val="single" w:sz="8" w:space="0" w:color="auto"/>
            </w:tcBorders>
            <w:shd w:val="clear" w:color="000000" w:fill="D9D9D9"/>
            <w:noWrap/>
          </w:tcPr>
          <w:p w14:paraId="5538F152" w14:textId="77777777" w:rsidR="0033032C" w:rsidRPr="00045B5F" w:rsidRDefault="0033032C">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41,750</w:t>
            </w:r>
          </w:p>
        </w:tc>
        <w:tc>
          <w:tcPr>
            <w:tcW w:w="318" w:type="pct"/>
            <w:tcBorders>
              <w:top w:val="nil"/>
              <w:left w:val="nil"/>
              <w:bottom w:val="nil"/>
              <w:right w:val="single" w:sz="8" w:space="0" w:color="auto"/>
            </w:tcBorders>
            <w:shd w:val="clear" w:color="000000" w:fill="D9D9D9"/>
            <w:noWrap/>
          </w:tcPr>
          <w:p w14:paraId="5538F153" w14:textId="77777777" w:rsidR="0033032C" w:rsidRPr="00045B5F" w:rsidRDefault="0033032C">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531,804</w:t>
            </w:r>
          </w:p>
        </w:tc>
        <w:tc>
          <w:tcPr>
            <w:tcW w:w="223" w:type="pct"/>
            <w:tcBorders>
              <w:top w:val="double" w:sz="6" w:space="0" w:color="auto"/>
              <w:left w:val="nil"/>
              <w:bottom w:val="nil"/>
              <w:right w:val="single" w:sz="8" w:space="0" w:color="auto"/>
            </w:tcBorders>
            <w:shd w:val="clear" w:color="000000" w:fill="D9D9D9"/>
          </w:tcPr>
          <w:p w14:paraId="5538F154" w14:textId="77777777" w:rsidR="0033032C" w:rsidRPr="00045B5F" w:rsidRDefault="0033032C">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 </w:t>
            </w:r>
          </w:p>
        </w:tc>
      </w:tr>
      <w:tr w:rsidR="00381498" w:rsidRPr="00045B5F" w14:paraId="5538F163" w14:textId="77777777" w:rsidTr="00152077">
        <w:trPr>
          <w:trHeight w:val="310"/>
        </w:trPr>
        <w:tc>
          <w:tcPr>
            <w:tcW w:w="446" w:type="pct"/>
            <w:tcBorders>
              <w:top w:val="nil"/>
              <w:left w:val="nil"/>
              <w:bottom w:val="nil"/>
              <w:right w:val="nil"/>
            </w:tcBorders>
            <w:shd w:val="clear" w:color="auto" w:fill="auto"/>
          </w:tcPr>
          <w:p w14:paraId="5538F156" w14:textId="77777777" w:rsidR="00062084" w:rsidRPr="00045B5F" w:rsidRDefault="00062084">
            <w:pPr>
              <w:rPr>
                <w:rFonts w:asciiTheme="minorHAnsi" w:hAnsiTheme="minorHAnsi" w:cstheme="minorHAnsi"/>
                <w:color w:val="000000"/>
                <w:sz w:val="16"/>
                <w:szCs w:val="16"/>
                <w:lang w:eastAsia="en-GB"/>
              </w:rPr>
            </w:pPr>
          </w:p>
        </w:tc>
        <w:tc>
          <w:tcPr>
            <w:tcW w:w="907" w:type="pct"/>
            <w:tcBorders>
              <w:top w:val="nil"/>
              <w:left w:val="nil"/>
              <w:bottom w:val="nil"/>
              <w:right w:val="nil"/>
            </w:tcBorders>
          </w:tcPr>
          <w:p w14:paraId="005E4821" w14:textId="77777777" w:rsidR="00062084" w:rsidRPr="00045B5F" w:rsidRDefault="00062084">
            <w:pPr>
              <w:rPr>
                <w:rFonts w:asciiTheme="minorHAnsi" w:hAnsiTheme="minorHAnsi" w:cstheme="minorHAnsi"/>
                <w:sz w:val="16"/>
                <w:szCs w:val="16"/>
                <w:lang w:eastAsia="en-GB"/>
              </w:rPr>
            </w:pPr>
          </w:p>
        </w:tc>
        <w:tc>
          <w:tcPr>
            <w:tcW w:w="235" w:type="pct"/>
            <w:tcBorders>
              <w:top w:val="nil"/>
              <w:left w:val="nil"/>
              <w:bottom w:val="nil"/>
              <w:right w:val="nil"/>
            </w:tcBorders>
            <w:shd w:val="clear" w:color="auto" w:fill="auto"/>
          </w:tcPr>
          <w:p w14:paraId="5538F157" w14:textId="34E2EB01" w:rsidR="00062084" w:rsidRPr="00045B5F" w:rsidRDefault="00062084">
            <w:pPr>
              <w:rPr>
                <w:rFonts w:asciiTheme="minorHAnsi" w:hAnsiTheme="minorHAnsi" w:cstheme="minorHAnsi"/>
                <w:sz w:val="16"/>
                <w:szCs w:val="16"/>
                <w:lang w:eastAsia="en-GB"/>
              </w:rPr>
            </w:pPr>
          </w:p>
        </w:tc>
        <w:tc>
          <w:tcPr>
            <w:tcW w:w="236" w:type="pct"/>
            <w:tcBorders>
              <w:top w:val="nil"/>
              <w:left w:val="nil"/>
              <w:bottom w:val="nil"/>
              <w:right w:val="nil"/>
            </w:tcBorders>
            <w:shd w:val="clear" w:color="auto" w:fill="auto"/>
            <w:noWrap/>
          </w:tcPr>
          <w:p w14:paraId="5538F158" w14:textId="77777777" w:rsidR="00062084" w:rsidRPr="00045B5F" w:rsidRDefault="00062084">
            <w:pPr>
              <w:rPr>
                <w:rFonts w:asciiTheme="minorHAnsi" w:hAnsiTheme="minorHAnsi" w:cstheme="minorHAnsi"/>
                <w:sz w:val="16"/>
                <w:szCs w:val="16"/>
                <w:lang w:eastAsia="en-GB"/>
              </w:rPr>
            </w:pPr>
          </w:p>
        </w:tc>
        <w:tc>
          <w:tcPr>
            <w:tcW w:w="176" w:type="pct"/>
            <w:tcBorders>
              <w:top w:val="nil"/>
              <w:left w:val="nil"/>
              <w:bottom w:val="nil"/>
              <w:right w:val="nil"/>
            </w:tcBorders>
            <w:shd w:val="clear" w:color="auto" w:fill="auto"/>
          </w:tcPr>
          <w:p w14:paraId="5538F159" w14:textId="77777777" w:rsidR="00062084" w:rsidRPr="00045B5F" w:rsidRDefault="00062084">
            <w:pPr>
              <w:rPr>
                <w:rFonts w:asciiTheme="minorHAnsi" w:hAnsiTheme="minorHAnsi" w:cstheme="minorHAnsi"/>
                <w:sz w:val="16"/>
                <w:szCs w:val="16"/>
                <w:lang w:eastAsia="en-GB"/>
              </w:rPr>
            </w:pPr>
          </w:p>
        </w:tc>
        <w:tc>
          <w:tcPr>
            <w:tcW w:w="797" w:type="pct"/>
            <w:gridSpan w:val="2"/>
            <w:tcBorders>
              <w:top w:val="single" w:sz="8" w:space="0" w:color="auto"/>
              <w:left w:val="single" w:sz="8" w:space="0" w:color="auto"/>
              <w:bottom w:val="double" w:sz="6" w:space="0" w:color="auto"/>
              <w:right w:val="single" w:sz="8" w:space="0" w:color="000000"/>
            </w:tcBorders>
            <w:shd w:val="clear" w:color="000000" w:fill="F7CAAC"/>
          </w:tcPr>
          <w:p w14:paraId="5538F15A" w14:textId="77777777" w:rsidR="00062084" w:rsidRPr="00045B5F" w:rsidRDefault="00062084">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Total GEF</w:t>
            </w:r>
          </w:p>
        </w:tc>
        <w:tc>
          <w:tcPr>
            <w:tcW w:w="283" w:type="pct"/>
            <w:tcBorders>
              <w:top w:val="nil"/>
              <w:left w:val="nil"/>
              <w:bottom w:val="single" w:sz="8" w:space="0" w:color="auto"/>
              <w:right w:val="single" w:sz="8" w:space="0" w:color="auto"/>
            </w:tcBorders>
            <w:shd w:val="clear" w:color="000000" w:fill="F7CAAC"/>
            <w:noWrap/>
          </w:tcPr>
          <w:p w14:paraId="5538F15B" w14:textId="77777777" w:rsidR="00062084" w:rsidRPr="00045B5F" w:rsidRDefault="00062084">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2,007,800</w:t>
            </w:r>
          </w:p>
        </w:tc>
        <w:tc>
          <w:tcPr>
            <w:tcW w:w="283" w:type="pct"/>
            <w:tcBorders>
              <w:top w:val="nil"/>
              <w:left w:val="nil"/>
              <w:bottom w:val="single" w:sz="8" w:space="0" w:color="auto"/>
              <w:right w:val="single" w:sz="8" w:space="0" w:color="auto"/>
            </w:tcBorders>
            <w:shd w:val="clear" w:color="000000" w:fill="F7CAAC"/>
            <w:noWrap/>
          </w:tcPr>
          <w:p w14:paraId="5538F15C" w14:textId="77777777" w:rsidR="00062084" w:rsidRPr="00045B5F" w:rsidRDefault="00062084">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2,960,700</w:t>
            </w:r>
          </w:p>
        </w:tc>
        <w:tc>
          <w:tcPr>
            <w:tcW w:w="283" w:type="pct"/>
            <w:tcBorders>
              <w:top w:val="nil"/>
              <w:left w:val="nil"/>
              <w:bottom w:val="single" w:sz="8" w:space="0" w:color="auto"/>
              <w:right w:val="single" w:sz="8" w:space="0" w:color="auto"/>
            </w:tcBorders>
            <w:shd w:val="clear" w:color="000000" w:fill="F7CAAC"/>
            <w:noWrap/>
          </w:tcPr>
          <w:p w14:paraId="5538F15D" w14:textId="77777777" w:rsidR="00062084" w:rsidRPr="00045B5F" w:rsidRDefault="00062084">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2,810,272</w:t>
            </w:r>
          </w:p>
        </w:tc>
        <w:tc>
          <w:tcPr>
            <w:tcW w:w="283" w:type="pct"/>
            <w:tcBorders>
              <w:top w:val="nil"/>
              <w:left w:val="nil"/>
              <w:bottom w:val="single" w:sz="8" w:space="0" w:color="auto"/>
              <w:right w:val="single" w:sz="8" w:space="0" w:color="auto"/>
            </w:tcBorders>
            <w:shd w:val="clear" w:color="000000" w:fill="F7CAAC"/>
            <w:noWrap/>
          </w:tcPr>
          <w:p w14:paraId="5538F15E" w14:textId="77777777" w:rsidR="00062084" w:rsidRPr="00045B5F" w:rsidRDefault="00062084">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1,627,974</w:t>
            </w:r>
          </w:p>
        </w:tc>
        <w:tc>
          <w:tcPr>
            <w:tcW w:w="283" w:type="pct"/>
            <w:tcBorders>
              <w:top w:val="nil"/>
              <w:left w:val="nil"/>
              <w:bottom w:val="single" w:sz="8" w:space="0" w:color="auto"/>
              <w:right w:val="single" w:sz="8" w:space="0" w:color="auto"/>
            </w:tcBorders>
            <w:shd w:val="clear" w:color="000000" w:fill="F7CAAC"/>
            <w:noWrap/>
          </w:tcPr>
          <w:p w14:paraId="5538F15F" w14:textId="77777777" w:rsidR="00062084" w:rsidRPr="00045B5F" w:rsidRDefault="00062084">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1,202,450</w:t>
            </w:r>
          </w:p>
        </w:tc>
        <w:tc>
          <w:tcPr>
            <w:tcW w:w="247" w:type="pct"/>
            <w:tcBorders>
              <w:top w:val="nil"/>
              <w:left w:val="nil"/>
              <w:bottom w:val="single" w:sz="8" w:space="0" w:color="auto"/>
              <w:right w:val="single" w:sz="8" w:space="0" w:color="auto"/>
            </w:tcBorders>
            <w:shd w:val="clear" w:color="000000" w:fill="F7CAAC"/>
            <w:noWrap/>
          </w:tcPr>
          <w:p w14:paraId="5538F160" w14:textId="77777777" w:rsidR="00062084" w:rsidRPr="00045B5F" w:rsidRDefault="00062084">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558,694</w:t>
            </w:r>
          </w:p>
        </w:tc>
        <w:tc>
          <w:tcPr>
            <w:tcW w:w="318" w:type="pct"/>
            <w:tcBorders>
              <w:top w:val="double" w:sz="6" w:space="0" w:color="auto"/>
              <w:left w:val="nil"/>
              <w:bottom w:val="double" w:sz="6" w:space="0" w:color="auto"/>
              <w:right w:val="single" w:sz="8" w:space="0" w:color="auto"/>
            </w:tcBorders>
            <w:shd w:val="clear" w:color="000000" w:fill="F7CAAC"/>
            <w:noWrap/>
          </w:tcPr>
          <w:p w14:paraId="5538F161" w14:textId="77777777" w:rsidR="00062084" w:rsidRPr="00045B5F" w:rsidRDefault="00062084">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11,167,890</w:t>
            </w:r>
          </w:p>
        </w:tc>
        <w:tc>
          <w:tcPr>
            <w:tcW w:w="223" w:type="pct"/>
            <w:tcBorders>
              <w:top w:val="double" w:sz="6" w:space="0" w:color="auto"/>
              <w:left w:val="nil"/>
              <w:bottom w:val="double" w:sz="6" w:space="0" w:color="auto"/>
              <w:right w:val="single" w:sz="8" w:space="0" w:color="auto"/>
            </w:tcBorders>
            <w:shd w:val="clear" w:color="000000" w:fill="F7CAAC"/>
          </w:tcPr>
          <w:p w14:paraId="5538F162" w14:textId="77777777" w:rsidR="00062084" w:rsidRPr="00045B5F" w:rsidRDefault="00062084">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 </w:t>
            </w:r>
          </w:p>
        </w:tc>
      </w:tr>
      <w:tr w:rsidR="00381498" w:rsidRPr="00045B5F" w14:paraId="5538F171" w14:textId="77777777" w:rsidTr="00152077">
        <w:trPr>
          <w:trHeight w:val="310"/>
        </w:trPr>
        <w:tc>
          <w:tcPr>
            <w:tcW w:w="446" w:type="pct"/>
            <w:tcBorders>
              <w:top w:val="nil"/>
              <w:left w:val="nil"/>
              <w:bottom w:val="nil"/>
              <w:right w:val="nil"/>
            </w:tcBorders>
            <w:shd w:val="clear" w:color="auto" w:fill="auto"/>
          </w:tcPr>
          <w:p w14:paraId="5538F164" w14:textId="77777777" w:rsidR="00062084" w:rsidRPr="00045B5F" w:rsidRDefault="00062084">
            <w:pPr>
              <w:rPr>
                <w:rFonts w:asciiTheme="minorHAnsi" w:hAnsiTheme="minorHAnsi" w:cstheme="minorHAnsi"/>
                <w:color w:val="000000"/>
                <w:sz w:val="16"/>
                <w:szCs w:val="16"/>
                <w:lang w:eastAsia="en-GB"/>
              </w:rPr>
            </w:pPr>
          </w:p>
        </w:tc>
        <w:tc>
          <w:tcPr>
            <w:tcW w:w="907" w:type="pct"/>
            <w:tcBorders>
              <w:top w:val="nil"/>
              <w:left w:val="nil"/>
              <w:bottom w:val="nil"/>
              <w:right w:val="nil"/>
            </w:tcBorders>
          </w:tcPr>
          <w:p w14:paraId="4ED2BDAB" w14:textId="77777777" w:rsidR="00062084" w:rsidRPr="00045B5F" w:rsidRDefault="00062084">
            <w:pPr>
              <w:rPr>
                <w:rFonts w:asciiTheme="minorHAnsi" w:hAnsiTheme="minorHAnsi" w:cstheme="minorHAnsi"/>
                <w:sz w:val="16"/>
                <w:szCs w:val="16"/>
                <w:lang w:eastAsia="en-GB"/>
              </w:rPr>
            </w:pPr>
          </w:p>
        </w:tc>
        <w:tc>
          <w:tcPr>
            <w:tcW w:w="235" w:type="pct"/>
            <w:tcBorders>
              <w:top w:val="nil"/>
              <w:left w:val="nil"/>
              <w:bottom w:val="nil"/>
              <w:right w:val="nil"/>
            </w:tcBorders>
            <w:shd w:val="clear" w:color="auto" w:fill="auto"/>
          </w:tcPr>
          <w:p w14:paraId="5538F165" w14:textId="0271478E" w:rsidR="00062084" w:rsidRPr="00045B5F" w:rsidRDefault="00062084">
            <w:pPr>
              <w:rPr>
                <w:rFonts w:asciiTheme="minorHAnsi" w:hAnsiTheme="minorHAnsi" w:cstheme="minorHAnsi"/>
                <w:sz w:val="16"/>
                <w:szCs w:val="16"/>
                <w:lang w:eastAsia="en-GB"/>
              </w:rPr>
            </w:pPr>
          </w:p>
        </w:tc>
        <w:tc>
          <w:tcPr>
            <w:tcW w:w="236" w:type="pct"/>
            <w:tcBorders>
              <w:top w:val="nil"/>
              <w:left w:val="nil"/>
              <w:bottom w:val="nil"/>
              <w:right w:val="nil"/>
            </w:tcBorders>
            <w:shd w:val="clear" w:color="auto" w:fill="auto"/>
            <w:noWrap/>
          </w:tcPr>
          <w:p w14:paraId="5538F166" w14:textId="77777777" w:rsidR="00062084" w:rsidRPr="00045B5F" w:rsidRDefault="00062084">
            <w:pPr>
              <w:rPr>
                <w:rFonts w:asciiTheme="minorHAnsi" w:hAnsiTheme="minorHAnsi" w:cstheme="minorHAnsi"/>
                <w:sz w:val="16"/>
                <w:szCs w:val="16"/>
                <w:lang w:eastAsia="en-GB"/>
              </w:rPr>
            </w:pPr>
          </w:p>
        </w:tc>
        <w:tc>
          <w:tcPr>
            <w:tcW w:w="176" w:type="pct"/>
            <w:tcBorders>
              <w:top w:val="nil"/>
              <w:left w:val="nil"/>
              <w:bottom w:val="nil"/>
              <w:right w:val="nil"/>
            </w:tcBorders>
            <w:shd w:val="clear" w:color="auto" w:fill="auto"/>
          </w:tcPr>
          <w:p w14:paraId="5538F167" w14:textId="77777777" w:rsidR="00062084" w:rsidRPr="00045B5F" w:rsidRDefault="00062084">
            <w:pPr>
              <w:rPr>
                <w:rFonts w:asciiTheme="minorHAnsi" w:hAnsiTheme="minorHAnsi" w:cstheme="minorHAnsi"/>
                <w:sz w:val="16"/>
                <w:szCs w:val="16"/>
                <w:lang w:eastAsia="en-GB"/>
              </w:rPr>
            </w:pPr>
          </w:p>
        </w:tc>
        <w:tc>
          <w:tcPr>
            <w:tcW w:w="797" w:type="pct"/>
            <w:gridSpan w:val="2"/>
            <w:tcBorders>
              <w:top w:val="double" w:sz="6" w:space="0" w:color="auto"/>
              <w:left w:val="single" w:sz="8" w:space="0" w:color="auto"/>
              <w:bottom w:val="single" w:sz="8" w:space="0" w:color="auto"/>
              <w:right w:val="single" w:sz="8" w:space="0" w:color="000000"/>
            </w:tcBorders>
            <w:shd w:val="clear" w:color="000000" w:fill="F7CAAC"/>
            <w:noWrap/>
          </w:tcPr>
          <w:p w14:paraId="5538F168" w14:textId="77777777" w:rsidR="00062084" w:rsidRPr="00045B5F" w:rsidRDefault="00062084">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Project Total</w:t>
            </w:r>
          </w:p>
        </w:tc>
        <w:tc>
          <w:tcPr>
            <w:tcW w:w="283" w:type="pct"/>
            <w:tcBorders>
              <w:top w:val="nil"/>
              <w:left w:val="nil"/>
              <w:bottom w:val="single" w:sz="8" w:space="0" w:color="auto"/>
              <w:right w:val="single" w:sz="8" w:space="0" w:color="auto"/>
            </w:tcBorders>
            <w:shd w:val="clear" w:color="000000" w:fill="F7CAAC"/>
            <w:noWrap/>
          </w:tcPr>
          <w:p w14:paraId="5538F169" w14:textId="77777777" w:rsidR="00062084" w:rsidRPr="00045B5F" w:rsidRDefault="00062084">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2,007,800</w:t>
            </w:r>
          </w:p>
        </w:tc>
        <w:tc>
          <w:tcPr>
            <w:tcW w:w="283" w:type="pct"/>
            <w:tcBorders>
              <w:top w:val="nil"/>
              <w:left w:val="nil"/>
              <w:bottom w:val="single" w:sz="8" w:space="0" w:color="auto"/>
              <w:right w:val="single" w:sz="8" w:space="0" w:color="auto"/>
            </w:tcBorders>
            <w:shd w:val="clear" w:color="000000" w:fill="F7CAAC"/>
            <w:noWrap/>
          </w:tcPr>
          <w:p w14:paraId="5538F16A" w14:textId="77777777" w:rsidR="00062084" w:rsidRPr="00045B5F" w:rsidRDefault="00062084">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2,960,700</w:t>
            </w:r>
          </w:p>
        </w:tc>
        <w:tc>
          <w:tcPr>
            <w:tcW w:w="283" w:type="pct"/>
            <w:tcBorders>
              <w:top w:val="nil"/>
              <w:left w:val="nil"/>
              <w:bottom w:val="single" w:sz="8" w:space="0" w:color="auto"/>
              <w:right w:val="single" w:sz="8" w:space="0" w:color="auto"/>
            </w:tcBorders>
            <w:shd w:val="clear" w:color="000000" w:fill="F7CAAC"/>
            <w:noWrap/>
          </w:tcPr>
          <w:p w14:paraId="5538F16B" w14:textId="77777777" w:rsidR="00062084" w:rsidRPr="00045B5F" w:rsidRDefault="00062084">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2,810,272</w:t>
            </w:r>
          </w:p>
        </w:tc>
        <w:tc>
          <w:tcPr>
            <w:tcW w:w="283" w:type="pct"/>
            <w:tcBorders>
              <w:top w:val="nil"/>
              <w:left w:val="nil"/>
              <w:bottom w:val="single" w:sz="8" w:space="0" w:color="auto"/>
              <w:right w:val="single" w:sz="8" w:space="0" w:color="auto"/>
            </w:tcBorders>
            <w:shd w:val="clear" w:color="000000" w:fill="F7CAAC"/>
            <w:noWrap/>
          </w:tcPr>
          <w:p w14:paraId="5538F16C" w14:textId="77777777" w:rsidR="00062084" w:rsidRPr="00045B5F" w:rsidRDefault="00062084">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1,627,974</w:t>
            </w:r>
          </w:p>
        </w:tc>
        <w:tc>
          <w:tcPr>
            <w:tcW w:w="283" w:type="pct"/>
            <w:tcBorders>
              <w:top w:val="nil"/>
              <w:left w:val="nil"/>
              <w:bottom w:val="single" w:sz="8" w:space="0" w:color="auto"/>
              <w:right w:val="single" w:sz="8" w:space="0" w:color="auto"/>
            </w:tcBorders>
            <w:shd w:val="clear" w:color="000000" w:fill="F7CAAC"/>
            <w:noWrap/>
          </w:tcPr>
          <w:p w14:paraId="5538F16D" w14:textId="77777777" w:rsidR="00062084" w:rsidRPr="00045B5F" w:rsidRDefault="00062084">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1,202,450</w:t>
            </w:r>
          </w:p>
        </w:tc>
        <w:tc>
          <w:tcPr>
            <w:tcW w:w="247" w:type="pct"/>
            <w:tcBorders>
              <w:top w:val="nil"/>
              <w:left w:val="nil"/>
              <w:bottom w:val="single" w:sz="8" w:space="0" w:color="auto"/>
              <w:right w:val="single" w:sz="8" w:space="0" w:color="auto"/>
            </w:tcBorders>
            <w:shd w:val="clear" w:color="000000" w:fill="F7CAAC"/>
            <w:noWrap/>
          </w:tcPr>
          <w:p w14:paraId="5538F16E" w14:textId="77777777" w:rsidR="00062084" w:rsidRPr="00045B5F" w:rsidRDefault="00062084">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558,694</w:t>
            </w:r>
          </w:p>
        </w:tc>
        <w:tc>
          <w:tcPr>
            <w:tcW w:w="318" w:type="pct"/>
            <w:tcBorders>
              <w:top w:val="nil"/>
              <w:left w:val="nil"/>
              <w:bottom w:val="single" w:sz="8" w:space="0" w:color="auto"/>
              <w:right w:val="single" w:sz="8" w:space="0" w:color="auto"/>
            </w:tcBorders>
            <w:shd w:val="clear" w:color="000000" w:fill="F7CAAC"/>
            <w:noWrap/>
          </w:tcPr>
          <w:p w14:paraId="5538F16F" w14:textId="77777777" w:rsidR="00062084" w:rsidRPr="00045B5F" w:rsidRDefault="00062084">
            <w:pPr>
              <w:jc w:val="center"/>
              <w:rPr>
                <w:rFonts w:asciiTheme="minorHAnsi" w:hAnsiTheme="minorHAnsi" w:cstheme="minorHAnsi"/>
                <w:b/>
                <w:bCs/>
                <w:color w:val="000000"/>
                <w:sz w:val="16"/>
                <w:szCs w:val="16"/>
                <w:lang w:eastAsia="en-GB"/>
              </w:rPr>
            </w:pPr>
            <w:r w:rsidRPr="00045B5F">
              <w:rPr>
                <w:rFonts w:asciiTheme="minorHAnsi" w:hAnsiTheme="minorHAnsi" w:cstheme="minorHAnsi"/>
                <w:b/>
                <w:bCs/>
                <w:color w:val="000000"/>
                <w:sz w:val="16"/>
                <w:szCs w:val="16"/>
                <w:lang w:eastAsia="en-GB"/>
              </w:rPr>
              <w:t>11,167,890</w:t>
            </w:r>
          </w:p>
        </w:tc>
        <w:tc>
          <w:tcPr>
            <w:tcW w:w="223" w:type="pct"/>
            <w:tcBorders>
              <w:top w:val="nil"/>
              <w:left w:val="nil"/>
              <w:bottom w:val="single" w:sz="8" w:space="0" w:color="auto"/>
              <w:right w:val="single" w:sz="8" w:space="0" w:color="auto"/>
            </w:tcBorders>
            <w:shd w:val="clear" w:color="000000" w:fill="F7CAAC"/>
          </w:tcPr>
          <w:p w14:paraId="5538F170" w14:textId="77777777" w:rsidR="00062084" w:rsidRPr="00045B5F" w:rsidRDefault="00062084">
            <w:pPr>
              <w:rPr>
                <w:rFonts w:asciiTheme="minorHAnsi" w:hAnsiTheme="minorHAnsi" w:cstheme="minorHAnsi"/>
                <w:color w:val="000000"/>
                <w:sz w:val="16"/>
                <w:szCs w:val="16"/>
                <w:lang w:eastAsia="en-GB"/>
              </w:rPr>
            </w:pPr>
            <w:r w:rsidRPr="00045B5F">
              <w:rPr>
                <w:rFonts w:asciiTheme="minorHAnsi" w:hAnsiTheme="minorHAnsi" w:cstheme="minorHAnsi"/>
                <w:color w:val="000000"/>
                <w:sz w:val="16"/>
                <w:szCs w:val="16"/>
                <w:lang w:eastAsia="en-GB"/>
              </w:rPr>
              <w:t> </w:t>
            </w:r>
          </w:p>
        </w:tc>
      </w:tr>
    </w:tbl>
    <w:p w14:paraId="5538F172" w14:textId="77777777" w:rsidR="00E16846" w:rsidRDefault="00E16846">
      <w:pPr>
        <w:spacing w:after="60"/>
        <w:jc w:val="both"/>
        <w:rPr>
          <w:rFonts w:ascii="Calibri" w:eastAsia="SimSun" w:hAnsi="Calibri"/>
          <w:bCs/>
          <w:iCs/>
          <w:sz w:val="20"/>
        </w:rPr>
      </w:pPr>
    </w:p>
    <w:p w14:paraId="5538F173" w14:textId="77777777" w:rsidR="00E16846" w:rsidRDefault="00E16846">
      <w:pPr>
        <w:spacing w:after="60"/>
        <w:jc w:val="both"/>
        <w:rPr>
          <w:rFonts w:ascii="Calibri" w:eastAsia="SimSun" w:hAnsi="Calibri"/>
          <w:bCs/>
          <w:iCs/>
          <w:sz w:val="20"/>
        </w:rPr>
      </w:pPr>
    </w:p>
    <w:p w14:paraId="5538F174" w14:textId="77777777" w:rsidR="00E16846" w:rsidRDefault="00E16846">
      <w:pPr>
        <w:spacing w:after="60"/>
        <w:jc w:val="both"/>
        <w:rPr>
          <w:rFonts w:ascii="Calibri" w:eastAsia="SimSun" w:hAnsi="Calibri"/>
          <w:bCs/>
          <w:iCs/>
          <w:sz w:val="20"/>
        </w:rPr>
      </w:pPr>
    </w:p>
    <w:p w14:paraId="5538F175" w14:textId="77777777" w:rsidR="00E16846" w:rsidRDefault="00E16846">
      <w:pPr>
        <w:spacing w:after="60"/>
        <w:jc w:val="both"/>
        <w:rPr>
          <w:rFonts w:ascii="Calibri" w:eastAsia="SimSun" w:hAnsi="Calibri"/>
          <w:bCs/>
          <w:iCs/>
          <w:sz w:val="20"/>
        </w:rPr>
        <w:sectPr w:rsidR="00E16846">
          <w:pgSz w:w="15840" w:h="12240" w:orient="landscape"/>
          <w:pgMar w:top="720" w:right="720" w:bottom="720" w:left="720" w:header="720" w:footer="432" w:gutter="0"/>
          <w:cols w:space="708"/>
          <w:titlePg/>
          <w:docGrid w:linePitch="360"/>
        </w:sectPr>
      </w:pPr>
    </w:p>
    <w:p w14:paraId="5538F176" w14:textId="77777777" w:rsidR="00E16846" w:rsidRPr="00E25704" w:rsidRDefault="00E16846" w:rsidP="00E25704">
      <w:pPr>
        <w:spacing w:after="60"/>
        <w:jc w:val="both"/>
        <w:rPr>
          <w:rFonts w:asciiTheme="minorHAnsi" w:eastAsia="SimSun" w:hAnsiTheme="minorHAnsi" w:cstheme="minorHAnsi"/>
          <w:bCs/>
          <w:iCs/>
          <w:sz w:val="20"/>
          <w:szCs w:val="20"/>
        </w:rPr>
      </w:pPr>
    </w:p>
    <w:p w14:paraId="5538F177" w14:textId="77777777" w:rsidR="00E16846" w:rsidRPr="00E25704" w:rsidRDefault="007F36EB" w:rsidP="00E25704">
      <w:pPr>
        <w:spacing w:after="60"/>
        <w:jc w:val="both"/>
        <w:rPr>
          <w:rFonts w:asciiTheme="minorHAnsi" w:eastAsia="SimSun" w:hAnsiTheme="minorHAnsi" w:cstheme="minorHAnsi"/>
          <w:b/>
          <w:iCs/>
          <w:sz w:val="20"/>
          <w:szCs w:val="20"/>
        </w:rPr>
      </w:pPr>
      <w:r w:rsidRPr="00E25704">
        <w:rPr>
          <w:rFonts w:asciiTheme="minorHAnsi" w:eastAsia="SimSun" w:hAnsiTheme="minorHAnsi" w:cstheme="minorHAnsi"/>
          <w:b/>
          <w:iCs/>
          <w:sz w:val="20"/>
          <w:szCs w:val="20"/>
        </w:rPr>
        <w:t>Budget Notes</w:t>
      </w:r>
    </w:p>
    <w:tbl>
      <w:tblPr>
        <w:tblW w:w="10699" w:type="dxa"/>
        <w:tblInd w:w="-72" w:type="dxa"/>
        <w:tblLayout w:type="fixed"/>
        <w:tblLook w:val="04A0" w:firstRow="1" w:lastRow="0" w:firstColumn="1" w:lastColumn="0" w:noHBand="0" w:noVBand="1"/>
      </w:tblPr>
      <w:tblGrid>
        <w:gridCol w:w="720"/>
        <w:gridCol w:w="1190"/>
        <w:gridCol w:w="1690"/>
        <w:gridCol w:w="7099"/>
      </w:tblGrid>
      <w:tr w:rsidR="00E16846" w:rsidRPr="00E25704" w14:paraId="5538F17C" w14:textId="77777777">
        <w:trPr>
          <w:trHeight w:val="580"/>
        </w:trPr>
        <w:tc>
          <w:tcPr>
            <w:tcW w:w="720" w:type="dxa"/>
            <w:tcBorders>
              <w:top w:val="single" w:sz="4" w:space="0" w:color="auto"/>
              <w:left w:val="single" w:sz="4" w:space="0" w:color="auto"/>
              <w:bottom w:val="nil"/>
              <w:right w:val="single" w:sz="4" w:space="0" w:color="auto"/>
            </w:tcBorders>
            <w:shd w:val="clear" w:color="000000" w:fill="BFBFBF"/>
            <w:vAlign w:val="center"/>
          </w:tcPr>
          <w:p w14:paraId="5538F178" w14:textId="77777777" w:rsidR="00E16846" w:rsidRPr="00E25704" w:rsidRDefault="007F36EB" w:rsidP="00E25704">
            <w:pPr>
              <w:ind w:left="-108" w:right="-108"/>
              <w:jc w:val="both"/>
              <w:rPr>
                <w:rFonts w:asciiTheme="minorHAnsi" w:hAnsiTheme="minorHAnsi" w:cstheme="minorHAnsi"/>
                <w:b/>
                <w:bCs/>
                <w:sz w:val="20"/>
                <w:szCs w:val="20"/>
              </w:rPr>
            </w:pPr>
            <w:r w:rsidRPr="00E25704">
              <w:rPr>
                <w:rFonts w:asciiTheme="minorHAnsi" w:hAnsiTheme="minorHAnsi" w:cstheme="minorHAnsi"/>
                <w:b/>
                <w:bCs/>
                <w:sz w:val="20"/>
                <w:szCs w:val="20"/>
              </w:rPr>
              <w:t>Budget notes</w:t>
            </w:r>
          </w:p>
        </w:tc>
        <w:tc>
          <w:tcPr>
            <w:tcW w:w="1190" w:type="dxa"/>
            <w:tcBorders>
              <w:top w:val="single" w:sz="4" w:space="0" w:color="auto"/>
              <w:left w:val="nil"/>
              <w:bottom w:val="nil"/>
              <w:right w:val="single" w:sz="4" w:space="0" w:color="auto"/>
            </w:tcBorders>
            <w:shd w:val="clear" w:color="000000" w:fill="BFBFBF"/>
            <w:vAlign w:val="center"/>
          </w:tcPr>
          <w:p w14:paraId="5538F179" w14:textId="77777777" w:rsidR="00E16846" w:rsidRPr="00E25704" w:rsidRDefault="007F36EB" w:rsidP="00E25704">
            <w:pPr>
              <w:jc w:val="both"/>
              <w:rPr>
                <w:rFonts w:asciiTheme="minorHAnsi" w:hAnsiTheme="minorHAnsi" w:cstheme="minorHAnsi"/>
                <w:b/>
                <w:bCs/>
                <w:sz w:val="20"/>
                <w:szCs w:val="20"/>
              </w:rPr>
            </w:pPr>
            <w:r w:rsidRPr="00E25704">
              <w:rPr>
                <w:rFonts w:asciiTheme="minorHAnsi" w:hAnsiTheme="minorHAnsi" w:cstheme="minorHAnsi"/>
                <w:b/>
                <w:bCs/>
                <w:sz w:val="20"/>
                <w:szCs w:val="20"/>
              </w:rPr>
              <w:t>Subtotal USD</w:t>
            </w:r>
          </w:p>
        </w:tc>
        <w:tc>
          <w:tcPr>
            <w:tcW w:w="1690" w:type="dxa"/>
            <w:tcBorders>
              <w:top w:val="single" w:sz="4" w:space="0" w:color="auto"/>
              <w:left w:val="nil"/>
              <w:bottom w:val="nil"/>
              <w:right w:val="single" w:sz="4" w:space="0" w:color="auto"/>
            </w:tcBorders>
            <w:shd w:val="clear" w:color="000000" w:fill="BFBFBF"/>
            <w:vAlign w:val="center"/>
          </w:tcPr>
          <w:p w14:paraId="5538F17A" w14:textId="77777777" w:rsidR="00E16846" w:rsidRPr="00E25704" w:rsidRDefault="007F36EB" w:rsidP="00E25704">
            <w:pPr>
              <w:jc w:val="both"/>
              <w:rPr>
                <w:rFonts w:asciiTheme="minorHAnsi" w:hAnsiTheme="minorHAnsi" w:cstheme="minorHAnsi"/>
                <w:b/>
                <w:bCs/>
                <w:sz w:val="20"/>
                <w:szCs w:val="20"/>
              </w:rPr>
            </w:pPr>
            <w:r w:rsidRPr="00E25704">
              <w:rPr>
                <w:rFonts w:asciiTheme="minorHAnsi" w:hAnsiTheme="minorHAnsi" w:cstheme="minorHAnsi"/>
                <w:b/>
                <w:bCs/>
                <w:sz w:val="20"/>
                <w:szCs w:val="20"/>
              </w:rPr>
              <w:t>Quantum Category</w:t>
            </w:r>
          </w:p>
        </w:tc>
        <w:tc>
          <w:tcPr>
            <w:tcW w:w="7099" w:type="dxa"/>
            <w:tcBorders>
              <w:top w:val="single" w:sz="4" w:space="0" w:color="auto"/>
              <w:left w:val="nil"/>
              <w:bottom w:val="nil"/>
              <w:right w:val="single" w:sz="4" w:space="0" w:color="auto"/>
            </w:tcBorders>
            <w:shd w:val="clear" w:color="000000" w:fill="BFBFBF"/>
            <w:vAlign w:val="center"/>
          </w:tcPr>
          <w:p w14:paraId="5538F17B" w14:textId="77777777" w:rsidR="00E16846" w:rsidRPr="00E25704" w:rsidRDefault="007F36EB" w:rsidP="00E25704">
            <w:pPr>
              <w:jc w:val="both"/>
              <w:rPr>
                <w:rFonts w:asciiTheme="minorHAnsi" w:hAnsiTheme="minorHAnsi" w:cstheme="minorHAnsi"/>
                <w:b/>
                <w:bCs/>
                <w:sz w:val="20"/>
                <w:szCs w:val="20"/>
              </w:rPr>
            </w:pPr>
            <w:r w:rsidRPr="00E25704">
              <w:rPr>
                <w:rFonts w:asciiTheme="minorHAnsi" w:hAnsiTheme="minorHAnsi" w:cstheme="minorHAnsi"/>
                <w:b/>
                <w:bCs/>
                <w:sz w:val="20"/>
                <w:szCs w:val="20"/>
              </w:rPr>
              <w:t>Detail</w:t>
            </w:r>
          </w:p>
        </w:tc>
      </w:tr>
      <w:tr w:rsidR="00E16846" w:rsidRPr="00E25704" w14:paraId="5538F181" w14:textId="77777777">
        <w:trPr>
          <w:trHeight w:val="20"/>
        </w:trPr>
        <w:tc>
          <w:tcPr>
            <w:tcW w:w="720" w:type="dxa"/>
            <w:tcBorders>
              <w:top w:val="single" w:sz="8" w:space="0" w:color="auto"/>
              <w:left w:val="single" w:sz="8" w:space="0" w:color="auto"/>
              <w:bottom w:val="single" w:sz="4" w:space="0" w:color="auto"/>
              <w:right w:val="single" w:sz="4" w:space="0" w:color="auto"/>
            </w:tcBorders>
            <w:shd w:val="clear" w:color="auto" w:fill="auto"/>
            <w:vAlign w:val="center"/>
          </w:tcPr>
          <w:p w14:paraId="5538F17D"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1</w:t>
            </w:r>
          </w:p>
        </w:tc>
        <w:tc>
          <w:tcPr>
            <w:tcW w:w="1190" w:type="dxa"/>
            <w:tcBorders>
              <w:top w:val="single" w:sz="8" w:space="0" w:color="auto"/>
              <w:left w:val="nil"/>
              <w:bottom w:val="single" w:sz="4" w:space="0" w:color="auto"/>
              <w:right w:val="single" w:sz="4" w:space="0" w:color="auto"/>
            </w:tcBorders>
            <w:shd w:val="clear" w:color="auto" w:fill="auto"/>
            <w:noWrap/>
            <w:vAlign w:val="center"/>
          </w:tcPr>
          <w:p w14:paraId="5538F17E"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540,000</w:t>
            </w:r>
          </w:p>
        </w:tc>
        <w:tc>
          <w:tcPr>
            <w:tcW w:w="1690" w:type="dxa"/>
            <w:tcBorders>
              <w:top w:val="single" w:sz="8" w:space="0" w:color="auto"/>
              <w:left w:val="nil"/>
              <w:bottom w:val="single" w:sz="4" w:space="0" w:color="auto"/>
              <w:right w:val="single" w:sz="4" w:space="0" w:color="auto"/>
            </w:tcBorders>
            <w:shd w:val="clear" w:color="auto" w:fill="auto"/>
            <w:vAlign w:val="center"/>
          </w:tcPr>
          <w:p w14:paraId="5538F17F"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 xml:space="preserve">International Consultants </w:t>
            </w:r>
          </w:p>
        </w:tc>
        <w:tc>
          <w:tcPr>
            <w:tcW w:w="7099" w:type="dxa"/>
            <w:tcBorders>
              <w:top w:val="single" w:sz="8" w:space="0" w:color="auto"/>
              <w:left w:val="nil"/>
              <w:bottom w:val="single" w:sz="4" w:space="0" w:color="auto"/>
              <w:right w:val="single" w:sz="8" w:space="0" w:color="auto"/>
            </w:tcBorders>
            <w:shd w:val="clear" w:color="auto" w:fill="auto"/>
            <w:vAlign w:val="center"/>
          </w:tcPr>
          <w:p w14:paraId="5538F180"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The work on groundwater assessment (output 1.1.1) ($300,000) on the water resources and flood risk mapping and warning system (1.1.2 and 1.1.4 ($200,000+$40,000) will be contracted out to a consulting company(ies) – consortium with international and local membership</w:t>
            </w:r>
          </w:p>
        </w:tc>
      </w:tr>
      <w:tr w:rsidR="00E16846" w:rsidRPr="00E25704" w14:paraId="5538F186" w14:textId="77777777">
        <w:trPr>
          <w:trHeight w:val="20"/>
        </w:trPr>
        <w:tc>
          <w:tcPr>
            <w:tcW w:w="720" w:type="dxa"/>
            <w:tcBorders>
              <w:top w:val="nil"/>
              <w:left w:val="single" w:sz="8" w:space="0" w:color="auto"/>
              <w:bottom w:val="single" w:sz="4" w:space="0" w:color="auto"/>
              <w:right w:val="single" w:sz="4" w:space="0" w:color="auto"/>
            </w:tcBorders>
            <w:shd w:val="clear" w:color="auto" w:fill="auto"/>
            <w:vAlign w:val="center"/>
          </w:tcPr>
          <w:p w14:paraId="5538F182"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2</w:t>
            </w:r>
          </w:p>
        </w:tc>
        <w:tc>
          <w:tcPr>
            <w:tcW w:w="1190" w:type="dxa"/>
            <w:tcBorders>
              <w:top w:val="nil"/>
              <w:left w:val="single" w:sz="4" w:space="0" w:color="auto"/>
              <w:bottom w:val="single" w:sz="4" w:space="0" w:color="auto"/>
              <w:right w:val="single" w:sz="4" w:space="0" w:color="auto"/>
            </w:tcBorders>
            <w:shd w:val="clear" w:color="auto" w:fill="auto"/>
            <w:noWrap/>
            <w:vAlign w:val="center"/>
          </w:tcPr>
          <w:p w14:paraId="5538F183"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550,000</w:t>
            </w:r>
          </w:p>
        </w:tc>
        <w:tc>
          <w:tcPr>
            <w:tcW w:w="1690" w:type="dxa"/>
            <w:tcBorders>
              <w:top w:val="nil"/>
              <w:left w:val="single" w:sz="4" w:space="0" w:color="auto"/>
              <w:bottom w:val="single" w:sz="4" w:space="0" w:color="auto"/>
              <w:right w:val="single" w:sz="4" w:space="0" w:color="auto"/>
            </w:tcBorders>
            <w:shd w:val="clear" w:color="auto" w:fill="auto"/>
            <w:vAlign w:val="center"/>
          </w:tcPr>
          <w:p w14:paraId="5538F184"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Local consultants</w:t>
            </w:r>
          </w:p>
        </w:tc>
        <w:tc>
          <w:tcPr>
            <w:tcW w:w="7099" w:type="dxa"/>
            <w:tcBorders>
              <w:top w:val="nil"/>
              <w:left w:val="nil"/>
              <w:bottom w:val="single" w:sz="4" w:space="0" w:color="auto"/>
              <w:right w:val="single" w:sz="8" w:space="0" w:color="auto"/>
            </w:tcBorders>
            <w:shd w:val="clear" w:color="auto" w:fill="auto"/>
            <w:vAlign w:val="center"/>
          </w:tcPr>
          <w:p w14:paraId="5538F185"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The local consultant input on groundwater assessment (output 1.1.1) ($350,000) on the water resources and flood risk mapping and warning system (1.1.2 and 1.1.4 ($150,000+$50,000) (see note 1)</w:t>
            </w:r>
          </w:p>
        </w:tc>
      </w:tr>
      <w:tr w:rsidR="00E16846" w:rsidRPr="00E25704" w14:paraId="5538F18F" w14:textId="77777777">
        <w:trPr>
          <w:trHeight w:val="20"/>
        </w:trPr>
        <w:tc>
          <w:tcPr>
            <w:tcW w:w="720" w:type="dxa"/>
            <w:tcBorders>
              <w:top w:val="nil"/>
              <w:left w:val="single" w:sz="8" w:space="0" w:color="auto"/>
              <w:bottom w:val="single" w:sz="4" w:space="0" w:color="auto"/>
              <w:right w:val="single" w:sz="4" w:space="0" w:color="auto"/>
            </w:tcBorders>
            <w:shd w:val="clear" w:color="auto" w:fill="auto"/>
            <w:vAlign w:val="center"/>
          </w:tcPr>
          <w:p w14:paraId="5538F187"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3</w:t>
            </w:r>
          </w:p>
        </w:tc>
        <w:tc>
          <w:tcPr>
            <w:tcW w:w="1190" w:type="dxa"/>
            <w:tcBorders>
              <w:top w:val="nil"/>
              <w:left w:val="single" w:sz="4" w:space="0" w:color="auto"/>
              <w:bottom w:val="single" w:sz="4" w:space="0" w:color="auto"/>
              <w:right w:val="single" w:sz="4" w:space="0" w:color="auto"/>
            </w:tcBorders>
            <w:shd w:val="clear" w:color="auto" w:fill="auto"/>
            <w:noWrap/>
            <w:vAlign w:val="center"/>
          </w:tcPr>
          <w:p w14:paraId="5538F188"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1,082,500</w:t>
            </w:r>
          </w:p>
        </w:tc>
        <w:tc>
          <w:tcPr>
            <w:tcW w:w="1690" w:type="dxa"/>
            <w:tcBorders>
              <w:top w:val="nil"/>
              <w:left w:val="single" w:sz="4" w:space="0" w:color="auto"/>
              <w:bottom w:val="single" w:sz="4" w:space="0" w:color="auto"/>
              <w:right w:val="single" w:sz="4" w:space="0" w:color="auto"/>
            </w:tcBorders>
            <w:shd w:val="clear" w:color="auto" w:fill="auto"/>
            <w:vAlign w:val="center"/>
          </w:tcPr>
          <w:p w14:paraId="5538F189"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Contractual Services-Imp Partn</w:t>
            </w:r>
          </w:p>
        </w:tc>
        <w:tc>
          <w:tcPr>
            <w:tcW w:w="7099" w:type="dxa"/>
            <w:tcBorders>
              <w:top w:val="single" w:sz="4" w:space="0" w:color="auto"/>
              <w:left w:val="nil"/>
              <w:bottom w:val="single" w:sz="4" w:space="0" w:color="auto"/>
              <w:right w:val="single" w:sz="8" w:space="0" w:color="auto"/>
            </w:tcBorders>
            <w:shd w:val="clear" w:color="auto" w:fill="auto"/>
            <w:vAlign w:val="center"/>
          </w:tcPr>
          <w:p w14:paraId="5538F18A" w14:textId="77777777" w:rsidR="00E16846" w:rsidRPr="00E25704" w:rsidRDefault="007F36EB" w:rsidP="00E25704">
            <w:pPr>
              <w:pStyle w:val="ListParagraph"/>
              <w:numPr>
                <w:ilvl w:val="0"/>
                <w:numId w:val="37"/>
              </w:numPr>
              <w:ind w:left="170" w:hanging="170"/>
              <w:jc w:val="both"/>
              <w:rPr>
                <w:rFonts w:asciiTheme="minorHAnsi" w:eastAsia="Times New Roman" w:hAnsiTheme="minorHAnsi" w:cstheme="minorHAnsi"/>
                <w:sz w:val="20"/>
                <w:szCs w:val="20"/>
              </w:rPr>
            </w:pPr>
            <w:r w:rsidRPr="00E25704">
              <w:rPr>
                <w:rFonts w:asciiTheme="minorHAnsi" w:eastAsia="Times New Roman" w:hAnsiTheme="minorHAnsi" w:cstheme="minorHAnsi"/>
                <w:sz w:val="20"/>
                <w:szCs w:val="20"/>
              </w:rPr>
              <w:t xml:space="preserve">Inputs of the Hydrologist and geohydrologist (part of PCU team of experts) with main task being supervision of groundwater assessments, water resources and flood risk mapping and warning system, include testing ($345,000). Inputs on TDA and IWRM Plan ($225,000). </w:t>
            </w:r>
          </w:p>
          <w:p w14:paraId="5538F18B" w14:textId="77777777" w:rsidR="00E16846" w:rsidRPr="00E25704" w:rsidRDefault="007F36EB" w:rsidP="00E25704">
            <w:pPr>
              <w:pStyle w:val="ListParagraph"/>
              <w:numPr>
                <w:ilvl w:val="0"/>
                <w:numId w:val="37"/>
              </w:numPr>
              <w:ind w:left="170" w:hanging="170"/>
              <w:jc w:val="both"/>
              <w:rPr>
                <w:rFonts w:asciiTheme="minorHAnsi" w:eastAsia="Times New Roman" w:hAnsiTheme="minorHAnsi" w:cstheme="minorHAnsi"/>
                <w:sz w:val="20"/>
                <w:szCs w:val="20"/>
              </w:rPr>
            </w:pPr>
            <w:r w:rsidRPr="00E25704">
              <w:rPr>
                <w:rFonts w:asciiTheme="minorHAnsi" w:eastAsia="Times New Roman" w:hAnsiTheme="minorHAnsi" w:cstheme="minorHAnsi"/>
                <w:sz w:val="20"/>
                <w:szCs w:val="20"/>
              </w:rPr>
              <w:t xml:space="preserve">Inputs of the Agriculture, livestock and fisheries specialists (local and international) into TDA and IWRM Plan ($200,000) </w:t>
            </w:r>
          </w:p>
          <w:p w14:paraId="5538F18C" w14:textId="77777777" w:rsidR="00E16846" w:rsidRPr="00E25704" w:rsidRDefault="007F36EB" w:rsidP="00E25704">
            <w:pPr>
              <w:pStyle w:val="ListParagraph"/>
              <w:numPr>
                <w:ilvl w:val="0"/>
                <w:numId w:val="37"/>
              </w:numPr>
              <w:ind w:left="170" w:hanging="170"/>
              <w:jc w:val="both"/>
              <w:rPr>
                <w:rFonts w:asciiTheme="minorHAnsi" w:eastAsia="Times New Roman" w:hAnsiTheme="minorHAnsi" w:cstheme="minorHAnsi"/>
                <w:sz w:val="20"/>
                <w:szCs w:val="20"/>
              </w:rPr>
            </w:pPr>
            <w:r w:rsidRPr="00E25704">
              <w:rPr>
                <w:rFonts w:asciiTheme="minorHAnsi" w:eastAsia="Times New Roman" w:hAnsiTheme="minorHAnsi" w:cstheme="minorHAnsi"/>
                <w:sz w:val="20"/>
                <w:szCs w:val="20"/>
              </w:rPr>
              <w:t>Inputs of Environment Expert into TDA ($168,750) and IWRM Plan ($56,250)</w:t>
            </w:r>
          </w:p>
          <w:p w14:paraId="5538F18D" w14:textId="77777777" w:rsidR="00E16846" w:rsidRPr="00E25704" w:rsidRDefault="007F36EB" w:rsidP="00E25704">
            <w:pPr>
              <w:pStyle w:val="ListParagraph"/>
              <w:numPr>
                <w:ilvl w:val="0"/>
                <w:numId w:val="37"/>
              </w:numPr>
              <w:ind w:left="170" w:hanging="170"/>
              <w:jc w:val="both"/>
              <w:rPr>
                <w:rFonts w:asciiTheme="minorHAnsi" w:eastAsia="Times New Roman" w:hAnsiTheme="minorHAnsi" w:cstheme="minorHAnsi"/>
                <w:sz w:val="20"/>
                <w:szCs w:val="20"/>
              </w:rPr>
            </w:pPr>
            <w:r w:rsidRPr="00E25704">
              <w:rPr>
                <w:rFonts w:asciiTheme="minorHAnsi" w:eastAsia="Times New Roman" w:hAnsiTheme="minorHAnsi" w:cstheme="minorHAnsi"/>
                <w:sz w:val="20"/>
                <w:szCs w:val="20"/>
              </w:rPr>
              <w:t>M &amp; E, Gender and Safeguards Specialist ($37,500)</w:t>
            </w:r>
          </w:p>
          <w:p w14:paraId="5538F18E" w14:textId="77777777" w:rsidR="00E16846" w:rsidRPr="00E25704" w:rsidRDefault="007F36EB" w:rsidP="00E25704">
            <w:pPr>
              <w:pStyle w:val="ListParagraph"/>
              <w:numPr>
                <w:ilvl w:val="0"/>
                <w:numId w:val="37"/>
              </w:numPr>
              <w:ind w:left="170" w:hanging="170"/>
              <w:jc w:val="both"/>
              <w:rPr>
                <w:rFonts w:asciiTheme="minorHAnsi" w:eastAsia="Times New Roman" w:hAnsiTheme="minorHAnsi" w:cstheme="minorHAnsi"/>
                <w:sz w:val="20"/>
                <w:szCs w:val="20"/>
              </w:rPr>
            </w:pPr>
            <w:r w:rsidRPr="00E25704">
              <w:rPr>
                <w:rFonts w:asciiTheme="minorHAnsi" w:eastAsia="Times New Roman" w:hAnsiTheme="minorHAnsi" w:cstheme="minorHAnsi"/>
                <w:sz w:val="20"/>
                <w:szCs w:val="20"/>
              </w:rPr>
              <w:t xml:space="preserve">Other expertise ($50,000) </w:t>
            </w:r>
          </w:p>
        </w:tc>
      </w:tr>
      <w:tr w:rsidR="00E16846" w:rsidRPr="00E25704" w14:paraId="5538F194" w14:textId="77777777">
        <w:trPr>
          <w:trHeight w:val="20"/>
        </w:trPr>
        <w:tc>
          <w:tcPr>
            <w:tcW w:w="720" w:type="dxa"/>
            <w:vMerge w:val="restart"/>
            <w:tcBorders>
              <w:top w:val="nil"/>
              <w:left w:val="single" w:sz="8" w:space="0" w:color="auto"/>
              <w:bottom w:val="single" w:sz="4" w:space="0" w:color="auto"/>
              <w:right w:val="single" w:sz="4" w:space="0" w:color="auto"/>
            </w:tcBorders>
            <w:shd w:val="clear" w:color="auto" w:fill="auto"/>
            <w:vAlign w:val="center"/>
          </w:tcPr>
          <w:p w14:paraId="5538F190"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4</w:t>
            </w:r>
          </w:p>
        </w:tc>
        <w:tc>
          <w:tcPr>
            <w:tcW w:w="1190" w:type="dxa"/>
            <w:vMerge w:val="restart"/>
            <w:tcBorders>
              <w:top w:val="nil"/>
              <w:left w:val="single" w:sz="4" w:space="0" w:color="auto"/>
              <w:bottom w:val="single" w:sz="4" w:space="0" w:color="auto"/>
              <w:right w:val="single" w:sz="4" w:space="0" w:color="auto"/>
            </w:tcBorders>
            <w:shd w:val="clear" w:color="auto" w:fill="auto"/>
            <w:noWrap/>
            <w:vAlign w:val="center"/>
          </w:tcPr>
          <w:p w14:paraId="5538F191"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250,000</w:t>
            </w:r>
          </w:p>
        </w:tc>
        <w:tc>
          <w:tcPr>
            <w:tcW w:w="1690" w:type="dxa"/>
            <w:vMerge w:val="restart"/>
            <w:tcBorders>
              <w:top w:val="nil"/>
              <w:left w:val="single" w:sz="4" w:space="0" w:color="auto"/>
              <w:bottom w:val="single" w:sz="4" w:space="0" w:color="auto"/>
              <w:right w:val="single" w:sz="4" w:space="0" w:color="auto"/>
            </w:tcBorders>
            <w:shd w:val="clear" w:color="auto" w:fill="auto"/>
            <w:vAlign w:val="center"/>
          </w:tcPr>
          <w:p w14:paraId="5538F192"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Travel</w:t>
            </w:r>
          </w:p>
        </w:tc>
        <w:tc>
          <w:tcPr>
            <w:tcW w:w="7099" w:type="dxa"/>
            <w:tcBorders>
              <w:top w:val="single" w:sz="4" w:space="0" w:color="auto"/>
              <w:left w:val="nil"/>
              <w:right w:val="single" w:sz="8" w:space="0" w:color="auto"/>
            </w:tcBorders>
            <w:shd w:val="clear" w:color="auto" w:fill="auto"/>
          </w:tcPr>
          <w:p w14:paraId="5538F193" w14:textId="3BC94C8B"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Travel for individual experts associated with groundwater assessment, on the water resources and flood risk mapping and warning system, TDA and training and workshops (average of 45,000 per year for years 1-5  (=225,000) with 25,000 for final 6 months (total of 250,000). Higher travel costs associated with Year 1 and Year 5).</w:t>
            </w:r>
          </w:p>
        </w:tc>
      </w:tr>
      <w:tr w:rsidR="00E16846" w:rsidRPr="00E25704" w14:paraId="5538F199" w14:textId="77777777">
        <w:trPr>
          <w:trHeight w:val="20"/>
        </w:trPr>
        <w:tc>
          <w:tcPr>
            <w:tcW w:w="720" w:type="dxa"/>
            <w:vMerge/>
            <w:tcBorders>
              <w:top w:val="nil"/>
              <w:left w:val="single" w:sz="8" w:space="0" w:color="auto"/>
              <w:bottom w:val="single" w:sz="4" w:space="0" w:color="auto"/>
              <w:right w:val="single" w:sz="4" w:space="0" w:color="auto"/>
            </w:tcBorders>
            <w:shd w:val="clear" w:color="auto" w:fill="auto"/>
            <w:vAlign w:val="center"/>
          </w:tcPr>
          <w:p w14:paraId="5538F195" w14:textId="77777777" w:rsidR="00E16846" w:rsidRPr="00E25704" w:rsidRDefault="00E16846" w:rsidP="00E25704">
            <w:pPr>
              <w:jc w:val="both"/>
              <w:rPr>
                <w:rFonts w:asciiTheme="minorHAnsi" w:hAnsiTheme="minorHAnsi" w:cstheme="minorHAnsi"/>
                <w:sz w:val="20"/>
                <w:szCs w:val="20"/>
              </w:rPr>
            </w:pPr>
          </w:p>
        </w:tc>
        <w:tc>
          <w:tcPr>
            <w:tcW w:w="1190" w:type="dxa"/>
            <w:vMerge/>
            <w:tcBorders>
              <w:top w:val="nil"/>
              <w:left w:val="single" w:sz="4" w:space="0" w:color="auto"/>
              <w:bottom w:val="single" w:sz="4" w:space="0" w:color="auto"/>
              <w:right w:val="single" w:sz="4" w:space="0" w:color="auto"/>
            </w:tcBorders>
            <w:shd w:val="clear" w:color="auto" w:fill="auto"/>
            <w:vAlign w:val="center"/>
          </w:tcPr>
          <w:p w14:paraId="5538F196" w14:textId="77777777" w:rsidR="00E16846" w:rsidRPr="00E25704" w:rsidRDefault="00E16846" w:rsidP="00E25704">
            <w:pPr>
              <w:jc w:val="both"/>
              <w:rPr>
                <w:rFonts w:asciiTheme="minorHAnsi" w:hAnsiTheme="minorHAnsi" w:cstheme="minorHAnsi"/>
                <w:sz w:val="20"/>
                <w:szCs w:val="20"/>
              </w:rPr>
            </w:pPr>
          </w:p>
        </w:tc>
        <w:tc>
          <w:tcPr>
            <w:tcW w:w="1690" w:type="dxa"/>
            <w:vMerge/>
            <w:tcBorders>
              <w:top w:val="nil"/>
              <w:left w:val="single" w:sz="4" w:space="0" w:color="auto"/>
              <w:bottom w:val="single" w:sz="4" w:space="0" w:color="auto"/>
              <w:right w:val="single" w:sz="4" w:space="0" w:color="auto"/>
            </w:tcBorders>
            <w:shd w:val="clear" w:color="auto" w:fill="auto"/>
            <w:vAlign w:val="center"/>
          </w:tcPr>
          <w:p w14:paraId="5538F197" w14:textId="77777777" w:rsidR="00E16846" w:rsidRPr="00E25704" w:rsidRDefault="00E16846" w:rsidP="00E25704">
            <w:pPr>
              <w:jc w:val="both"/>
              <w:rPr>
                <w:rFonts w:asciiTheme="minorHAnsi" w:hAnsiTheme="minorHAnsi" w:cstheme="minorHAnsi"/>
                <w:sz w:val="20"/>
                <w:szCs w:val="20"/>
              </w:rPr>
            </w:pPr>
          </w:p>
        </w:tc>
        <w:tc>
          <w:tcPr>
            <w:tcW w:w="7099" w:type="dxa"/>
            <w:tcBorders>
              <w:top w:val="nil"/>
              <w:left w:val="nil"/>
              <w:bottom w:val="single" w:sz="4" w:space="0" w:color="auto"/>
              <w:right w:val="single" w:sz="8" w:space="0" w:color="auto"/>
            </w:tcBorders>
            <w:shd w:val="clear" w:color="auto" w:fill="auto"/>
          </w:tcPr>
          <w:p w14:paraId="5538F198" w14:textId="77777777" w:rsidR="00E16846" w:rsidRPr="00E25704" w:rsidRDefault="00E16846" w:rsidP="00E25704">
            <w:pPr>
              <w:jc w:val="both"/>
              <w:rPr>
                <w:rFonts w:asciiTheme="minorHAnsi" w:hAnsiTheme="minorHAnsi" w:cstheme="minorHAnsi"/>
                <w:sz w:val="20"/>
                <w:szCs w:val="20"/>
              </w:rPr>
            </w:pPr>
          </w:p>
        </w:tc>
      </w:tr>
      <w:tr w:rsidR="00E16846" w:rsidRPr="00E25704" w14:paraId="5538F19F" w14:textId="77777777">
        <w:trPr>
          <w:trHeight w:val="20"/>
        </w:trPr>
        <w:tc>
          <w:tcPr>
            <w:tcW w:w="720" w:type="dxa"/>
            <w:tcBorders>
              <w:top w:val="nil"/>
              <w:left w:val="single" w:sz="8" w:space="0" w:color="auto"/>
              <w:bottom w:val="single" w:sz="4" w:space="0" w:color="auto"/>
              <w:right w:val="single" w:sz="4" w:space="0" w:color="auto"/>
            </w:tcBorders>
            <w:shd w:val="clear" w:color="auto" w:fill="auto"/>
            <w:vAlign w:val="center"/>
          </w:tcPr>
          <w:p w14:paraId="5538F19A"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5</w:t>
            </w:r>
          </w:p>
        </w:tc>
        <w:tc>
          <w:tcPr>
            <w:tcW w:w="1190" w:type="dxa"/>
            <w:tcBorders>
              <w:top w:val="nil"/>
              <w:left w:val="single" w:sz="4" w:space="0" w:color="auto"/>
              <w:bottom w:val="single" w:sz="4" w:space="0" w:color="auto"/>
              <w:right w:val="single" w:sz="4" w:space="0" w:color="auto"/>
            </w:tcBorders>
            <w:shd w:val="clear" w:color="auto" w:fill="auto"/>
            <w:noWrap/>
            <w:vAlign w:val="center"/>
          </w:tcPr>
          <w:p w14:paraId="5538F19B"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300,000</w:t>
            </w:r>
          </w:p>
        </w:tc>
        <w:tc>
          <w:tcPr>
            <w:tcW w:w="1690" w:type="dxa"/>
            <w:tcBorders>
              <w:top w:val="nil"/>
              <w:left w:val="single" w:sz="4" w:space="0" w:color="auto"/>
              <w:bottom w:val="single" w:sz="4" w:space="0" w:color="auto"/>
              <w:right w:val="single" w:sz="4" w:space="0" w:color="auto"/>
            </w:tcBorders>
            <w:shd w:val="clear" w:color="auto" w:fill="auto"/>
            <w:vAlign w:val="center"/>
          </w:tcPr>
          <w:p w14:paraId="5538F19C"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Contractual services - Companies</w:t>
            </w:r>
          </w:p>
        </w:tc>
        <w:tc>
          <w:tcPr>
            <w:tcW w:w="7099" w:type="dxa"/>
            <w:tcBorders>
              <w:top w:val="single" w:sz="4" w:space="0" w:color="auto"/>
              <w:left w:val="nil"/>
              <w:bottom w:val="single" w:sz="4" w:space="0" w:color="auto"/>
              <w:right w:val="single" w:sz="8" w:space="0" w:color="auto"/>
            </w:tcBorders>
            <w:shd w:val="clear" w:color="auto" w:fill="auto"/>
          </w:tcPr>
          <w:p w14:paraId="5538F19D" w14:textId="77777777" w:rsidR="00E16846" w:rsidRPr="00E25704" w:rsidRDefault="007F36EB" w:rsidP="00E25704">
            <w:pPr>
              <w:pStyle w:val="ListParagraph"/>
              <w:numPr>
                <w:ilvl w:val="0"/>
                <w:numId w:val="37"/>
              </w:numPr>
              <w:ind w:left="170" w:hanging="170"/>
              <w:jc w:val="both"/>
              <w:rPr>
                <w:rFonts w:asciiTheme="minorHAnsi" w:eastAsia="Times New Roman" w:hAnsiTheme="minorHAnsi" w:cstheme="minorHAnsi"/>
                <w:sz w:val="20"/>
                <w:szCs w:val="20"/>
              </w:rPr>
            </w:pPr>
            <w:r w:rsidRPr="00E25704">
              <w:rPr>
                <w:rFonts w:asciiTheme="minorHAnsi" w:eastAsia="Times New Roman" w:hAnsiTheme="minorHAnsi" w:cstheme="minorHAnsi"/>
                <w:sz w:val="20"/>
                <w:szCs w:val="20"/>
              </w:rPr>
              <w:t>Drilling and geophysics associated with groundwater assessment ($200,000)</w:t>
            </w:r>
          </w:p>
          <w:p w14:paraId="5538F19E" w14:textId="77777777" w:rsidR="00E16846" w:rsidRPr="00E25704" w:rsidRDefault="007F36EB" w:rsidP="00E25704">
            <w:pPr>
              <w:pStyle w:val="ListParagraph"/>
              <w:numPr>
                <w:ilvl w:val="0"/>
                <w:numId w:val="37"/>
              </w:numPr>
              <w:ind w:left="170" w:hanging="170"/>
              <w:jc w:val="both"/>
              <w:rPr>
                <w:rFonts w:asciiTheme="minorHAnsi" w:eastAsia="Times New Roman" w:hAnsiTheme="minorHAnsi" w:cstheme="minorHAnsi"/>
                <w:sz w:val="20"/>
                <w:szCs w:val="20"/>
              </w:rPr>
            </w:pPr>
            <w:r w:rsidRPr="00E25704">
              <w:rPr>
                <w:rFonts w:asciiTheme="minorHAnsi" w:eastAsia="Times New Roman" w:hAnsiTheme="minorHAnsi" w:cstheme="minorHAnsi"/>
                <w:sz w:val="20"/>
                <w:szCs w:val="20"/>
              </w:rPr>
              <w:t>Imagery, surveys, ($100,000)</w:t>
            </w:r>
          </w:p>
        </w:tc>
      </w:tr>
      <w:tr w:rsidR="00E16846" w:rsidRPr="00E25704" w14:paraId="5538F1A4" w14:textId="77777777">
        <w:trPr>
          <w:trHeight w:val="20"/>
        </w:trPr>
        <w:tc>
          <w:tcPr>
            <w:tcW w:w="720" w:type="dxa"/>
            <w:tcBorders>
              <w:top w:val="nil"/>
              <w:left w:val="single" w:sz="8" w:space="0" w:color="auto"/>
              <w:bottom w:val="single" w:sz="4" w:space="0" w:color="auto"/>
              <w:right w:val="single" w:sz="4" w:space="0" w:color="auto"/>
            </w:tcBorders>
            <w:shd w:val="clear" w:color="auto" w:fill="auto"/>
            <w:vAlign w:val="center"/>
          </w:tcPr>
          <w:p w14:paraId="5538F1A0"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6</w:t>
            </w:r>
          </w:p>
        </w:tc>
        <w:tc>
          <w:tcPr>
            <w:tcW w:w="1190" w:type="dxa"/>
            <w:tcBorders>
              <w:top w:val="nil"/>
              <w:left w:val="single" w:sz="4" w:space="0" w:color="auto"/>
              <w:bottom w:val="single" w:sz="4" w:space="0" w:color="auto"/>
              <w:right w:val="single" w:sz="4" w:space="0" w:color="auto"/>
            </w:tcBorders>
            <w:shd w:val="clear" w:color="auto" w:fill="auto"/>
            <w:noWrap/>
            <w:vAlign w:val="center"/>
          </w:tcPr>
          <w:p w14:paraId="5538F1A1"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19,000</w:t>
            </w:r>
          </w:p>
        </w:tc>
        <w:tc>
          <w:tcPr>
            <w:tcW w:w="1690" w:type="dxa"/>
            <w:tcBorders>
              <w:top w:val="nil"/>
              <w:left w:val="single" w:sz="4" w:space="0" w:color="auto"/>
              <w:bottom w:val="single" w:sz="4" w:space="0" w:color="auto"/>
              <w:right w:val="single" w:sz="4" w:space="0" w:color="auto"/>
            </w:tcBorders>
            <w:shd w:val="clear" w:color="auto" w:fill="auto"/>
            <w:vAlign w:val="center"/>
          </w:tcPr>
          <w:p w14:paraId="5538F1A2"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Equipment and furniture</w:t>
            </w:r>
          </w:p>
        </w:tc>
        <w:tc>
          <w:tcPr>
            <w:tcW w:w="7099" w:type="dxa"/>
            <w:tcBorders>
              <w:top w:val="nil"/>
              <w:left w:val="nil"/>
              <w:bottom w:val="single" w:sz="4" w:space="0" w:color="auto"/>
              <w:right w:val="single" w:sz="8" w:space="0" w:color="auto"/>
            </w:tcBorders>
            <w:shd w:val="clear" w:color="auto" w:fill="auto"/>
          </w:tcPr>
          <w:p w14:paraId="5538F1A3"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Mainly equipment associated with fieldwork</w:t>
            </w:r>
          </w:p>
        </w:tc>
      </w:tr>
      <w:tr w:rsidR="00E16846" w:rsidRPr="00E25704" w14:paraId="5538F1A9" w14:textId="77777777">
        <w:trPr>
          <w:trHeight w:val="20"/>
        </w:trPr>
        <w:tc>
          <w:tcPr>
            <w:tcW w:w="720" w:type="dxa"/>
            <w:tcBorders>
              <w:top w:val="nil"/>
              <w:left w:val="single" w:sz="8" w:space="0" w:color="auto"/>
              <w:bottom w:val="single" w:sz="4" w:space="0" w:color="auto"/>
              <w:right w:val="single" w:sz="4" w:space="0" w:color="auto"/>
            </w:tcBorders>
            <w:shd w:val="clear" w:color="auto" w:fill="auto"/>
            <w:vAlign w:val="center"/>
          </w:tcPr>
          <w:p w14:paraId="5538F1A5"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7</w:t>
            </w:r>
          </w:p>
        </w:tc>
        <w:tc>
          <w:tcPr>
            <w:tcW w:w="1190" w:type="dxa"/>
            <w:tcBorders>
              <w:top w:val="nil"/>
              <w:left w:val="single" w:sz="4" w:space="0" w:color="auto"/>
              <w:bottom w:val="single" w:sz="4" w:space="0" w:color="auto"/>
              <w:right w:val="single" w:sz="4" w:space="0" w:color="auto"/>
            </w:tcBorders>
            <w:shd w:val="clear" w:color="auto" w:fill="auto"/>
            <w:noWrap/>
            <w:vAlign w:val="center"/>
          </w:tcPr>
          <w:p w14:paraId="5538F1A6"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17,500</w:t>
            </w:r>
          </w:p>
        </w:tc>
        <w:tc>
          <w:tcPr>
            <w:tcW w:w="1690" w:type="dxa"/>
            <w:tcBorders>
              <w:top w:val="nil"/>
              <w:left w:val="single" w:sz="4" w:space="0" w:color="auto"/>
              <w:bottom w:val="single" w:sz="4" w:space="0" w:color="auto"/>
              <w:right w:val="single" w:sz="4" w:space="0" w:color="auto"/>
            </w:tcBorders>
            <w:shd w:val="clear" w:color="auto" w:fill="auto"/>
            <w:vAlign w:val="center"/>
          </w:tcPr>
          <w:p w14:paraId="5538F1A7"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Materials and Goods</w:t>
            </w:r>
          </w:p>
        </w:tc>
        <w:tc>
          <w:tcPr>
            <w:tcW w:w="7099" w:type="dxa"/>
            <w:tcBorders>
              <w:top w:val="nil"/>
              <w:left w:val="nil"/>
              <w:bottom w:val="single" w:sz="4" w:space="0" w:color="auto"/>
              <w:right w:val="single" w:sz="8" w:space="0" w:color="auto"/>
            </w:tcBorders>
            <w:shd w:val="clear" w:color="auto" w:fill="auto"/>
          </w:tcPr>
          <w:p w14:paraId="5538F1A8"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Allowance has been made for $5,000 per year for years 1 to 3 and $2,500 for year 4 for (mainly) materials and goods that maybe required to support the work of PMU geohydrologist(s) in carrying out their supervisory roles.</w:t>
            </w:r>
          </w:p>
        </w:tc>
      </w:tr>
      <w:tr w:rsidR="00E16846" w:rsidRPr="00E25704" w14:paraId="5538F1AE" w14:textId="77777777">
        <w:trPr>
          <w:trHeight w:val="20"/>
        </w:trPr>
        <w:tc>
          <w:tcPr>
            <w:tcW w:w="720" w:type="dxa"/>
            <w:tcBorders>
              <w:top w:val="nil"/>
              <w:left w:val="single" w:sz="8" w:space="0" w:color="auto"/>
              <w:bottom w:val="single" w:sz="4" w:space="0" w:color="auto"/>
              <w:right w:val="single" w:sz="4" w:space="0" w:color="auto"/>
            </w:tcBorders>
            <w:shd w:val="clear" w:color="auto" w:fill="auto"/>
            <w:vAlign w:val="center"/>
          </w:tcPr>
          <w:p w14:paraId="5538F1AA"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8</w:t>
            </w:r>
          </w:p>
        </w:tc>
        <w:tc>
          <w:tcPr>
            <w:tcW w:w="1190" w:type="dxa"/>
            <w:tcBorders>
              <w:top w:val="nil"/>
              <w:left w:val="single" w:sz="4" w:space="0" w:color="auto"/>
              <w:bottom w:val="single" w:sz="4" w:space="0" w:color="auto"/>
              <w:right w:val="single" w:sz="4" w:space="0" w:color="auto"/>
            </w:tcBorders>
            <w:shd w:val="clear" w:color="auto" w:fill="auto"/>
            <w:noWrap/>
            <w:vAlign w:val="center"/>
          </w:tcPr>
          <w:p w14:paraId="5538F1AB"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20,000</w:t>
            </w:r>
          </w:p>
        </w:tc>
        <w:tc>
          <w:tcPr>
            <w:tcW w:w="1690" w:type="dxa"/>
            <w:tcBorders>
              <w:top w:val="nil"/>
              <w:left w:val="single" w:sz="4" w:space="0" w:color="auto"/>
              <w:bottom w:val="single" w:sz="4" w:space="0" w:color="auto"/>
              <w:right w:val="single" w:sz="4" w:space="0" w:color="auto"/>
            </w:tcBorders>
            <w:shd w:val="clear" w:color="auto" w:fill="auto"/>
            <w:vAlign w:val="center"/>
          </w:tcPr>
          <w:p w14:paraId="5538F1AC"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Information Technology Equipment</w:t>
            </w:r>
          </w:p>
        </w:tc>
        <w:tc>
          <w:tcPr>
            <w:tcW w:w="7099" w:type="dxa"/>
            <w:tcBorders>
              <w:top w:val="nil"/>
              <w:left w:val="nil"/>
              <w:bottom w:val="single" w:sz="4" w:space="0" w:color="auto"/>
              <w:right w:val="single" w:sz="8" w:space="0" w:color="auto"/>
            </w:tcBorders>
            <w:shd w:val="clear" w:color="auto" w:fill="auto"/>
          </w:tcPr>
          <w:p w14:paraId="5538F1AD"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Equipment for stakeholder consultation (tablets), for computer equipment for analysis of satellite imagery, GPS, communication equipment.</w:t>
            </w:r>
          </w:p>
        </w:tc>
      </w:tr>
      <w:tr w:rsidR="00E16846" w:rsidRPr="00E25704" w14:paraId="5538F1B3" w14:textId="77777777">
        <w:trPr>
          <w:trHeight w:val="20"/>
        </w:trPr>
        <w:tc>
          <w:tcPr>
            <w:tcW w:w="720" w:type="dxa"/>
            <w:tcBorders>
              <w:top w:val="nil"/>
              <w:left w:val="single" w:sz="8" w:space="0" w:color="auto"/>
              <w:bottom w:val="single" w:sz="4" w:space="0" w:color="auto"/>
              <w:right w:val="single" w:sz="4" w:space="0" w:color="auto"/>
            </w:tcBorders>
            <w:shd w:val="clear" w:color="auto" w:fill="auto"/>
            <w:vAlign w:val="center"/>
          </w:tcPr>
          <w:p w14:paraId="5538F1AF"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9</w:t>
            </w:r>
          </w:p>
        </w:tc>
        <w:tc>
          <w:tcPr>
            <w:tcW w:w="1190" w:type="dxa"/>
            <w:tcBorders>
              <w:top w:val="nil"/>
              <w:left w:val="single" w:sz="4" w:space="0" w:color="auto"/>
              <w:bottom w:val="single" w:sz="4" w:space="0" w:color="auto"/>
              <w:right w:val="single" w:sz="4" w:space="0" w:color="auto"/>
            </w:tcBorders>
            <w:shd w:val="clear" w:color="auto" w:fill="auto"/>
            <w:noWrap/>
            <w:vAlign w:val="center"/>
          </w:tcPr>
          <w:p w14:paraId="5538F1B0"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40,000</w:t>
            </w:r>
          </w:p>
        </w:tc>
        <w:tc>
          <w:tcPr>
            <w:tcW w:w="1690" w:type="dxa"/>
            <w:tcBorders>
              <w:top w:val="nil"/>
              <w:left w:val="single" w:sz="4" w:space="0" w:color="auto"/>
              <w:bottom w:val="single" w:sz="4" w:space="0" w:color="auto"/>
              <w:right w:val="single" w:sz="4" w:space="0" w:color="auto"/>
            </w:tcBorders>
            <w:shd w:val="clear" w:color="auto" w:fill="auto"/>
            <w:vAlign w:val="center"/>
          </w:tcPr>
          <w:p w14:paraId="5538F1B1"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Audio Visual &amp; Print production costs</w:t>
            </w:r>
          </w:p>
        </w:tc>
        <w:tc>
          <w:tcPr>
            <w:tcW w:w="7099" w:type="dxa"/>
            <w:tcBorders>
              <w:top w:val="nil"/>
              <w:left w:val="nil"/>
              <w:bottom w:val="single" w:sz="4" w:space="0" w:color="auto"/>
              <w:right w:val="single" w:sz="8" w:space="0" w:color="auto"/>
            </w:tcBorders>
            <w:shd w:val="clear" w:color="auto" w:fill="auto"/>
          </w:tcPr>
          <w:p w14:paraId="5538F1B2"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 xml:space="preserve">Communication materials associated with TDA and IWR Plan </w:t>
            </w:r>
          </w:p>
        </w:tc>
      </w:tr>
      <w:tr w:rsidR="00E16846" w:rsidRPr="00E25704" w14:paraId="5538F1B8" w14:textId="77777777">
        <w:trPr>
          <w:trHeight w:val="20"/>
        </w:trPr>
        <w:tc>
          <w:tcPr>
            <w:tcW w:w="720" w:type="dxa"/>
            <w:tcBorders>
              <w:top w:val="nil"/>
              <w:left w:val="single" w:sz="8" w:space="0" w:color="auto"/>
              <w:bottom w:val="single" w:sz="4" w:space="0" w:color="auto"/>
              <w:right w:val="single" w:sz="4" w:space="0" w:color="auto"/>
            </w:tcBorders>
            <w:shd w:val="clear" w:color="auto" w:fill="auto"/>
            <w:vAlign w:val="center"/>
          </w:tcPr>
          <w:p w14:paraId="5538F1B4"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10</w:t>
            </w:r>
          </w:p>
        </w:tc>
        <w:tc>
          <w:tcPr>
            <w:tcW w:w="1190" w:type="dxa"/>
            <w:tcBorders>
              <w:top w:val="nil"/>
              <w:left w:val="single" w:sz="4" w:space="0" w:color="auto"/>
              <w:bottom w:val="single" w:sz="4" w:space="0" w:color="auto"/>
              <w:right w:val="single" w:sz="4" w:space="0" w:color="auto"/>
            </w:tcBorders>
            <w:shd w:val="clear" w:color="auto" w:fill="auto"/>
            <w:noWrap/>
            <w:vAlign w:val="center"/>
          </w:tcPr>
          <w:p w14:paraId="5538F1B5"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15,000</w:t>
            </w:r>
          </w:p>
        </w:tc>
        <w:tc>
          <w:tcPr>
            <w:tcW w:w="1690" w:type="dxa"/>
            <w:tcBorders>
              <w:top w:val="nil"/>
              <w:left w:val="single" w:sz="4" w:space="0" w:color="auto"/>
              <w:bottom w:val="single" w:sz="4" w:space="0" w:color="auto"/>
              <w:right w:val="single" w:sz="4" w:space="0" w:color="auto"/>
            </w:tcBorders>
            <w:shd w:val="clear" w:color="auto" w:fill="auto"/>
            <w:vAlign w:val="center"/>
          </w:tcPr>
          <w:p w14:paraId="5538F1B6"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Miscellaneous</w:t>
            </w:r>
          </w:p>
        </w:tc>
        <w:tc>
          <w:tcPr>
            <w:tcW w:w="7099" w:type="dxa"/>
            <w:tcBorders>
              <w:top w:val="nil"/>
              <w:left w:val="nil"/>
              <w:bottom w:val="single" w:sz="4" w:space="0" w:color="auto"/>
              <w:right w:val="single" w:sz="8" w:space="0" w:color="auto"/>
            </w:tcBorders>
            <w:shd w:val="clear" w:color="auto" w:fill="auto"/>
          </w:tcPr>
          <w:p w14:paraId="5538F1B7"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For Activities under component 1</w:t>
            </w:r>
          </w:p>
        </w:tc>
      </w:tr>
      <w:tr w:rsidR="00E16846" w:rsidRPr="00E25704" w14:paraId="5538F1BD" w14:textId="77777777">
        <w:trPr>
          <w:trHeight w:val="20"/>
        </w:trPr>
        <w:tc>
          <w:tcPr>
            <w:tcW w:w="720" w:type="dxa"/>
            <w:tcBorders>
              <w:top w:val="nil"/>
              <w:left w:val="single" w:sz="8" w:space="0" w:color="auto"/>
              <w:bottom w:val="single" w:sz="4" w:space="0" w:color="auto"/>
              <w:right w:val="single" w:sz="4" w:space="0" w:color="auto"/>
            </w:tcBorders>
            <w:shd w:val="clear" w:color="auto" w:fill="auto"/>
            <w:vAlign w:val="center"/>
          </w:tcPr>
          <w:p w14:paraId="5538F1B9"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11</w:t>
            </w:r>
          </w:p>
        </w:tc>
        <w:tc>
          <w:tcPr>
            <w:tcW w:w="1190" w:type="dxa"/>
            <w:tcBorders>
              <w:top w:val="nil"/>
              <w:left w:val="single" w:sz="4" w:space="0" w:color="auto"/>
              <w:bottom w:val="single" w:sz="4" w:space="0" w:color="auto"/>
              <w:right w:val="single" w:sz="4" w:space="0" w:color="auto"/>
            </w:tcBorders>
            <w:shd w:val="clear" w:color="auto" w:fill="auto"/>
            <w:noWrap/>
            <w:vAlign w:val="center"/>
          </w:tcPr>
          <w:p w14:paraId="5538F1BA"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6,000</w:t>
            </w:r>
          </w:p>
        </w:tc>
        <w:tc>
          <w:tcPr>
            <w:tcW w:w="1690" w:type="dxa"/>
            <w:tcBorders>
              <w:top w:val="nil"/>
              <w:left w:val="single" w:sz="4" w:space="0" w:color="auto"/>
              <w:bottom w:val="single" w:sz="4" w:space="0" w:color="auto"/>
              <w:right w:val="single" w:sz="4" w:space="0" w:color="auto"/>
            </w:tcBorders>
            <w:shd w:val="clear" w:color="auto" w:fill="auto"/>
            <w:vAlign w:val="center"/>
          </w:tcPr>
          <w:p w14:paraId="5538F1BB"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Transport, shipping and handling</w:t>
            </w:r>
          </w:p>
        </w:tc>
        <w:tc>
          <w:tcPr>
            <w:tcW w:w="7099" w:type="dxa"/>
            <w:tcBorders>
              <w:top w:val="nil"/>
              <w:left w:val="nil"/>
              <w:bottom w:val="single" w:sz="4" w:space="0" w:color="auto"/>
              <w:right w:val="single" w:sz="8" w:space="0" w:color="auto"/>
            </w:tcBorders>
            <w:shd w:val="clear" w:color="auto" w:fill="auto"/>
          </w:tcPr>
          <w:p w14:paraId="5538F1BC"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Important of specialised equipment for groundwater assessment and flood warning</w:t>
            </w:r>
          </w:p>
        </w:tc>
      </w:tr>
      <w:tr w:rsidR="00E16846" w:rsidRPr="00E25704" w14:paraId="5538F1C2" w14:textId="77777777">
        <w:trPr>
          <w:trHeight w:val="20"/>
        </w:trPr>
        <w:tc>
          <w:tcPr>
            <w:tcW w:w="720" w:type="dxa"/>
            <w:tcBorders>
              <w:top w:val="single" w:sz="4" w:space="0" w:color="auto"/>
              <w:left w:val="single" w:sz="8" w:space="0" w:color="auto"/>
              <w:bottom w:val="single" w:sz="12" w:space="0" w:color="auto"/>
              <w:right w:val="single" w:sz="4" w:space="0" w:color="auto"/>
            </w:tcBorders>
            <w:shd w:val="clear" w:color="auto" w:fill="auto"/>
            <w:vAlign w:val="center"/>
          </w:tcPr>
          <w:p w14:paraId="5538F1BE"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12</w:t>
            </w:r>
          </w:p>
        </w:tc>
        <w:tc>
          <w:tcPr>
            <w:tcW w:w="1190" w:type="dxa"/>
            <w:tcBorders>
              <w:top w:val="single" w:sz="4" w:space="0" w:color="auto"/>
              <w:left w:val="single" w:sz="4" w:space="0" w:color="auto"/>
              <w:bottom w:val="single" w:sz="12" w:space="0" w:color="auto"/>
              <w:right w:val="single" w:sz="4" w:space="0" w:color="auto"/>
            </w:tcBorders>
            <w:shd w:val="clear" w:color="auto" w:fill="auto"/>
            <w:noWrap/>
            <w:vAlign w:val="center"/>
          </w:tcPr>
          <w:p w14:paraId="5538F1BF"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160,000</w:t>
            </w:r>
          </w:p>
        </w:tc>
        <w:tc>
          <w:tcPr>
            <w:tcW w:w="1690" w:type="dxa"/>
            <w:tcBorders>
              <w:top w:val="single" w:sz="4" w:space="0" w:color="auto"/>
              <w:left w:val="single" w:sz="4" w:space="0" w:color="auto"/>
              <w:bottom w:val="single" w:sz="12" w:space="0" w:color="auto"/>
              <w:right w:val="single" w:sz="4" w:space="0" w:color="auto"/>
            </w:tcBorders>
            <w:shd w:val="clear" w:color="auto" w:fill="auto"/>
            <w:vAlign w:val="center"/>
          </w:tcPr>
          <w:p w14:paraId="5538F1C0"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Training, workshops and conference</w:t>
            </w:r>
          </w:p>
        </w:tc>
        <w:tc>
          <w:tcPr>
            <w:tcW w:w="7099" w:type="dxa"/>
            <w:tcBorders>
              <w:top w:val="single" w:sz="4" w:space="0" w:color="auto"/>
              <w:left w:val="nil"/>
              <w:bottom w:val="single" w:sz="12" w:space="0" w:color="auto"/>
              <w:right w:val="single" w:sz="8" w:space="0" w:color="auto"/>
            </w:tcBorders>
            <w:shd w:val="clear" w:color="auto" w:fill="auto"/>
          </w:tcPr>
          <w:p w14:paraId="5538F1C1"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Stakeholder workshops, technical meetings and workshops.</w:t>
            </w:r>
          </w:p>
        </w:tc>
      </w:tr>
      <w:tr w:rsidR="00E16846" w:rsidRPr="00E25704" w14:paraId="5538F1C7" w14:textId="77777777">
        <w:trPr>
          <w:trHeight w:val="1231"/>
        </w:trPr>
        <w:tc>
          <w:tcPr>
            <w:tcW w:w="720" w:type="dxa"/>
            <w:tcBorders>
              <w:top w:val="single" w:sz="12" w:space="0" w:color="auto"/>
              <w:left w:val="single" w:sz="8" w:space="0" w:color="auto"/>
              <w:bottom w:val="single" w:sz="4" w:space="0" w:color="auto"/>
              <w:right w:val="single" w:sz="4" w:space="0" w:color="auto"/>
            </w:tcBorders>
            <w:shd w:val="clear" w:color="auto" w:fill="auto"/>
            <w:vAlign w:val="center"/>
          </w:tcPr>
          <w:p w14:paraId="5538F1C3"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13</w:t>
            </w:r>
          </w:p>
        </w:tc>
        <w:tc>
          <w:tcPr>
            <w:tcW w:w="1190" w:type="dxa"/>
            <w:tcBorders>
              <w:top w:val="single" w:sz="12" w:space="0" w:color="auto"/>
              <w:left w:val="nil"/>
              <w:bottom w:val="single" w:sz="4" w:space="0" w:color="auto"/>
              <w:right w:val="single" w:sz="4" w:space="0" w:color="auto"/>
            </w:tcBorders>
            <w:shd w:val="clear" w:color="auto" w:fill="auto"/>
            <w:noWrap/>
            <w:vAlign w:val="center"/>
          </w:tcPr>
          <w:p w14:paraId="5538F1C4"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675,000</w:t>
            </w:r>
          </w:p>
        </w:tc>
        <w:tc>
          <w:tcPr>
            <w:tcW w:w="1690" w:type="dxa"/>
            <w:tcBorders>
              <w:top w:val="single" w:sz="12" w:space="0" w:color="auto"/>
              <w:left w:val="nil"/>
              <w:bottom w:val="single" w:sz="4" w:space="0" w:color="auto"/>
              <w:right w:val="single" w:sz="4" w:space="0" w:color="auto"/>
            </w:tcBorders>
            <w:shd w:val="clear" w:color="auto" w:fill="auto"/>
            <w:vAlign w:val="center"/>
          </w:tcPr>
          <w:p w14:paraId="5538F1C5"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 xml:space="preserve">International Consultants </w:t>
            </w:r>
          </w:p>
        </w:tc>
        <w:tc>
          <w:tcPr>
            <w:tcW w:w="7099" w:type="dxa"/>
            <w:tcBorders>
              <w:top w:val="single" w:sz="12" w:space="0" w:color="auto"/>
              <w:left w:val="nil"/>
              <w:bottom w:val="single" w:sz="4" w:space="0" w:color="auto"/>
              <w:right w:val="single" w:sz="8" w:space="0" w:color="auto"/>
            </w:tcBorders>
            <w:shd w:val="clear" w:color="auto" w:fill="auto"/>
            <w:vAlign w:val="center"/>
          </w:tcPr>
          <w:p w14:paraId="5538F1C6"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The work on ecological water requirements ($350,000) and Water resources modelling and futures scenarios ($260,000), IWRM Plan ($65,000)  – consortium with international and local membership</w:t>
            </w:r>
          </w:p>
        </w:tc>
      </w:tr>
      <w:tr w:rsidR="00E16846" w:rsidRPr="00E25704" w14:paraId="5538F1CC" w14:textId="77777777">
        <w:trPr>
          <w:trHeight w:val="1231"/>
        </w:trPr>
        <w:tc>
          <w:tcPr>
            <w:tcW w:w="720" w:type="dxa"/>
            <w:tcBorders>
              <w:top w:val="nil"/>
              <w:left w:val="single" w:sz="8" w:space="0" w:color="auto"/>
              <w:bottom w:val="single" w:sz="4" w:space="0" w:color="auto"/>
              <w:right w:val="single" w:sz="4" w:space="0" w:color="auto"/>
            </w:tcBorders>
            <w:shd w:val="clear" w:color="auto" w:fill="auto"/>
            <w:vAlign w:val="center"/>
          </w:tcPr>
          <w:p w14:paraId="5538F1C8"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lastRenderedPageBreak/>
              <w:t>14</w:t>
            </w:r>
          </w:p>
        </w:tc>
        <w:tc>
          <w:tcPr>
            <w:tcW w:w="1190" w:type="dxa"/>
            <w:tcBorders>
              <w:top w:val="nil"/>
              <w:left w:val="single" w:sz="4" w:space="0" w:color="auto"/>
              <w:bottom w:val="single" w:sz="4" w:space="0" w:color="auto"/>
              <w:right w:val="single" w:sz="4" w:space="0" w:color="auto"/>
            </w:tcBorders>
            <w:shd w:val="clear" w:color="auto" w:fill="auto"/>
            <w:noWrap/>
            <w:vAlign w:val="center"/>
          </w:tcPr>
          <w:p w14:paraId="5538F1C9"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960,000</w:t>
            </w:r>
          </w:p>
        </w:tc>
        <w:tc>
          <w:tcPr>
            <w:tcW w:w="1690" w:type="dxa"/>
            <w:tcBorders>
              <w:top w:val="nil"/>
              <w:left w:val="single" w:sz="4" w:space="0" w:color="auto"/>
              <w:bottom w:val="single" w:sz="4" w:space="0" w:color="auto"/>
              <w:right w:val="single" w:sz="4" w:space="0" w:color="auto"/>
            </w:tcBorders>
            <w:shd w:val="clear" w:color="auto" w:fill="auto"/>
            <w:vAlign w:val="center"/>
          </w:tcPr>
          <w:p w14:paraId="5538F1CA"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Local consultants</w:t>
            </w:r>
          </w:p>
        </w:tc>
        <w:tc>
          <w:tcPr>
            <w:tcW w:w="7099" w:type="dxa"/>
            <w:tcBorders>
              <w:top w:val="nil"/>
              <w:left w:val="nil"/>
              <w:bottom w:val="single" w:sz="4" w:space="0" w:color="auto"/>
              <w:right w:val="single" w:sz="8" w:space="0" w:color="auto"/>
            </w:tcBorders>
            <w:shd w:val="clear" w:color="auto" w:fill="auto"/>
            <w:vAlign w:val="center"/>
          </w:tcPr>
          <w:p w14:paraId="5538F1CB" w14:textId="348A4FA8"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The work on ecological water requirements ($600,000) and Water resources modelling and futures scenarios ($300,000), IWRM Plan ($60,000) – consortium with international and local membership</w:t>
            </w:r>
          </w:p>
        </w:tc>
      </w:tr>
      <w:tr w:rsidR="00E16846" w:rsidRPr="00E25704" w14:paraId="5538F1D7" w14:textId="77777777">
        <w:trPr>
          <w:trHeight w:val="1231"/>
        </w:trPr>
        <w:tc>
          <w:tcPr>
            <w:tcW w:w="720" w:type="dxa"/>
            <w:tcBorders>
              <w:top w:val="nil"/>
              <w:left w:val="single" w:sz="8" w:space="0" w:color="auto"/>
              <w:bottom w:val="single" w:sz="4" w:space="0" w:color="auto"/>
              <w:right w:val="single" w:sz="4" w:space="0" w:color="auto"/>
            </w:tcBorders>
            <w:shd w:val="clear" w:color="auto" w:fill="auto"/>
            <w:vAlign w:val="center"/>
          </w:tcPr>
          <w:p w14:paraId="5538F1CD" w14:textId="77777777" w:rsidR="00E16846" w:rsidRPr="00E25704" w:rsidRDefault="007F36EB" w:rsidP="00E25704">
            <w:pPr>
              <w:jc w:val="both"/>
              <w:rPr>
                <w:rFonts w:asciiTheme="minorHAnsi" w:hAnsiTheme="minorHAnsi" w:cstheme="minorHAnsi"/>
                <w:color w:val="FF0000"/>
                <w:sz w:val="20"/>
                <w:szCs w:val="20"/>
              </w:rPr>
            </w:pPr>
            <w:bookmarkStart w:id="82" w:name="_Hlk99268098"/>
            <w:r w:rsidRPr="00E25704">
              <w:rPr>
                <w:rFonts w:asciiTheme="minorHAnsi" w:hAnsiTheme="minorHAnsi" w:cstheme="minorHAnsi"/>
                <w:sz w:val="20"/>
                <w:szCs w:val="20"/>
              </w:rPr>
              <w:t>15</w:t>
            </w:r>
          </w:p>
        </w:tc>
        <w:tc>
          <w:tcPr>
            <w:tcW w:w="1190" w:type="dxa"/>
            <w:tcBorders>
              <w:top w:val="nil"/>
              <w:left w:val="single" w:sz="4" w:space="0" w:color="auto"/>
              <w:bottom w:val="single" w:sz="4" w:space="0" w:color="auto"/>
              <w:right w:val="single" w:sz="4" w:space="0" w:color="auto"/>
            </w:tcBorders>
            <w:shd w:val="clear" w:color="auto" w:fill="auto"/>
            <w:noWrap/>
            <w:vAlign w:val="center"/>
          </w:tcPr>
          <w:p w14:paraId="5538F1CE"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834,500</w:t>
            </w:r>
          </w:p>
        </w:tc>
        <w:tc>
          <w:tcPr>
            <w:tcW w:w="1690" w:type="dxa"/>
            <w:tcBorders>
              <w:top w:val="nil"/>
              <w:left w:val="single" w:sz="4" w:space="0" w:color="auto"/>
              <w:bottom w:val="single" w:sz="4" w:space="0" w:color="auto"/>
              <w:right w:val="single" w:sz="4" w:space="0" w:color="auto"/>
            </w:tcBorders>
            <w:shd w:val="clear" w:color="auto" w:fill="auto"/>
            <w:vAlign w:val="center"/>
          </w:tcPr>
          <w:p w14:paraId="5538F1CF"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Contractual Services-Imp Partn</w:t>
            </w:r>
          </w:p>
        </w:tc>
        <w:tc>
          <w:tcPr>
            <w:tcW w:w="7099" w:type="dxa"/>
            <w:tcBorders>
              <w:top w:val="single" w:sz="4" w:space="0" w:color="auto"/>
              <w:left w:val="nil"/>
              <w:bottom w:val="single" w:sz="4" w:space="0" w:color="auto"/>
              <w:right w:val="single" w:sz="8" w:space="0" w:color="auto"/>
            </w:tcBorders>
            <w:shd w:val="clear" w:color="auto" w:fill="auto"/>
            <w:vAlign w:val="center"/>
          </w:tcPr>
          <w:p w14:paraId="5538F1D0" w14:textId="77777777" w:rsidR="00E16846" w:rsidRPr="00E25704" w:rsidRDefault="007F36EB" w:rsidP="00E25704">
            <w:pPr>
              <w:pStyle w:val="ListParagraph"/>
              <w:numPr>
                <w:ilvl w:val="0"/>
                <w:numId w:val="37"/>
              </w:numPr>
              <w:ind w:left="170" w:hanging="170"/>
              <w:jc w:val="both"/>
              <w:rPr>
                <w:rFonts w:asciiTheme="minorHAnsi" w:eastAsia="Times New Roman" w:hAnsiTheme="minorHAnsi" w:cstheme="minorHAnsi"/>
                <w:sz w:val="20"/>
                <w:szCs w:val="20"/>
              </w:rPr>
            </w:pPr>
            <w:r w:rsidRPr="00E25704">
              <w:rPr>
                <w:rFonts w:asciiTheme="minorHAnsi" w:eastAsia="Times New Roman" w:hAnsiTheme="minorHAnsi" w:cstheme="minorHAnsi"/>
                <w:sz w:val="20"/>
                <w:szCs w:val="20"/>
              </w:rPr>
              <w:t>Inputs of the Hydrologist and geohydrologist (part of PCU team of experts) on Output 2.1.1 ($36,000+$18,000), on Output 2.1.2 ($36,000+$18,000), on Output 2.1.3 ($63,000+$22,500), on Output 2.1.4 ($27,000+$18,000) and Output 4.1.5 ($9,000+$4,500)</w:t>
            </w:r>
          </w:p>
          <w:p w14:paraId="5538F1D1" w14:textId="77777777" w:rsidR="00E16846" w:rsidRPr="00E25704" w:rsidRDefault="007F36EB" w:rsidP="00E25704">
            <w:pPr>
              <w:pStyle w:val="ListParagraph"/>
              <w:numPr>
                <w:ilvl w:val="0"/>
                <w:numId w:val="37"/>
              </w:numPr>
              <w:ind w:left="170" w:hanging="170"/>
              <w:jc w:val="both"/>
              <w:rPr>
                <w:rFonts w:asciiTheme="minorHAnsi" w:eastAsia="Times New Roman" w:hAnsiTheme="minorHAnsi" w:cstheme="minorHAnsi"/>
                <w:sz w:val="20"/>
                <w:szCs w:val="20"/>
              </w:rPr>
            </w:pPr>
            <w:r w:rsidRPr="00E25704">
              <w:rPr>
                <w:rFonts w:asciiTheme="minorHAnsi" w:eastAsia="Times New Roman" w:hAnsiTheme="minorHAnsi" w:cstheme="minorHAnsi"/>
                <w:sz w:val="20"/>
                <w:szCs w:val="20"/>
              </w:rPr>
              <w:t>Inputs of Livestock, Agriculture and livestock specialist (international) on TDA (output 2.1.3) ($67,500) and IWRM Plan (Output 2.1.5) ($22,500)</w:t>
            </w:r>
          </w:p>
          <w:p w14:paraId="5538F1D2" w14:textId="77777777" w:rsidR="00E16846" w:rsidRPr="00E25704" w:rsidRDefault="007F36EB" w:rsidP="00E25704">
            <w:pPr>
              <w:numPr>
                <w:ilvl w:val="0"/>
                <w:numId w:val="37"/>
              </w:numPr>
              <w:ind w:left="170" w:hanging="170"/>
              <w:jc w:val="both"/>
              <w:rPr>
                <w:rFonts w:asciiTheme="minorHAnsi" w:hAnsiTheme="minorHAnsi" w:cstheme="minorHAnsi"/>
                <w:sz w:val="20"/>
                <w:szCs w:val="20"/>
              </w:rPr>
            </w:pPr>
            <w:r w:rsidRPr="00E25704">
              <w:rPr>
                <w:rFonts w:asciiTheme="minorHAnsi" w:hAnsiTheme="minorHAnsi" w:cstheme="minorHAnsi"/>
                <w:sz w:val="20"/>
                <w:szCs w:val="20"/>
              </w:rPr>
              <w:t>Inputs of Livestock, Agriculture and livestock specialist (local) on TDA (output 2.1.3) ($135,000) and IWRM Plan (Output 2.1.5) ($45,000)</w:t>
            </w:r>
          </w:p>
          <w:p w14:paraId="5538F1D3" w14:textId="77777777" w:rsidR="00E16846" w:rsidRPr="00E25704" w:rsidRDefault="007F36EB" w:rsidP="00E25704">
            <w:pPr>
              <w:numPr>
                <w:ilvl w:val="0"/>
                <w:numId w:val="37"/>
              </w:numPr>
              <w:ind w:left="170" w:hanging="170"/>
              <w:jc w:val="both"/>
              <w:rPr>
                <w:rFonts w:asciiTheme="minorHAnsi" w:hAnsiTheme="minorHAnsi" w:cstheme="minorHAnsi"/>
                <w:sz w:val="20"/>
                <w:szCs w:val="20"/>
              </w:rPr>
            </w:pPr>
            <w:r w:rsidRPr="00E25704">
              <w:rPr>
                <w:rFonts w:asciiTheme="minorHAnsi" w:hAnsiTheme="minorHAnsi" w:cstheme="minorHAnsi"/>
                <w:sz w:val="20"/>
                <w:szCs w:val="20"/>
              </w:rPr>
              <w:t>Inputs of Environmental Specialist on TDA (output 2.1.3) ($168,750) and IWRM Plan (Output 2.1.5) ($56,250)</w:t>
            </w:r>
          </w:p>
          <w:p w14:paraId="5538F1D4" w14:textId="77777777" w:rsidR="00E16846" w:rsidRPr="00E25704" w:rsidRDefault="00E16846" w:rsidP="00E25704">
            <w:pPr>
              <w:numPr>
                <w:ilvl w:val="0"/>
                <w:numId w:val="37"/>
              </w:numPr>
              <w:ind w:left="170" w:hanging="170"/>
              <w:jc w:val="both"/>
              <w:rPr>
                <w:rFonts w:asciiTheme="minorHAnsi" w:hAnsiTheme="minorHAnsi" w:cstheme="minorHAnsi"/>
                <w:sz w:val="20"/>
                <w:szCs w:val="20"/>
              </w:rPr>
            </w:pPr>
          </w:p>
          <w:p w14:paraId="5538F1D5" w14:textId="77777777" w:rsidR="00E16846" w:rsidRPr="00E25704" w:rsidRDefault="007F36EB" w:rsidP="00E25704">
            <w:pPr>
              <w:numPr>
                <w:ilvl w:val="0"/>
                <w:numId w:val="37"/>
              </w:numPr>
              <w:ind w:left="170" w:hanging="170"/>
              <w:jc w:val="both"/>
              <w:rPr>
                <w:rFonts w:asciiTheme="minorHAnsi" w:hAnsiTheme="minorHAnsi" w:cstheme="minorHAnsi"/>
                <w:sz w:val="20"/>
                <w:szCs w:val="20"/>
              </w:rPr>
            </w:pPr>
            <w:r w:rsidRPr="00E25704">
              <w:rPr>
                <w:rFonts w:asciiTheme="minorHAnsi" w:hAnsiTheme="minorHAnsi" w:cstheme="minorHAnsi"/>
                <w:sz w:val="20"/>
                <w:szCs w:val="20"/>
              </w:rPr>
              <w:t>Inputs of M &amp; E, Gender and Safeguards Specialist on all outputs ($37,500)</w:t>
            </w:r>
          </w:p>
          <w:p w14:paraId="5538F1D6" w14:textId="77777777" w:rsidR="00E16846" w:rsidRPr="00E25704" w:rsidRDefault="007F36EB" w:rsidP="00E25704">
            <w:pPr>
              <w:pStyle w:val="ListParagraph"/>
              <w:numPr>
                <w:ilvl w:val="0"/>
                <w:numId w:val="37"/>
              </w:numPr>
              <w:ind w:left="170" w:hanging="170"/>
              <w:jc w:val="both"/>
              <w:rPr>
                <w:rFonts w:asciiTheme="minorHAnsi" w:eastAsia="Times New Roman" w:hAnsiTheme="minorHAnsi" w:cstheme="minorHAnsi"/>
                <w:sz w:val="20"/>
                <w:szCs w:val="20"/>
              </w:rPr>
            </w:pPr>
            <w:r w:rsidRPr="00E25704">
              <w:rPr>
                <w:rFonts w:asciiTheme="minorHAnsi" w:eastAsia="Times New Roman" w:hAnsiTheme="minorHAnsi" w:cstheme="minorHAnsi"/>
                <w:sz w:val="20"/>
                <w:szCs w:val="20"/>
              </w:rPr>
              <w:t xml:space="preserve"> Inputs of other expertise over all outputs ($50,000)</w:t>
            </w:r>
          </w:p>
        </w:tc>
      </w:tr>
      <w:bookmarkEnd w:id="82"/>
      <w:tr w:rsidR="00E16846" w:rsidRPr="00E25704" w14:paraId="5538F1DC" w14:textId="77777777">
        <w:trPr>
          <w:trHeight w:val="20"/>
        </w:trPr>
        <w:tc>
          <w:tcPr>
            <w:tcW w:w="720" w:type="dxa"/>
            <w:tcBorders>
              <w:top w:val="single" w:sz="4" w:space="0" w:color="auto"/>
              <w:left w:val="single" w:sz="8" w:space="0" w:color="auto"/>
              <w:bottom w:val="single" w:sz="4" w:space="0" w:color="auto"/>
              <w:right w:val="single" w:sz="4" w:space="0" w:color="auto"/>
            </w:tcBorders>
            <w:shd w:val="clear" w:color="auto" w:fill="auto"/>
            <w:vAlign w:val="center"/>
          </w:tcPr>
          <w:p w14:paraId="5538F1D8"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16</w:t>
            </w:r>
          </w:p>
        </w:tc>
        <w:tc>
          <w:tcPr>
            <w:tcW w:w="11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38F1D9"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290,000</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tcPr>
          <w:p w14:paraId="5538F1DA"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Travel</w:t>
            </w:r>
          </w:p>
        </w:tc>
        <w:tc>
          <w:tcPr>
            <w:tcW w:w="7099" w:type="dxa"/>
            <w:tcBorders>
              <w:top w:val="single" w:sz="4" w:space="0" w:color="auto"/>
              <w:left w:val="nil"/>
              <w:bottom w:val="single" w:sz="4" w:space="0" w:color="auto"/>
              <w:right w:val="single" w:sz="8" w:space="0" w:color="auto"/>
            </w:tcBorders>
            <w:shd w:val="clear" w:color="auto" w:fill="auto"/>
          </w:tcPr>
          <w:p w14:paraId="5538F1DB"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Travel for individual experts associated with ecological flows assessment, and water resources modelling, and TDA, and training and workshops.</w:t>
            </w:r>
          </w:p>
        </w:tc>
      </w:tr>
      <w:tr w:rsidR="00E16846" w:rsidRPr="00E25704" w14:paraId="5538F1E1" w14:textId="77777777">
        <w:trPr>
          <w:trHeight w:val="20"/>
        </w:trPr>
        <w:tc>
          <w:tcPr>
            <w:tcW w:w="720" w:type="dxa"/>
            <w:tcBorders>
              <w:top w:val="single" w:sz="4" w:space="0" w:color="auto"/>
              <w:left w:val="single" w:sz="8" w:space="0" w:color="auto"/>
              <w:bottom w:val="single" w:sz="4" w:space="0" w:color="auto"/>
              <w:right w:val="single" w:sz="4" w:space="0" w:color="auto"/>
            </w:tcBorders>
            <w:shd w:val="clear" w:color="auto" w:fill="auto"/>
            <w:vAlign w:val="center"/>
          </w:tcPr>
          <w:p w14:paraId="5538F1DD"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17</w:t>
            </w:r>
          </w:p>
        </w:tc>
        <w:tc>
          <w:tcPr>
            <w:tcW w:w="11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38F1DE"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70,000</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tcPr>
          <w:p w14:paraId="5538F1DF"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Contractual services - Companies</w:t>
            </w:r>
          </w:p>
        </w:tc>
        <w:tc>
          <w:tcPr>
            <w:tcW w:w="7099" w:type="dxa"/>
            <w:tcBorders>
              <w:top w:val="single" w:sz="4" w:space="0" w:color="auto"/>
              <w:left w:val="nil"/>
              <w:bottom w:val="single" w:sz="4" w:space="0" w:color="auto"/>
              <w:right w:val="single" w:sz="8" w:space="0" w:color="auto"/>
            </w:tcBorders>
            <w:shd w:val="clear" w:color="auto" w:fill="auto"/>
          </w:tcPr>
          <w:p w14:paraId="5538F1E0"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Laboratory and other analyses associated with Ecological flow requirements ($70,000)</w:t>
            </w:r>
          </w:p>
        </w:tc>
      </w:tr>
      <w:tr w:rsidR="00E16846" w:rsidRPr="00E25704" w14:paraId="5538F1E6" w14:textId="77777777">
        <w:trPr>
          <w:trHeight w:val="20"/>
        </w:trPr>
        <w:tc>
          <w:tcPr>
            <w:tcW w:w="720" w:type="dxa"/>
            <w:tcBorders>
              <w:top w:val="nil"/>
              <w:left w:val="single" w:sz="8" w:space="0" w:color="auto"/>
              <w:bottom w:val="single" w:sz="4" w:space="0" w:color="auto"/>
              <w:right w:val="single" w:sz="4" w:space="0" w:color="auto"/>
            </w:tcBorders>
            <w:shd w:val="clear" w:color="auto" w:fill="auto"/>
            <w:vAlign w:val="center"/>
          </w:tcPr>
          <w:p w14:paraId="5538F1E2"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18</w:t>
            </w:r>
          </w:p>
        </w:tc>
        <w:tc>
          <w:tcPr>
            <w:tcW w:w="1190" w:type="dxa"/>
            <w:tcBorders>
              <w:top w:val="nil"/>
              <w:left w:val="single" w:sz="4" w:space="0" w:color="auto"/>
              <w:bottom w:val="single" w:sz="4" w:space="0" w:color="auto"/>
              <w:right w:val="single" w:sz="4" w:space="0" w:color="auto"/>
            </w:tcBorders>
            <w:shd w:val="clear" w:color="auto" w:fill="auto"/>
            <w:noWrap/>
            <w:vAlign w:val="center"/>
          </w:tcPr>
          <w:p w14:paraId="5538F1E3"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17,500</w:t>
            </w:r>
          </w:p>
        </w:tc>
        <w:tc>
          <w:tcPr>
            <w:tcW w:w="1690" w:type="dxa"/>
            <w:tcBorders>
              <w:top w:val="nil"/>
              <w:left w:val="single" w:sz="4" w:space="0" w:color="auto"/>
              <w:bottom w:val="single" w:sz="4" w:space="0" w:color="auto"/>
              <w:right w:val="single" w:sz="4" w:space="0" w:color="auto"/>
            </w:tcBorders>
            <w:shd w:val="clear" w:color="auto" w:fill="auto"/>
            <w:vAlign w:val="center"/>
          </w:tcPr>
          <w:p w14:paraId="5538F1E4"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Equipment and furniture</w:t>
            </w:r>
          </w:p>
        </w:tc>
        <w:tc>
          <w:tcPr>
            <w:tcW w:w="7099" w:type="dxa"/>
            <w:tcBorders>
              <w:top w:val="nil"/>
              <w:left w:val="nil"/>
              <w:bottom w:val="single" w:sz="4" w:space="0" w:color="auto"/>
              <w:right w:val="single" w:sz="8" w:space="0" w:color="auto"/>
            </w:tcBorders>
            <w:shd w:val="clear" w:color="auto" w:fill="auto"/>
          </w:tcPr>
          <w:p w14:paraId="5538F1E5"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Mainly equipment associated with fieldwork</w:t>
            </w:r>
          </w:p>
        </w:tc>
      </w:tr>
      <w:tr w:rsidR="00E16846" w:rsidRPr="00E25704" w14:paraId="5538F1EB" w14:textId="77777777">
        <w:trPr>
          <w:trHeight w:val="20"/>
        </w:trPr>
        <w:tc>
          <w:tcPr>
            <w:tcW w:w="720" w:type="dxa"/>
            <w:tcBorders>
              <w:top w:val="nil"/>
              <w:left w:val="single" w:sz="8" w:space="0" w:color="auto"/>
              <w:bottom w:val="single" w:sz="4" w:space="0" w:color="auto"/>
              <w:right w:val="single" w:sz="4" w:space="0" w:color="auto"/>
            </w:tcBorders>
            <w:shd w:val="clear" w:color="auto" w:fill="auto"/>
            <w:vAlign w:val="center"/>
          </w:tcPr>
          <w:p w14:paraId="5538F1E7"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19</w:t>
            </w:r>
          </w:p>
        </w:tc>
        <w:tc>
          <w:tcPr>
            <w:tcW w:w="1190" w:type="dxa"/>
            <w:tcBorders>
              <w:top w:val="nil"/>
              <w:left w:val="single" w:sz="4" w:space="0" w:color="auto"/>
              <w:bottom w:val="single" w:sz="4" w:space="0" w:color="auto"/>
              <w:right w:val="single" w:sz="4" w:space="0" w:color="auto"/>
            </w:tcBorders>
            <w:shd w:val="clear" w:color="auto" w:fill="auto"/>
            <w:noWrap/>
            <w:vAlign w:val="center"/>
          </w:tcPr>
          <w:p w14:paraId="5538F1E8"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17,500</w:t>
            </w:r>
          </w:p>
        </w:tc>
        <w:tc>
          <w:tcPr>
            <w:tcW w:w="1690" w:type="dxa"/>
            <w:tcBorders>
              <w:top w:val="nil"/>
              <w:left w:val="single" w:sz="4" w:space="0" w:color="auto"/>
              <w:bottom w:val="single" w:sz="4" w:space="0" w:color="auto"/>
              <w:right w:val="single" w:sz="4" w:space="0" w:color="auto"/>
            </w:tcBorders>
            <w:shd w:val="clear" w:color="auto" w:fill="auto"/>
            <w:vAlign w:val="center"/>
          </w:tcPr>
          <w:p w14:paraId="5538F1E9"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Materials and Goods</w:t>
            </w:r>
          </w:p>
        </w:tc>
        <w:tc>
          <w:tcPr>
            <w:tcW w:w="7099" w:type="dxa"/>
            <w:tcBorders>
              <w:top w:val="nil"/>
              <w:left w:val="nil"/>
              <w:bottom w:val="single" w:sz="4" w:space="0" w:color="auto"/>
              <w:right w:val="single" w:sz="8" w:space="0" w:color="auto"/>
            </w:tcBorders>
            <w:shd w:val="clear" w:color="auto" w:fill="auto"/>
          </w:tcPr>
          <w:p w14:paraId="5538F1EA"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Materials and goods mainly for fieldwork and investigations</w:t>
            </w:r>
          </w:p>
        </w:tc>
      </w:tr>
      <w:tr w:rsidR="00E16846" w:rsidRPr="00E25704" w14:paraId="5538F1F0" w14:textId="77777777">
        <w:trPr>
          <w:trHeight w:val="20"/>
        </w:trPr>
        <w:tc>
          <w:tcPr>
            <w:tcW w:w="720" w:type="dxa"/>
            <w:tcBorders>
              <w:top w:val="nil"/>
              <w:left w:val="single" w:sz="8" w:space="0" w:color="auto"/>
              <w:bottom w:val="single" w:sz="4" w:space="0" w:color="auto"/>
              <w:right w:val="single" w:sz="4" w:space="0" w:color="auto"/>
            </w:tcBorders>
            <w:shd w:val="clear" w:color="auto" w:fill="auto"/>
            <w:vAlign w:val="center"/>
          </w:tcPr>
          <w:p w14:paraId="5538F1EC"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20</w:t>
            </w:r>
          </w:p>
        </w:tc>
        <w:tc>
          <w:tcPr>
            <w:tcW w:w="1190" w:type="dxa"/>
            <w:tcBorders>
              <w:top w:val="nil"/>
              <w:left w:val="single" w:sz="4" w:space="0" w:color="auto"/>
              <w:bottom w:val="single" w:sz="4" w:space="0" w:color="auto"/>
              <w:right w:val="single" w:sz="4" w:space="0" w:color="auto"/>
            </w:tcBorders>
            <w:shd w:val="clear" w:color="auto" w:fill="auto"/>
            <w:noWrap/>
            <w:vAlign w:val="center"/>
          </w:tcPr>
          <w:p w14:paraId="5538F1ED"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30,000</w:t>
            </w:r>
          </w:p>
        </w:tc>
        <w:tc>
          <w:tcPr>
            <w:tcW w:w="1690" w:type="dxa"/>
            <w:tcBorders>
              <w:top w:val="nil"/>
              <w:left w:val="single" w:sz="4" w:space="0" w:color="auto"/>
              <w:bottom w:val="single" w:sz="4" w:space="0" w:color="auto"/>
              <w:right w:val="single" w:sz="4" w:space="0" w:color="auto"/>
            </w:tcBorders>
            <w:shd w:val="clear" w:color="auto" w:fill="auto"/>
            <w:vAlign w:val="center"/>
          </w:tcPr>
          <w:p w14:paraId="5538F1EE"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Information Technology Equipment</w:t>
            </w:r>
          </w:p>
        </w:tc>
        <w:tc>
          <w:tcPr>
            <w:tcW w:w="7099" w:type="dxa"/>
            <w:tcBorders>
              <w:top w:val="nil"/>
              <w:left w:val="nil"/>
              <w:bottom w:val="single" w:sz="4" w:space="0" w:color="auto"/>
              <w:right w:val="single" w:sz="8" w:space="0" w:color="auto"/>
            </w:tcBorders>
            <w:shd w:val="clear" w:color="auto" w:fill="auto"/>
          </w:tcPr>
          <w:p w14:paraId="5538F1EF"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Equipment for stakeholder consultation (tablets), for computer equipment for analysis of satellite imagery, GPS, communication equipment.</w:t>
            </w:r>
          </w:p>
        </w:tc>
      </w:tr>
      <w:tr w:rsidR="00E16846" w:rsidRPr="00E25704" w14:paraId="5538F1F5" w14:textId="77777777">
        <w:trPr>
          <w:trHeight w:val="20"/>
        </w:trPr>
        <w:tc>
          <w:tcPr>
            <w:tcW w:w="720" w:type="dxa"/>
            <w:tcBorders>
              <w:top w:val="nil"/>
              <w:left w:val="single" w:sz="8" w:space="0" w:color="auto"/>
              <w:bottom w:val="single" w:sz="4" w:space="0" w:color="auto"/>
              <w:right w:val="single" w:sz="4" w:space="0" w:color="auto"/>
            </w:tcBorders>
            <w:shd w:val="clear" w:color="auto" w:fill="auto"/>
            <w:vAlign w:val="center"/>
          </w:tcPr>
          <w:p w14:paraId="5538F1F1"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21</w:t>
            </w:r>
          </w:p>
        </w:tc>
        <w:tc>
          <w:tcPr>
            <w:tcW w:w="1190" w:type="dxa"/>
            <w:tcBorders>
              <w:top w:val="nil"/>
              <w:left w:val="single" w:sz="4" w:space="0" w:color="auto"/>
              <w:bottom w:val="single" w:sz="4" w:space="0" w:color="auto"/>
              <w:right w:val="single" w:sz="4" w:space="0" w:color="auto"/>
            </w:tcBorders>
            <w:shd w:val="clear" w:color="auto" w:fill="auto"/>
            <w:noWrap/>
            <w:vAlign w:val="center"/>
          </w:tcPr>
          <w:p w14:paraId="5538F1F2"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40,000</w:t>
            </w:r>
          </w:p>
        </w:tc>
        <w:tc>
          <w:tcPr>
            <w:tcW w:w="1690" w:type="dxa"/>
            <w:tcBorders>
              <w:top w:val="nil"/>
              <w:left w:val="single" w:sz="4" w:space="0" w:color="auto"/>
              <w:bottom w:val="single" w:sz="4" w:space="0" w:color="auto"/>
              <w:right w:val="single" w:sz="4" w:space="0" w:color="auto"/>
            </w:tcBorders>
            <w:shd w:val="clear" w:color="auto" w:fill="auto"/>
            <w:vAlign w:val="center"/>
          </w:tcPr>
          <w:p w14:paraId="5538F1F3"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Audio Visual &amp; Print production costs</w:t>
            </w:r>
          </w:p>
        </w:tc>
        <w:tc>
          <w:tcPr>
            <w:tcW w:w="7099" w:type="dxa"/>
            <w:tcBorders>
              <w:top w:val="nil"/>
              <w:left w:val="nil"/>
              <w:bottom w:val="single" w:sz="4" w:space="0" w:color="auto"/>
              <w:right w:val="single" w:sz="8" w:space="0" w:color="auto"/>
            </w:tcBorders>
            <w:shd w:val="clear" w:color="auto" w:fill="auto"/>
          </w:tcPr>
          <w:p w14:paraId="5538F1F4"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 xml:space="preserve">Communication materials associated with TDA and IWR Plan </w:t>
            </w:r>
          </w:p>
        </w:tc>
      </w:tr>
      <w:tr w:rsidR="00E16846" w:rsidRPr="00E25704" w14:paraId="5538F1FA" w14:textId="77777777">
        <w:trPr>
          <w:trHeight w:val="20"/>
        </w:trPr>
        <w:tc>
          <w:tcPr>
            <w:tcW w:w="720" w:type="dxa"/>
            <w:tcBorders>
              <w:top w:val="nil"/>
              <w:left w:val="single" w:sz="8" w:space="0" w:color="auto"/>
              <w:bottom w:val="single" w:sz="4" w:space="0" w:color="auto"/>
              <w:right w:val="single" w:sz="4" w:space="0" w:color="auto"/>
            </w:tcBorders>
            <w:shd w:val="clear" w:color="auto" w:fill="auto"/>
            <w:vAlign w:val="center"/>
          </w:tcPr>
          <w:p w14:paraId="5538F1F6"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22</w:t>
            </w:r>
          </w:p>
        </w:tc>
        <w:tc>
          <w:tcPr>
            <w:tcW w:w="1190" w:type="dxa"/>
            <w:tcBorders>
              <w:top w:val="nil"/>
              <w:left w:val="single" w:sz="4" w:space="0" w:color="auto"/>
              <w:bottom w:val="single" w:sz="4" w:space="0" w:color="auto"/>
              <w:right w:val="single" w:sz="4" w:space="0" w:color="auto"/>
            </w:tcBorders>
            <w:shd w:val="clear" w:color="auto" w:fill="auto"/>
            <w:noWrap/>
            <w:vAlign w:val="center"/>
          </w:tcPr>
          <w:p w14:paraId="5538F1F7"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15,000</w:t>
            </w:r>
          </w:p>
        </w:tc>
        <w:tc>
          <w:tcPr>
            <w:tcW w:w="1690" w:type="dxa"/>
            <w:tcBorders>
              <w:top w:val="nil"/>
              <w:left w:val="single" w:sz="4" w:space="0" w:color="auto"/>
              <w:bottom w:val="single" w:sz="4" w:space="0" w:color="auto"/>
              <w:right w:val="single" w:sz="4" w:space="0" w:color="auto"/>
            </w:tcBorders>
            <w:shd w:val="clear" w:color="auto" w:fill="auto"/>
            <w:vAlign w:val="center"/>
          </w:tcPr>
          <w:p w14:paraId="5538F1F8"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Miscellaneous</w:t>
            </w:r>
          </w:p>
        </w:tc>
        <w:tc>
          <w:tcPr>
            <w:tcW w:w="7099" w:type="dxa"/>
            <w:tcBorders>
              <w:top w:val="nil"/>
              <w:left w:val="nil"/>
              <w:bottom w:val="single" w:sz="4" w:space="0" w:color="auto"/>
              <w:right w:val="single" w:sz="8" w:space="0" w:color="auto"/>
            </w:tcBorders>
            <w:shd w:val="clear" w:color="auto" w:fill="auto"/>
          </w:tcPr>
          <w:p w14:paraId="5538F1F9"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For Activities under component 2</w:t>
            </w:r>
          </w:p>
        </w:tc>
      </w:tr>
      <w:tr w:rsidR="00E16846" w:rsidRPr="00E25704" w14:paraId="5538F1FF" w14:textId="77777777">
        <w:trPr>
          <w:trHeight w:val="20"/>
        </w:trPr>
        <w:tc>
          <w:tcPr>
            <w:tcW w:w="720" w:type="dxa"/>
            <w:tcBorders>
              <w:top w:val="nil"/>
              <w:left w:val="single" w:sz="8" w:space="0" w:color="auto"/>
              <w:bottom w:val="single" w:sz="4" w:space="0" w:color="auto"/>
              <w:right w:val="single" w:sz="4" w:space="0" w:color="auto"/>
            </w:tcBorders>
            <w:shd w:val="clear" w:color="auto" w:fill="auto"/>
            <w:vAlign w:val="center"/>
          </w:tcPr>
          <w:p w14:paraId="5538F1FB"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23</w:t>
            </w:r>
          </w:p>
        </w:tc>
        <w:tc>
          <w:tcPr>
            <w:tcW w:w="1190" w:type="dxa"/>
            <w:tcBorders>
              <w:top w:val="nil"/>
              <w:left w:val="single" w:sz="4" w:space="0" w:color="auto"/>
              <w:bottom w:val="single" w:sz="4" w:space="0" w:color="auto"/>
              <w:right w:val="single" w:sz="4" w:space="0" w:color="auto"/>
            </w:tcBorders>
            <w:shd w:val="clear" w:color="auto" w:fill="auto"/>
            <w:noWrap/>
            <w:vAlign w:val="center"/>
          </w:tcPr>
          <w:p w14:paraId="5538F1FC"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6,000</w:t>
            </w:r>
          </w:p>
        </w:tc>
        <w:tc>
          <w:tcPr>
            <w:tcW w:w="1690" w:type="dxa"/>
            <w:tcBorders>
              <w:top w:val="nil"/>
              <w:left w:val="single" w:sz="4" w:space="0" w:color="auto"/>
              <w:bottom w:val="single" w:sz="4" w:space="0" w:color="auto"/>
              <w:right w:val="single" w:sz="4" w:space="0" w:color="auto"/>
            </w:tcBorders>
            <w:shd w:val="clear" w:color="auto" w:fill="auto"/>
            <w:vAlign w:val="center"/>
          </w:tcPr>
          <w:p w14:paraId="5538F1FD"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Transport, shipping and handling</w:t>
            </w:r>
          </w:p>
        </w:tc>
        <w:tc>
          <w:tcPr>
            <w:tcW w:w="7099" w:type="dxa"/>
            <w:tcBorders>
              <w:top w:val="nil"/>
              <w:left w:val="nil"/>
              <w:bottom w:val="single" w:sz="4" w:space="0" w:color="auto"/>
              <w:right w:val="single" w:sz="8" w:space="0" w:color="auto"/>
            </w:tcBorders>
            <w:shd w:val="clear" w:color="auto" w:fill="auto"/>
          </w:tcPr>
          <w:p w14:paraId="5538F1FE"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Important of specialised equipment for ecological flows, ecosystem services</w:t>
            </w:r>
          </w:p>
        </w:tc>
      </w:tr>
      <w:tr w:rsidR="00E16846" w:rsidRPr="00E25704" w14:paraId="5538F204" w14:textId="77777777">
        <w:tc>
          <w:tcPr>
            <w:tcW w:w="720" w:type="dxa"/>
            <w:tcBorders>
              <w:top w:val="single" w:sz="4" w:space="0" w:color="auto"/>
              <w:left w:val="single" w:sz="8" w:space="0" w:color="auto"/>
              <w:bottom w:val="single" w:sz="12" w:space="0" w:color="auto"/>
              <w:right w:val="single" w:sz="4" w:space="0" w:color="auto"/>
            </w:tcBorders>
            <w:shd w:val="clear" w:color="auto" w:fill="auto"/>
            <w:vAlign w:val="center"/>
          </w:tcPr>
          <w:p w14:paraId="5538F200" w14:textId="77777777" w:rsidR="00E16846" w:rsidRPr="00E25704" w:rsidRDefault="007F36EB" w:rsidP="00E25704">
            <w:pPr>
              <w:jc w:val="both"/>
              <w:rPr>
                <w:rFonts w:asciiTheme="minorHAnsi" w:hAnsiTheme="minorHAnsi" w:cstheme="minorHAnsi"/>
                <w:sz w:val="20"/>
                <w:szCs w:val="20"/>
              </w:rPr>
            </w:pPr>
            <w:bookmarkStart w:id="83" w:name="_Hlk94364779"/>
            <w:r w:rsidRPr="00E25704">
              <w:rPr>
                <w:rFonts w:asciiTheme="minorHAnsi" w:hAnsiTheme="minorHAnsi" w:cstheme="minorHAnsi"/>
                <w:sz w:val="20"/>
                <w:szCs w:val="20"/>
              </w:rPr>
              <w:t>24</w:t>
            </w:r>
          </w:p>
        </w:tc>
        <w:tc>
          <w:tcPr>
            <w:tcW w:w="1190" w:type="dxa"/>
            <w:tcBorders>
              <w:top w:val="single" w:sz="4" w:space="0" w:color="auto"/>
              <w:left w:val="single" w:sz="4" w:space="0" w:color="auto"/>
              <w:bottom w:val="single" w:sz="12" w:space="0" w:color="auto"/>
              <w:right w:val="single" w:sz="4" w:space="0" w:color="auto"/>
            </w:tcBorders>
            <w:shd w:val="clear" w:color="auto" w:fill="auto"/>
            <w:noWrap/>
            <w:vAlign w:val="center"/>
          </w:tcPr>
          <w:p w14:paraId="5538F201"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194,500</w:t>
            </w:r>
          </w:p>
        </w:tc>
        <w:tc>
          <w:tcPr>
            <w:tcW w:w="1690" w:type="dxa"/>
            <w:tcBorders>
              <w:top w:val="single" w:sz="4" w:space="0" w:color="auto"/>
              <w:left w:val="single" w:sz="4" w:space="0" w:color="auto"/>
              <w:bottom w:val="single" w:sz="12" w:space="0" w:color="auto"/>
              <w:right w:val="single" w:sz="4" w:space="0" w:color="auto"/>
            </w:tcBorders>
            <w:shd w:val="clear" w:color="auto" w:fill="auto"/>
            <w:vAlign w:val="center"/>
          </w:tcPr>
          <w:p w14:paraId="5538F202"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Training, workshops and conference</w:t>
            </w:r>
          </w:p>
        </w:tc>
        <w:tc>
          <w:tcPr>
            <w:tcW w:w="7099" w:type="dxa"/>
            <w:tcBorders>
              <w:top w:val="single" w:sz="4" w:space="0" w:color="auto"/>
              <w:left w:val="nil"/>
              <w:bottom w:val="single" w:sz="12" w:space="0" w:color="auto"/>
              <w:right w:val="single" w:sz="8" w:space="0" w:color="auto"/>
            </w:tcBorders>
            <w:shd w:val="clear" w:color="auto" w:fill="auto"/>
          </w:tcPr>
          <w:p w14:paraId="5538F203"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Stakeholder workshops, technical meetings and workshops.</w:t>
            </w:r>
          </w:p>
        </w:tc>
      </w:tr>
      <w:tr w:rsidR="00E16846" w:rsidRPr="00E25704" w14:paraId="5538F209" w14:textId="77777777">
        <w:trPr>
          <w:trHeight w:val="20"/>
        </w:trPr>
        <w:tc>
          <w:tcPr>
            <w:tcW w:w="720" w:type="dxa"/>
            <w:tcBorders>
              <w:top w:val="single" w:sz="12" w:space="0" w:color="auto"/>
              <w:left w:val="single" w:sz="8" w:space="0" w:color="auto"/>
              <w:bottom w:val="single" w:sz="4" w:space="0" w:color="auto"/>
              <w:right w:val="single" w:sz="4" w:space="0" w:color="auto"/>
            </w:tcBorders>
            <w:shd w:val="clear" w:color="auto" w:fill="auto"/>
            <w:vAlign w:val="center"/>
          </w:tcPr>
          <w:p w14:paraId="5538F205"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25</w:t>
            </w:r>
          </w:p>
        </w:tc>
        <w:tc>
          <w:tcPr>
            <w:tcW w:w="1190" w:type="dxa"/>
            <w:tcBorders>
              <w:top w:val="single" w:sz="12" w:space="0" w:color="auto"/>
              <w:left w:val="nil"/>
              <w:bottom w:val="single" w:sz="4" w:space="0" w:color="auto"/>
              <w:right w:val="single" w:sz="4" w:space="0" w:color="auto"/>
            </w:tcBorders>
            <w:shd w:val="clear" w:color="auto" w:fill="auto"/>
            <w:noWrap/>
            <w:vAlign w:val="center"/>
          </w:tcPr>
          <w:p w14:paraId="5538F206"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45,000</w:t>
            </w:r>
          </w:p>
        </w:tc>
        <w:tc>
          <w:tcPr>
            <w:tcW w:w="1690" w:type="dxa"/>
            <w:tcBorders>
              <w:top w:val="single" w:sz="12" w:space="0" w:color="auto"/>
              <w:left w:val="nil"/>
              <w:bottom w:val="single" w:sz="4" w:space="0" w:color="auto"/>
              <w:right w:val="single" w:sz="4" w:space="0" w:color="auto"/>
            </w:tcBorders>
            <w:shd w:val="clear" w:color="auto" w:fill="auto"/>
            <w:vAlign w:val="center"/>
          </w:tcPr>
          <w:p w14:paraId="5538F207"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 xml:space="preserve">International Consultants </w:t>
            </w:r>
          </w:p>
        </w:tc>
        <w:tc>
          <w:tcPr>
            <w:tcW w:w="7099" w:type="dxa"/>
            <w:tcBorders>
              <w:top w:val="single" w:sz="12" w:space="0" w:color="auto"/>
              <w:left w:val="nil"/>
              <w:bottom w:val="single" w:sz="4" w:space="0" w:color="auto"/>
              <w:right w:val="single" w:sz="8" w:space="0" w:color="auto"/>
            </w:tcBorders>
            <w:shd w:val="clear" w:color="auto" w:fill="auto"/>
            <w:vAlign w:val="center"/>
          </w:tcPr>
          <w:p w14:paraId="5538F208"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Working with a local partner on the establishment, testing (and training on) an information system covering both basins</w:t>
            </w:r>
          </w:p>
        </w:tc>
      </w:tr>
      <w:tr w:rsidR="00E16846" w:rsidRPr="00E25704" w14:paraId="5538F20E" w14:textId="77777777">
        <w:trPr>
          <w:trHeight w:val="20"/>
        </w:trPr>
        <w:tc>
          <w:tcPr>
            <w:tcW w:w="720" w:type="dxa"/>
            <w:tcBorders>
              <w:top w:val="nil"/>
              <w:left w:val="single" w:sz="8" w:space="0" w:color="auto"/>
              <w:bottom w:val="single" w:sz="4" w:space="0" w:color="auto"/>
              <w:right w:val="single" w:sz="4" w:space="0" w:color="auto"/>
            </w:tcBorders>
            <w:shd w:val="clear" w:color="auto" w:fill="auto"/>
            <w:vAlign w:val="center"/>
          </w:tcPr>
          <w:p w14:paraId="5538F20A"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26</w:t>
            </w:r>
          </w:p>
        </w:tc>
        <w:tc>
          <w:tcPr>
            <w:tcW w:w="1190" w:type="dxa"/>
            <w:tcBorders>
              <w:top w:val="nil"/>
              <w:left w:val="single" w:sz="4" w:space="0" w:color="auto"/>
              <w:bottom w:val="single" w:sz="4" w:space="0" w:color="auto"/>
              <w:right w:val="single" w:sz="4" w:space="0" w:color="auto"/>
            </w:tcBorders>
            <w:shd w:val="clear" w:color="auto" w:fill="auto"/>
            <w:noWrap/>
            <w:vAlign w:val="center"/>
          </w:tcPr>
          <w:p w14:paraId="5538F20B"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65,000</w:t>
            </w:r>
          </w:p>
        </w:tc>
        <w:tc>
          <w:tcPr>
            <w:tcW w:w="1690" w:type="dxa"/>
            <w:tcBorders>
              <w:top w:val="nil"/>
              <w:left w:val="single" w:sz="4" w:space="0" w:color="auto"/>
              <w:bottom w:val="single" w:sz="4" w:space="0" w:color="auto"/>
              <w:right w:val="single" w:sz="4" w:space="0" w:color="auto"/>
            </w:tcBorders>
            <w:shd w:val="clear" w:color="auto" w:fill="auto"/>
            <w:vAlign w:val="center"/>
          </w:tcPr>
          <w:p w14:paraId="5538F20C"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Local consultants</w:t>
            </w:r>
          </w:p>
        </w:tc>
        <w:tc>
          <w:tcPr>
            <w:tcW w:w="7099" w:type="dxa"/>
            <w:tcBorders>
              <w:top w:val="nil"/>
              <w:left w:val="nil"/>
              <w:bottom w:val="single" w:sz="4" w:space="0" w:color="auto"/>
              <w:right w:val="single" w:sz="8" w:space="0" w:color="auto"/>
            </w:tcBorders>
            <w:shd w:val="clear" w:color="auto" w:fill="auto"/>
            <w:vAlign w:val="center"/>
          </w:tcPr>
          <w:p w14:paraId="5538F20D"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Working with an international partner on the establishment, testing (and training on) an information system covering both basins</w:t>
            </w:r>
          </w:p>
        </w:tc>
      </w:tr>
      <w:tr w:rsidR="00E16846" w:rsidRPr="00E25704" w14:paraId="5538F217" w14:textId="77777777">
        <w:trPr>
          <w:trHeight w:val="20"/>
        </w:trPr>
        <w:tc>
          <w:tcPr>
            <w:tcW w:w="720" w:type="dxa"/>
            <w:tcBorders>
              <w:top w:val="nil"/>
              <w:left w:val="single" w:sz="8" w:space="0" w:color="auto"/>
              <w:bottom w:val="single" w:sz="4" w:space="0" w:color="auto"/>
              <w:right w:val="single" w:sz="4" w:space="0" w:color="auto"/>
            </w:tcBorders>
            <w:shd w:val="clear" w:color="auto" w:fill="auto"/>
            <w:vAlign w:val="center"/>
          </w:tcPr>
          <w:p w14:paraId="5538F20F"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27</w:t>
            </w:r>
          </w:p>
        </w:tc>
        <w:tc>
          <w:tcPr>
            <w:tcW w:w="1190" w:type="dxa"/>
            <w:tcBorders>
              <w:top w:val="nil"/>
              <w:left w:val="single" w:sz="4" w:space="0" w:color="auto"/>
              <w:bottom w:val="single" w:sz="4" w:space="0" w:color="auto"/>
              <w:right w:val="single" w:sz="4" w:space="0" w:color="auto"/>
            </w:tcBorders>
            <w:shd w:val="clear" w:color="auto" w:fill="auto"/>
            <w:noWrap/>
            <w:vAlign w:val="center"/>
          </w:tcPr>
          <w:p w14:paraId="5538F210"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833,500</w:t>
            </w:r>
          </w:p>
        </w:tc>
        <w:tc>
          <w:tcPr>
            <w:tcW w:w="1690" w:type="dxa"/>
            <w:tcBorders>
              <w:top w:val="nil"/>
              <w:left w:val="single" w:sz="4" w:space="0" w:color="auto"/>
              <w:bottom w:val="single" w:sz="4" w:space="0" w:color="auto"/>
              <w:right w:val="single" w:sz="4" w:space="0" w:color="auto"/>
            </w:tcBorders>
            <w:shd w:val="clear" w:color="auto" w:fill="auto"/>
            <w:vAlign w:val="center"/>
          </w:tcPr>
          <w:p w14:paraId="5538F211"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Contractual Services-Imp Partn</w:t>
            </w:r>
          </w:p>
        </w:tc>
        <w:tc>
          <w:tcPr>
            <w:tcW w:w="7099" w:type="dxa"/>
            <w:tcBorders>
              <w:top w:val="single" w:sz="4" w:space="0" w:color="auto"/>
              <w:left w:val="nil"/>
              <w:bottom w:val="single" w:sz="4" w:space="0" w:color="auto"/>
              <w:right w:val="single" w:sz="8" w:space="0" w:color="auto"/>
            </w:tcBorders>
            <w:shd w:val="clear" w:color="auto" w:fill="auto"/>
            <w:vAlign w:val="center"/>
          </w:tcPr>
          <w:p w14:paraId="5538F212" w14:textId="77777777" w:rsidR="00E16846" w:rsidRPr="00E25704" w:rsidRDefault="007F36EB" w:rsidP="00E25704">
            <w:pPr>
              <w:pStyle w:val="ListParagraph"/>
              <w:numPr>
                <w:ilvl w:val="0"/>
                <w:numId w:val="37"/>
              </w:numPr>
              <w:ind w:left="170" w:hanging="170"/>
              <w:jc w:val="both"/>
              <w:rPr>
                <w:rFonts w:asciiTheme="minorHAnsi" w:eastAsia="Times New Roman" w:hAnsiTheme="minorHAnsi" w:cstheme="minorHAnsi"/>
                <w:sz w:val="20"/>
                <w:szCs w:val="20"/>
              </w:rPr>
            </w:pPr>
            <w:r w:rsidRPr="00E25704">
              <w:rPr>
                <w:rFonts w:asciiTheme="minorHAnsi" w:eastAsia="Times New Roman" w:hAnsiTheme="minorHAnsi" w:cstheme="minorHAnsi"/>
                <w:sz w:val="20"/>
                <w:szCs w:val="20"/>
              </w:rPr>
              <w:t>Inputs of international ($90,000) and locally based ($75,000) institutional and governance experts</w:t>
            </w:r>
          </w:p>
          <w:p w14:paraId="5538F213" w14:textId="77777777" w:rsidR="00E16846" w:rsidRPr="00E25704" w:rsidRDefault="007F36EB" w:rsidP="00E25704">
            <w:pPr>
              <w:pStyle w:val="ListParagraph"/>
              <w:numPr>
                <w:ilvl w:val="0"/>
                <w:numId w:val="37"/>
              </w:numPr>
              <w:ind w:left="170" w:hanging="170"/>
              <w:jc w:val="both"/>
              <w:rPr>
                <w:rFonts w:asciiTheme="minorHAnsi" w:eastAsia="Times New Roman" w:hAnsiTheme="minorHAnsi" w:cstheme="minorHAnsi"/>
                <w:sz w:val="20"/>
                <w:szCs w:val="20"/>
              </w:rPr>
            </w:pPr>
            <w:r w:rsidRPr="00E25704">
              <w:rPr>
                <w:rFonts w:asciiTheme="minorHAnsi" w:eastAsia="Times New Roman" w:hAnsiTheme="minorHAnsi" w:cstheme="minorHAnsi"/>
                <w:sz w:val="20"/>
                <w:szCs w:val="20"/>
              </w:rPr>
              <w:t>Inputs of other experts ($87,500)</w:t>
            </w:r>
          </w:p>
          <w:p w14:paraId="5538F214" w14:textId="77777777" w:rsidR="00E16846" w:rsidRPr="00E25704" w:rsidRDefault="007F36EB" w:rsidP="00E25704">
            <w:pPr>
              <w:pStyle w:val="ListParagraph"/>
              <w:numPr>
                <w:ilvl w:val="0"/>
                <w:numId w:val="37"/>
              </w:numPr>
              <w:ind w:left="170" w:hanging="170"/>
              <w:jc w:val="both"/>
              <w:rPr>
                <w:rFonts w:asciiTheme="minorHAnsi" w:eastAsia="Times New Roman" w:hAnsiTheme="minorHAnsi" w:cstheme="minorHAnsi"/>
                <w:sz w:val="20"/>
                <w:szCs w:val="20"/>
              </w:rPr>
            </w:pPr>
            <w:r w:rsidRPr="00E25704">
              <w:rPr>
                <w:rFonts w:asciiTheme="minorHAnsi" w:eastAsia="Times New Roman" w:hAnsiTheme="minorHAnsi" w:cstheme="minorHAnsi"/>
                <w:sz w:val="20"/>
                <w:szCs w:val="20"/>
              </w:rPr>
              <w:t>M&amp; E, gender, and Safeguards specialist ($67,500)</w:t>
            </w:r>
          </w:p>
          <w:p w14:paraId="5538F215" w14:textId="77777777" w:rsidR="00E16846" w:rsidRPr="00E25704" w:rsidRDefault="007F36EB" w:rsidP="00E25704">
            <w:pPr>
              <w:pStyle w:val="ListParagraph"/>
              <w:numPr>
                <w:ilvl w:val="0"/>
                <w:numId w:val="37"/>
              </w:numPr>
              <w:ind w:left="170" w:hanging="170"/>
              <w:jc w:val="both"/>
              <w:rPr>
                <w:rFonts w:asciiTheme="minorHAnsi" w:eastAsia="Times New Roman" w:hAnsiTheme="minorHAnsi" w:cstheme="minorHAnsi"/>
                <w:sz w:val="20"/>
                <w:szCs w:val="20"/>
              </w:rPr>
            </w:pPr>
            <w:r w:rsidRPr="00E25704">
              <w:rPr>
                <w:rFonts w:asciiTheme="minorHAnsi" w:eastAsia="Times New Roman" w:hAnsiTheme="minorHAnsi" w:cstheme="minorHAnsi"/>
                <w:sz w:val="20"/>
                <w:szCs w:val="20"/>
              </w:rPr>
              <w:t>Salaries for 66 months of Procurement Officer, Bilingual editor/translator and Communications and Outreach Officer ($313,500) within CUVECOM/Joint Secretariat</w:t>
            </w:r>
          </w:p>
          <w:p w14:paraId="5538F216" w14:textId="77777777" w:rsidR="00E16846" w:rsidRPr="00E25704" w:rsidRDefault="007F36EB" w:rsidP="00E25704">
            <w:pPr>
              <w:pStyle w:val="ListParagraph"/>
              <w:numPr>
                <w:ilvl w:val="0"/>
                <w:numId w:val="37"/>
              </w:numPr>
              <w:ind w:left="170" w:hanging="170"/>
              <w:jc w:val="both"/>
              <w:rPr>
                <w:rFonts w:asciiTheme="minorHAnsi" w:eastAsia="Times New Roman" w:hAnsiTheme="minorHAnsi" w:cstheme="minorHAnsi"/>
                <w:sz w:val="20"/>
                <w:szCs w:val="20"/>
              </w:rPr>
            </w:pPr>
            <w:r w:rsidRPr="00E25704">
              <w:rPr>
                <w:rFonts w:asciiTheme="minorHAnsi" w:eastAsia="Times New Roman" w:hAnsiTheme="minorHAnsi" w:cstheme="minorHAnsi"/>
                <w:sz w:val="20"/>
                <w:szCs w:val="20"/>
              </w:rPr>
              <w:t xml:space="preserve">$100.000 for internships within CUVECOM/PJTC + $100,000 for implementation of studies through universities </w:t>
            </w:r>
          </w:p>
        </w:tc>
      </w:tr>
      <w:tr w:rsidR="00E16846" w:rsidRPr="00E25704" w14:paraId="5538F21C" w14:textId="77777777">
        <w:trPr>
          <w:trHeight w:val="20"/>
        </w:trPr>
        <w:tc>
          <w:tcPr>
            <w:tcW w:w="720" w:type="dxa"/>
            <w:tcBorders>
              <w:top w:val="single" w:sz="4" w:space="0" w:color="auto"/>
              <w:left w:val="single" w:sz="8" w:space="0" w:color="auto"/>
              <w:bottom w:val="single" w:sz="4" w:space="0" w:color="auto"/>
              <w:right w:val="single" w:sz="4" w:space="0" w:color="auto"/>
            </w:tcBorders>
            <w:shd w:val="clear" w:color="auto" w:fill="auto"/>
            <w:vAlign w:val="center"/>
          </w:tcPr>
          <w:p w14:paraId="5538F218"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lastRenderedPageBreak/>
              <w:t>28</w:t>
            </w:r>
          </w:p>
        </w:tc>
        <w:tc>
          <w:tcPr>
            <w:tcW w:w="11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38F219" w14:textId="77777777" w:rsidR="00E16846" w:rsidRPr="00E25704" w:rsidRDefault="007F36EB" w:rsidP="00E25704">
            <w:pPr>
              <w:ind w:right="100"/>
              <w:jc w:val="both"/>
              <w:rPr>
                <w:rFonts w:asciiTheme="minorHAnsi" w:hAnsiTheme="minorHAnsi" w:cstheme="minorHAnsi"/>
                <w:sz w:val="20"/>
                <w:szCs w:val="20"/>
              </w:rPr>
            </w:pPr>
            <w:r w:rsidRPr="00E25704">
              <w:rPr>
                <w:rFonts w:asciiTheme="minorHAnsi" w:hAnsiTheme="minorHAnsi" w:cstheme="minorHAnsi"/>
                <w:sz w:val="20"/>
                <w:szCs w:val="20"/>
              </w:rPr>
              <w:t>45,000</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tcPr>
          <w:p w14:paraId="5538F21A"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Travel</w:t>
            </w:r>
          </w:p>
        </w:tc>
        <w:tc>
          <w:tcPr>
            <w:tcW w:w="7099" w:type="dxa"/>
            <w:tcBorders>
              <w:top w:val="single" w:sz="4" w:space="0" w:color="auto"/>
              <w:left w:val="nil"/>
              <w:bottom w:val="single" w:sz="4" w:space="0" w:color="auto"/>
              <w:right w:val="single" w:sz="8" w:space="0" w:color="auto"/>
            </w:tcBorders>
            <w:shd w:val="clear" w:color="auto" w:fill="auto"/>
          </w:tcPr>
          <w:p w14:paraId="5538F21B"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Travel for individual experts associated with institutional studies and all other tasks ($45,000)</w:t>
            </w:r>
          </w:p>
        </w:tc>
      </w:tr>
      <w:tr w:rsidR="00E16846" w:rsidRPr="00E25704" w14:paraId="5538F221" w14:textId="77777777">
        <w:trPr>
          <w:trHeight w:val="20"/>
        </w:trPr>
        <w:tc>
          <w:tcPr>
            <w:tcW w:w="720" w:type="dxa"/>
            <w:tcBorders>
              <w:top w:val="single" w:sz="4" w:space="0" w:color="auto"/>
              <w:left w:val="single" w:sz="8" w:space="0" w:color="auto"/>
              <w:bottom w:val="single" w:sz="4" w:space="0" w:color="auto"/>
              <w:right w:val="single" w:sz="4" w:space="0" w:color="auto"/>
            </w:tcBorders>
            <w:shd w:val="clear" w:color="auto" w:fill="auto"/>
            <w:vAlign w:val="center"/>
          </w:tcPr>
          <w:p w14:paraId="5538F21D"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29</w:t>
            </w:r>
          </w:p>
        </w:tc>
        <w:tc>
          <w:tcPr>
            <w:tcW w:w="11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38F21E"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115,000</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tcPr>
          <w:p w14:paraId="5538F21F"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Contractual services - Companies</w:t>
            </w:r>
          </w:p>
        </w:tc>
        <w:tc>
          <w:tcPr>
            <w:tcW w:w="7099" w:type="dxa"/>
            <w:tcBorders>
              <w:top w:val="single" w:sz="4" w:space="0" w:color="auto"/>
              <w:left w:val="nil"/>
              <w:bottom w:val="single" w:sz="4" w:space="0" w:color="auto"/>
              <w:right w:val="single" w:sz="8" w:space="0" w:color="auto"/>
            </w:tcBorders>
            <w:shd w:val="clear" w:color="auto" w:fill="auto"/>
          </w:tcPr>
          <w:p w14:paraId="5538F220" w14:textId="68FBC6A2"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 xml:space="preserve">Supply Of digital solutions for video conferencing, virtual communications etc at CUVECOM/Joint Commission offices and Commissioners in Luanda and Windhoek, systems for </w:t>
            </w:r>
            <w:r w:rsidR="00A0690F" w:rsidRPr="00E25704">
              <w:rPr>
                <w:rFonts w:asciiTheme="minorHAnsi" w:hAnsiTheme="minorHAnsi" w:cstheme="minorHAnsi"/>
                <w:sz w:val="20"/>
                <w:szCs w:val="20"/>
              </w:rPr>
              <w:t>accounting</w:t>
            </w:r>
            <w:r w:rsidRPr="00E25704">
              <w:rPr>
                <w:rFonts w:asciiTheme="minorHAnsi" w:hAnsiTheme="minorHAnsi" w:cstheme="minorHAnsi"/>
                <w:sz w:val="20"/>
                <w:szCs w:val="20"/>
              </w:rPr>
              <w:t>, procurement, financial management etc</w:t>
            </w:r>
          </w:p>
        </w:tc>
      </w:tr>
      <w:tr w:rsidR="00E16846" w:rsidRPr="00E25704" w14:paraId="5538F226" w14:textId="77777777">
        <w:trPr>
          <w:trHeight w:val="20"/>
        </w:trPr>
        <w:tc>
          <w:tcPr>
            <w:tcW w:w="720" w:type="dxa"/>
            <w:tcBorders>
              <w:top w:val="nil"/>
              <w:left w:val="single" w:sz="8" w:space="0" w:color="auto"/>
              <w:bottom w:val="single" w:sz="4" w:space="0" w:color="auto"/>
              <w:right w:val="single" w:sz="4" w:space="0" w:color="auto"/>
            </w:tcBorders>
            <w:shd w:val="clear" w:color="auto" w:fill="auto"/>
            <w:vAlign w:val="center"/>
          </w:tcPr>
          <w:p w14:paraId="5538F222"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30</w:t>
            </w:r>
          </w:p>
        </w:tc>
        <w:tc>
          <w:tcPr>
            <w:tcW w:w="1190" w:type="dxa"/>
            <w:tcBorders>
              <w:top w:val="nil"/>
              <w:left w:val="single" w:sz="4" w:space="0" w:color="auto"/>
              <w:bottom w:val="single" w:sz="4" w:space="0" w:color="auto"/>
              <w:right w:val="single" w:sz="4" w:space="0" w:color="auto"/>
            </w:tcBorders>
            <w:shd w:val="clear" w:color="auto" w:fill="auto"/>
            <w:noWrap/>
            <w:vAlign w:val="center"/>
          </w:tcPr>
          <w:p w14:paraId="5538F223"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26,000</w:t>
            </w:r>
          </w:p>
        </w:tc>
        <w:tc>
          <w:tcPr>
            <w:tcW w:w="1690" w:type="dxa"/>
            <w:tcBorders>
              <w:top w:val="nil"/>
              <w:left w:val="single" w:sz="4" w:space="0" w:color="auto"/>
              <w:bottom w:val="single" w:sz="4" w:space="0" w:color="auto"/>
              <w:right w:val="single" w:sz="4" w:space="0" w:color="auto"/>
            </w:tcBorders>
            <w:shd w:val="clear" w:color="auto" w:fill="auto"/>
            <w:vAlign w:val="center"/>
          </w:tcPr>
          <w:p w14:paraId="5538F224"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Equipment and furniture</w:t>
            </w:r>
          </w:p>
        </w:tc>
        <w:tc>
          <w:tcPr>
            <w:tcW w:w="7099" w:type="dxa"/>
            <w:tcBorders>
              <w:top w:val="nil"/>
              <w:left w:val="nil"/>
              <w:bottom w:val="single" w:sz="4" w:space="0" w:color="auto"/>
              <w:right w:val="single" w:sz="8" w:space="0" w:color="auto"/>
            </w:tcBorders>
            <w:shd w:val="clear" w:color="auto" w:fill="auto"/>
          </w:tcPr>
          <w:p w14:paraId="5538F225"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Equipment and furniture within Secretariat and satellite offices, Commission offices</w:t>
            </w:r>
          </w:p>
        </w:tc>
      </w:tr>
      <w:tr w:rsidR="00E16846" w:rsidRPr="00E25704" w14:paraId="5538F22B" w14:textId="77777777">
        <w:trPr>
          <w:trHeight w:val="20"/>
        </w:trPr>
        <w:tc>
          <w:tcPr>
            <w:tcW w:w="720" w:type="dxa"/>
            <w:tcBorders>
              <w:top w:val="nil"/>
              <w:left w:val="single" w:sz="8" w:space="0" w:color="auto"/>
              <w:bottom w:val="single" w:sz="4" w:space="0" w:color="auto"/>
              <w:right w:val="single" w:sz="4" w:space="0" w:color="auto"/>
            </w:tcBorders>
            <w:shd w:val="clear" w:color="auto" w:fill="auto"/>
            <w:vAlign w:val="center"/>
          </w:tcPr>
          <w:p w14:paraId="5538F227"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31</w:t>
            </w:r>
          </w:p>
        </w:tc>
        <w:tc>
          <w:tcPr>
            <w:tcW w:w="1190" w:type="dxa"/>
            <w:tcBorders>
              <w:top w:val="nil"/>
              <w:left w:val="single" w:sz="4" w:space="0" w:color="auto"/>
              <w:bottom w:val="single" w:sz="4" w:space="0" w:color="auto"/>
              <w:right w:val="single" w:sz="4" w:space="0" w:color="auto"/>
            </w:tcBorders>
            <w:shd w:val="clear" w:color="auto" w:fill="auto"/>
            <w:noWrap/>
            <w:vAlign w:val="center"/>
          </w:tcPr>
          <w:p w14:paraId="5538F228"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16,000</w:t>
            </w:r>
          </w:p>
        </w:tc>
        <w:tc>
          <w:tcPr>
            <w:tcW w:w="1690" w:type="dxa"/>
            <w:tcBorders>
              <w:top w:val="nil"/>
              <w:left w:val="single" w:sz="4" w:space="0" w:color="auto"/>
              <w:bottom w:val="single" w:sz="4" w:space="0" w:color="auto"/>
              <w:right w:val="single" w:sz="4" w:space="0" w:color="auto"/>
            </w:tcBorders>
            <w:shd w:val="clear" w:color="auto" w:fill="auto"/>
            <w:vAlign w:val="center"/>
          </w:tcPr>
          <w:p w14:paraId="5538F229"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Materials and Goods</w:t>
            </w:r>
          </w:p>
        </w:tc>
        <w:tc>
          <w:tcPr>
            <w:tcW w:w="7099" w:type="dxa"/>
            <w:tcBorders>
              <w:top w:val="nil"/>
              <w:left w:val="nil"/>
              <w:bottom w:val="single" w:sz="4" w:space="0" w:color="auto"/>
              <w:right w:val="single" w:sz="8" w:space="0" w:color="auto"/>
            </w:tcBorders>
            <w:shd w:val="clear" w:color="auto" w:fill="auto"/>
          </w:tcPr>
          <w:p w14:paraId="5538F22A"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For CUVECOM/Joint Secretariat and satellite offices</w:t>
            </w:r>
          </w:p>
        </w:tc>
      </w:tr>
      <w:tr w:rsidR="00E16846" w:rsidRPr="00E25704" w14:paraId="5538F230" w14:textId="77777777">
        <w:trPr>
          <w:trHeight w:val="20"/>
        </w:trPr>
        <w:tc>
          <w:tcPr>
            <w:tcW w:w="720" w:type="dxa"/>
            <w:tcBorders>
              <w:top w:val="nil"/>
              <w:left w:val="single" w:sz="8" w:space="0" w:color="auto"/>
              <w:bottom w:val="single" w:sz="4" w:space="0" w:color="auto"/>
              <w:right w:val="single" w:sz="4" w:space="0" w:color="auto"/>
            </w:tcBorders>
            <w:shd w:val="clear" w:color="auto" w:fill="auto"/>
            <w:vAlign w:val="center"/>
          </w:tcPr>
          <w:p w14:paraId="5538F22C"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32</w:t>
            </w:r>
          </w:p>
        </w:tc>
        <w:tc>
          <w:tcPr>
            <w:tcW w:w="1190" w:type="dxa"/>
            <w:tcBorders>
              <w:top w:val="nil"/>
              <w:left w:val="single" w:sz="4" w:space="0" w:color="auto"/>
              <w:bottom w:val="single" w:sz="4" w:space="0" w:color="auto"/>
              <w:right w:val="single" w:sz="4" w:space="0" w:color="auto"/>
            </w:tcBorders>
            <w:shd w:val="clear" w:color="auto" w:fill="auto"/>
            <w:noWrap/>
            <w:vAlign w:val="center"/>
          </w:tcPr>
          <w:p w14:paraId="5538F22D"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35,000</w:t>
            </w:r>
          </w:p>
        </w:tc>
        <w:tc>
          <w:tcPr>
            <w:tcW w:w="1690" w:type="dxa"/>
            <w:tcBorders>
              <w:top w:val="nil"/>
              <w:left w:val="single" w:sz="4" w:space="0" w:color="auto"/>
              <w:bottom w:val="single" w:sz="4" w:space="0" w:color="auto"/>
              <w:right w:val="single" w:sz="4" w:space="0" w:color="auto"/>
            </w:tcBorders>
            <w:shd w:val="clear" w:color="auto" w:fill="auto"/>
            <w:vAlign w:val="center"/>
          </w:tcPr>
          <w:p w14:paraId="5538F22E"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Communication &amp; Audio Visual Equip</w:t>
            </w:r>
          </w:p>
        </w:tc>
        <w:tc>
          <w:tcPr>
            <w:tcW w:w="7099" w:type="dxa"/>
            <w:tcBorders>
              <w:top w:val="nil"/>
              <w:left w:val="nil"/>
              <w:bottom w:val="single" w:sz="4" w:space="0" w:color="auto"/>
              <w:right w:val="single" w:sz="8" w:space="0" w:color="auto"/>
            </w:tcBorders>
            <w:shd w:val="clear" w:color="auto" w:fill="auto"/>
          </w:tcPr>
          <w:p w14:paraId="5538F22F"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In support of video conferencing, conference and workshop facilities etc</w:t>
            </w:r>
          </w:p>
        </w:tc>
      </w:tr>
      <w:tr w:rsidR="00E16846" w:rsidRPr="00E25704" w14:paraId="5538F235" w14:textId="77777777">
        <w:trPr>
          <w:trHeight w:val="20"/>
        </w:trPr>
        <w:tc>
          <w:tcPr>
            <w:tcW w:w="720" w:type="dxa"/>
            <w:tcBorders>
              <w:top w:val="nil"/>
              <w:left w:val="single" w:sz="8" w:space="0" w:color="auto"/>
              <w:bottom w:val="single" w:sz="4" w:space="0" w:color="auto"/>
              <w:right w:val="single" w:sz="4" w:space="0" w:color="auto"/>
            </w:tcBorders>
            <w:shd w:val="clear" w:color="auto" w:fill="auto"/>
            <w:vAlign w:val="center"/>
          </w:tcPr>
          <w:p w14:paraId="5538F231"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33</w:t>
            </w:r>
          </w:p>
        </w:tc>
        <w:tc>
          <w:tcPr>
            <w:tcW w:w="1190" w:type="dxa"/>
            <w:tcBorders>
              <w:top w:val="nil"/>
              <w:left w:val="single" w:sz="4" w:space="0" w:color="auto"/>
              <w:bottom w:val="single" w:sz="4" w:space="0" w:color="auto"/>
              <w:right w:val="single" w:sz="4" w:space="0" w:color="auto"/>
            </w:tcBorders>
            <w:shd w:val="clear" w:color="auto" w:fill="auto"/>
            <w:noWrap/>
            <w:vAlign w:val="center"/>
          </w:tcPr>
          <w:p w14:paraId="5538F232"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70,000</w:t>
            </w:r>
          </w:p>
        </w:tc>
        <w:tc>
          <w:tcPr>
            <w:tcW w:w="1690" w:type="dxa"/>
            <w:tcBorders>
              <w:top w:val="nil"/>
              <w:left w:val="single" w:sz="4" w:space="0" w:color="auto"/>
              <w:bottom w:val="single" w:sz="4" w:space="0" w:color="auto"/>
              <w:right w:val="single" w:sz="4" w:space="0" w:color="auto"/>
            </w:tcBorders>
            <w:shd w:val="clear" w:color="auto" w:fill="auto"/>
            <w:vAlign w:val="center"/>
          </w:tcPr>
          <w:p w14:paraId="5538F233"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Information Technology Equipment</w:t>
            </w:r>
          </w:p>
        </w:tc>
        <w:tc>
          <w:tcPr>
            <w:tcW w:w="7099" w:type="dxa"/>
            <w:tcBorders>
              <w:top w:val="nil"/>
              <w:left w:val="nil"/>
              <w:bottom w:val="single" w:sz="4" w:space="0" w:color="auto"/>
              <w:right w:val="single" w:sz="8" w:space="0" w:color="auto"/>
            </w:tcBorders>
            <w:shd w:val="clear" w:color="auto" w:fill="auto"/>
          </w:tcPr>
          <w:p w14:paraId="5538F234"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Equipment for stakeholder consultation (tablets), for computer equipment for analysis of satellite imagery, GPS, communication equipment.</w:t>
            </w:r>
          </w:p>
        </w:tc>
      </w:tr>
      <w:tr w:rsidR="00E16846" w:rsidRPr="00E25704" w14:paraId="5538F23A" w14:textId="77777777">
        <w:trPr>
          <w:trHeight w:val="20"/>
        </w:trPr>
        <w:tc>
          <w:tcPr>
            <w:tcW w:w="720" w:type="dxa"/>
            <w:tcBorders>
              <w:top w:val="nil"/>
              <w:left w:val="single" w:sz="8" w:space="0" w:color="auto"/>
              <w:bottom w:val="single" w:sz="4" w:space="0" w:color="auto"/>
              <w:right w:val="single" w:sz="4" w:space="0" w:color="auto"/>
            </w:tcBorders>
            <w:shd w:val="clear" w:color="auto" w:fill="auto"/>
            <w:vAlign w:val="center"/>
          </w:tcPr>
          <w:p w14:paraId="5538F236"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34</w:t>
            </w:r>
          </w:p>
        </w:tc>
        <w:tc>
          <w:tcPr>
            <w:tcW w:w="1190" w:type="dxa"/>
            <w:tcBorders>
              <w:top w:val="nil"/>
              <w:left w:val="single" w:sz="4" w:space="0" w:color="auto"/>
              <w:bottom w:val="single" w:sz="4" w:space="0" w:color="auto"/>
              <w:right w:val="single" w:sz="4" w:space="0" w:color="auto"/>
            </w:tcBorders>
            <w:shd w:val="clear" w:color="auto" w:fill="auto"/>
            <w:noWrap/>
            <w:vAlign w:val="center"/>
          </w:tcPr>
          <w:p w14:paraId="5538F237"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15,000</w:t>
            </w:r>
          </w:p>
        </w:tc>
        <w:tc>
          <w:tcPr>
            <w:tcW w:w="1690" w:type="dxa"/>
            <w:tcBorders>
              <w:top w:val="nil"/>
              <w:left w:val="single" w:sz="4" w:space="0" w:color="auto"/>
              <w:bottom w:val="single" w:sz="4" w:space="0" w:color="auto"/>
              <w:right w:val="single" w:sz="4" w:space="0" w:color="auto"/>
            </w:tcBorders>
            <w:shd w:val="clear" w:color="auto" w:fill="auto"/>
            <w:vAlign w:val="center"/>
          </w:tcPr>
          <w:p w14:paraId="5538F238"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Audio Visual &amp; Print production costs</w:t>
            </w:r>
          </w:p>
        </w:tc>
        <w:tc>
          <w:tcPr>
            <w:tcW w:w="7099" w:type="dxa"/>
            <w:tcBorders>
              <w:top w:val="nil"/>
              <w:left w:val="nil"/>
              <w:bottom w:val="single" w:sz="4" w:space="0" w:color="auto"/>
              <w:right w:val="single" w:sz="8" w:space="0" w:color="auto"/>
            </w:tcBorders>
            <w:shd w:val="clear" w:color="auto" w:fill="auto"/>
          </w:tcPr>
          <w:p w14:paraId="5538F239"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 xml:space="preserve">Especially communication and publication materials (leaflets, booklets banners, documents etc., for CUVECOM, new Kunene Commission and Joint Secretariat </w:t>
            </w:r>
          </w:p>
        </w:tc>
      </w:tr>
      <w:tr w:rsidR="00E16846" w:rsidRPr="00E25704" w14:paraId="5538F23F" w14:textId="77777777">
        <w:trPr>
          <w:trHeight w:val="20"/>
        </w:trPr>
        <w:tc>
          <w:tcPr>
            <w:tcW w:w="720" w:type="dxa"/>
            <w:tcBorders>
              <w:top w:val="nil"/>
              <w:left w:val="single" w:sz="8" w:space="0" w:color="auto"/>
              <w:bottom w:val="single" w:sz="4" w:space="0" w:color="auto"/>
              <w:right w:val="single" w:sz="4" w:space="0" w:color="auto"/>
            </w:tcBorders>
            <w:shd w:val="clear" w:color="auto" w:fill="auto"/>
            <w:vAlign w:val="center"/>
          </w:tcPr>
          <w:p w14:paraId="5538F23B"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35</w:t>
            </w:r>
          </w:p>
        </w:tc>
        <w:tc>
          <w:tcPr>
            <w:tcW w:w="1190" w:type="dxa"/>
            <w:tcBorders>
              <w:top w:val="nil"/>
              <w:left w:val="single" w:sz="4" w:space="0" w:color="auto"/>
              <w:bottom w:val="single" w:sz="4" w:space="0" w:color="auto"/>
              <w:right w:val="single" w:sz="4" w:space="0" w:color="auto"/>
            </w:tcBorders>
            <w:shd w:val="clear" w:color="auto" w:fill="auto"/>
            <w:noWrap/>
            <w:vAlign w:val="center"/>
          </w:tcPr>
          <w:p w14:paraId="5538F23C"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11,950</w:t>
            </w:r>
          </w:p>
        </w:tc>
        <w:tc>
          <w:tcPr>
            <w:tcW w:w="1690" w:type="dxa"/>
            <w:tcBorders>
              <w:top w:val="nil"/>
              <w:left w:val="single" w:sz="4" w:space="0" w:color="auto"/>
              <w:bottom w:val="single" w:sz="4" w:space="0" w:color="auto"/>
              <w:right w:val="single" w:sz="4" w:space="0" w:color="auto"/>
            </w:tcBorders>
            <w:shd w:val="clear" w:color="auto" w:fill="auto"/>
            <w:vAlign w:val="center"/>
          </w:tcPr>
          <w:p w14:paraId="5538F23D"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Miscellaneous</w:t>
            </w:r>
          </w:p>
        </w:tc>
        <w:tc>
          <w:tcPr>
            <w:tcW w:w="7099" w:type="dxa"/>
            <w:tcBorders>
              <w:top w:val="nil"/>
              <w:left w:val="nil"/>
              <w:bottom w:val="single" w:sz="4" w:space="0" w:color="auto"/>
              <w:right w:val="single" w:sz="8" w:space="0" w:color="auto"/>
            </w:tcBorders>
            <w:shd w:val="clear" w:color="auto" w:fill="auto"/>
          </w:tcPr>
          <w:p w14:paraId="5538F23E"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For Activities under component 3</w:t>
            </w:r>
          </w:p>
        </w:tc>
      </w:tr>
      <w:tr w:rsidR="00E16846" w:rsidRPr="00E25704" w14:paraId="5538F244" w14:textId="77777777">
        <w:trPr>
          <w:trHeight w:val="20"/>
        </w:trPr>
        <w:tc>
          <w:tcPr>
            <w:tcW w:w="720" w:type="dxa"/>
            <w:tcBorders>
              <w:top w:val="single" w:sz="4" w:space="0" w:color="auto"/>
              <w:left w:val="single" w:sz="8" w:space="0" w:color="auto"/>
              <w:bottom w:val="single" w:sz="12" w:space="0" w:color="auto"/>
              <w:right w:val="single" w:sz="4" w:space="0" w:color="auto"/>
            </w:tcBorders>
            <w:shd w:val="clear" w:color="auto" w:fill="auto"/>
            <w:vAlign w:val="center"/>
          </w:tcPr>
          <w:p w14:paraId="5538F240"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36</w:t>
            </w:r>
          </w:p>
        </w:tc>
        <w:tc>
          <w:tcPr>
            <w:tcW w:w="1190" w:type="dxa"/>
            <w:tcBorders>
              <w:top w:val="single" w:sz="4" w:space="0" w:color="auto"/>
              <w:left w:val="single" w:sz="4" w:space="0" w:color="auto"/>
              <w:bottom w:val="single" w:sz="12" w:space="0" w:color="auto"/>
              <w:right w:val="single" w:sz="4" w:space="0" w:color="auto"/>
            </w:tcBorders>
            <w:shd w:val="clear" w:color="auto" w:fill="auto"/>
            <w:noWrap/>
            <w:vAlign w:val="center"/>
          </w:tcPr>
          <w:p w14:paraId="5538F241"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122,550</w:t>
            </w:r>
          </w:p>
        </w:tc>
        <w:tc>
          <w:tcPr>
            <w:tcW w:w="1690" w:type="dxa"/>
            <w:tcBorders>
              <w:top w:val="single" w:sz="4" w:space="0" w:color="auto"/>
              <w:left w:val="single" w:sz="4" w:space="0" w:color="auto"/>
              <w:bottom w:val="single" w:sz="12" w:space="0" w:color="auto"/>
              <w:right w:val="single" w:sz="4" w:space="0" w:color="auto"/>
            </w:tcBorders>
            <w:shd w:val="clear" w:color="auto" w:fill="auto"/>
            <w:vAlign w:val="center"/>
          </w:tcPr>
          <w:p w14:paraId="5538F242"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Training, workshops and conference</w:t>
            </w:r>
          </w:p>
        </w:tc>
        <w:tc>
          <w:tcPr>
            <w:tcW w:w="7099" w:type="dxa"/>
            <w:tcBorders>
              <w:top w:val="single" w:sz="4" w:space="0" w:color="auto"/>
              <w:left w:val="nil"/>
              <w:bottom w:val="single" w:sz="12" w:space="0" w:color="auto"/>
              <w:right w:val="single" w:sz="8" w:space="0" w:color="auto"/>
            </w:tcBorders>
            <w:shd w:val="clear" w:color="auto" w:fill="auto"/>
          </w:tcPr>
          <w:p w14:paraId="5538F243"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Training of CUVECOM/Joint Secretariat staff including satellite offices, Commission staff in Luanda, Windhoek and elsewhere</w:t>
            </w:r>
          </w:p>
        </w:tc>
      </w:tr>
      <w:tr w:rsidR="00E16846" w:rsidRPr="00E25704" w14:paraId="5538F24A" w14:textId="77777777">
        <w:trPr>
          <w:trHeight w:val="20"/>
        </w:trPr>
        <w:tc>
          <w:tcPr>
            <w:tcW w:w="720" w:type="dxa"/>
            <w:tcBorders>
              <w:top w:val="single" w:sz="12" w:space="0" w:color="auto"/>
              <w:left w:val="single" w:sz="8" w:space="0" w:color="auto"/>
              <w:bottom w:val="single" w:sz="4" w:space="0" w:color="auto"/>
              <w:right w:val="single" w:sz="4" w:space="0" w:color="auto"/>
            </w:tcBorders>
            <w:shd w:val="clear" w:color="auto" w:fill="auto"/>
            <w:vAlign w:val="center"/>
          </w:tcPr>
          <w:p w14:paraId="5538F245"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37</w:t>
            </w:r>
          </w:p>
        </w:tc>
        <w:tc>
          <w:tcPr>
            <w:tcW w:w="1190" w:type="dxa"/>
            <w:tcBorders>
              <w:top w:val="single" w:sz="12" w:space="0" w:color="auto"/>
              <w:left w:val="nil"/>
              <w:bottom w:val="single" w:sz="4" w:space="0" w:color="auto"/>
              <w:right w:val="single" w:sz="4" w:space="0" w:color="auto"/>
            </w:tcBorders>
            <w:shd w:val="clear" w:color="auto" w:fill="auto"/>
            <w:noWrap/>
            <w:vAlign w:val="center"/>
          </w:tcPr>
          <w:p w14:paraId="5538F246"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180,000</w:t>
            </w:r>
          </w:p>
        </w:tc>
        <w:tc>
          <w:tcPr>
            <w:tcW w:w="1690" w:type="dxa"/>
            <w:tcBorders>
              <w:top w:val="single" w:sz="12" w:space="0" w:color="auto"/>
              <w:left w:val="nil"/>
              <w:bottom w:val="single" w:sz="4" w:space="0" w:color="auto"/>
              <w:right w:val="single" w:sz="4" w:space="0" w:color="auto"/>
            </w:tcBorders>
            <w:shd w:val="clear" w:color="auto" w:fill="auto"/>
            <w:vAlign w:val="center"/>
          </w:tcPr>
          <w:p w14:paraId="5538F247"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 xml:space="preserve">International Consultants </w:t>
            </w:r>
          </w:p>
        </w:tc>
        <w:tc>
          <w:tcPr>
            <w:tcW w:w="7099" w:type="dxa"/>
            <w:tcBorders>
              <w:top w:val="single" w:sz="12" w:space="0" w:color="auto"/>
              <w:left w:val="nil"/>
              <w:bottom w:val="single" w:sz="4" w:space="0" w:color="auto"/>
              <w:right w:val="single" w:sz="8" w:space="0" w:color="auto"/>
            </w:tcBorders>
            <w:shd w:val="clear" w:color="auto" w:fill="auto"/>
            <w:vAlign w:val="center"/>
          </w:tcPr>
          <w:p w14:paraId="5538F248" w14:textId="77777777" w:rsidR="00E16846" w:rsidRPr="00E25704" w:rsidRDefault="007F36EB" w:rsidP="00E25704">
            <w:pPr>
              <w:pStyle w:val="ListParagraph"/>
              <w:numPr>
                <w:ilvl w:val="0"/>
                <w:numId w:val="37"/>
              </w:numPr>
              <w:ind w:left="170" w:hanging="170"/>
              <w:jc w:val="both"/>
              <w:rPr>
                <w:rFonts w:asciiTheme="minorHAnsi" w:eastAsia="Times New Roman" w:hAnsiTheme="minorHAnsi" w:cstheme="minorHAnsi"/>
                <w:sz w:val="20"/>
                <w:szCs w:val="20"/>
              </w:rPr>
            </w:pPr>
            <w:r w:rsidRPr="00E25704">
              <w:rPr>
                <w:rFonts w:asciiTheme="minorHAnsi" w:eastAsia="Times New Roman" w:hAnsiTheme="minorHAnsi" w:cstheme="minorHAnsi"/>
                <w:sz w:val="20"/>
                <w:szCs w:val="20"/>
              </w:rPr>
              <w:t>Working with local partners to provide capacity building on i) water resources modelling (including scenario analysis) and GIS ($15,000), ii) flood risk mapping and management ($15,000), iii) hydrological monitoring ($15,000)</w:t>
            </w:r>
          </w:p>
          <w:p w14:paraId="5538F249" w14:textId="77777777" w:rsidR="00E16846" w:rsidRPr="00E25704" w:rsidRDefault="007F36EB" w:rsidP="00E25704">
            <w:pPr>
              <w:pStyle w:val="ListParagraph"/>
              <w:numPr>
                <w:ilvl w:val="0"/>
                <w:numId w:val="37"/>
              </w:numPr>
              <w:ind w:left="170" w:hanging="170"/>
              <w:jc w:val="both"/>
              <w:rPr>
                <w:rFonts w:asciiTheme="minorHAnsi" w:eastAsia="Times New Roman" w:hAnsiTheme="minorHAnsi" w:cstheme="minorHAnsi"/>
                <w:sz w:val="20"/>
                <w:szCs w:val="20"/>
              </w:rPr>
            </w:pPr>
            <w:r w:rsidRPr="00E25704">
              <w:rPr>
                <w:rFonts w:asciiTheme="minorHAnsi" w:eastAsia="Times New Roman" w:hAnsiTheme="minorHAnsi" w:cstheme="minorHAnsi"/>
                <w:sz w:val="20"/>
                <w:szCs w:val="20"/>
              </w:rPr>
              <w:t>Working with local partners on the economic valuation of the ecosystem goods and services provided by the Angolan Highlands ecosystem ($135,000)</w:t>
            </w:r>
          </w:p>
        </w:tc>
      </w:tr>
      <w:tr w:rsidR="00E16846" w:rsidRPr="00E25704" w14:paraId="5538F252" w14:textId="77777777">
        <w:trPr>
          <w:trHeight w:val="20"/>
        </w:trPr>
        <w:tc>
          <w:tcPr>
            <w:tcW w:w="720" w:type="dxa"/>
            <w:tcBorders>
              <w:top w:val="nil"/>
              <w:left w:val="single" w:sz="8" w:space="0" w:color="auto"/>
              <w:bottom w:val="single" w:sz="4" w:space="0" w:color="auto"/>
              <w:right w:val="single" w:sz="4" w:space="0" w:color="auto"/>
            </w:tcBorders>
            <w:shd w:val="clear" w:color="auto" w:fill="auto"/>
            <w:vAlign w:val="center"/>
          </w:tcPr>
          <w:p w14:paraId="5538F24B"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38</w:t>
            </w:r>
          </w:p>
        </w:tc>
        <w:tc>
          <w:tcPr>
            <w:tcW w:w="1190" w:type="dxa"/>
            <w:tcBorders>
              <w:top w:val="nil"/>
              <w:left w:val="single" w:sz="4" w:space="0" w:color="auto"/>
              <w:bottom w:val="single" w:sz="4" w:space="0" w:color="auto"/>
              <w:right w:val="single" w:sz="4" w:space="0" w:color="auto"/>
            </w:tcBorders>
            <w:shd w:val="clear" w:color="auto" w:fill="auto"/>
            <w:noWrap/>
            <w:vAlign w:val="center"/>
          </w:tcPr>
          <w:p w14:paraId="5538F24C"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345,000</w:t>
            </w:r>
          </w:p>
        </w:tc>
        <w:tc>
          <w:tcPr>
            <w:tcW w:w="1690" w:type="dxa"/>
            <w:tcBorders>
              <w:top w:val="nil"/>
              <w:left w:val="single" w:sz="4" w:space="0" w:color="auto"/>
              <w:bottom w:val="single" w:sz="4" w:space="0" w:color="auto"/>
              <w:right w:val="single" w:sz="4" w:space="0" w:color="auto"/>
            </w:tcBorders>
            <w:shd w:val="clear" w:color="auto" w:fill="auto"/>
            <w:vAlign w:val="center"/>
          </w:tcPr>
          <w:p w14:paraId="5538F24D"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Local consultants</w:t>
            </w:r>
          </w:p>
        </w:tc>
        <w:tc>
          <w:tcPr>
            <w:tcW w:w="7099" w:type="dxa"/>
            <w:tcBorders>
              <w:top w:val="nil"/>
              <w:left w:val="nil"/>
              <w:bottom w:val="single" w:sz="4" w:space="0" w:color="auto"/>
              <w:right w:val="single" w:sz="8" w:space="0" w:color="auto"/>
            </w:tcBorders>
            <w:shd w:val="clear" w:color="auto" w:fill="auto"/>
            <w:vAlign w:val="center"/>
          </w:tcPr>
          <w:p w14:paraId="5538F24E" w14:textId="77777777" w:rsidR="00E16846" w:rsidRPr="00E25704" w:rsidRDefault="007F36EB" w:rsidP="00E25704">
            <w:pPr>
              <w:pStyle w:val="ListParagraph"/>
              <w:numPr>
                <w:ilvl w:val="0"/>
                <w:numId w:val="37"/>
              </w:numPr>
              <w:ind w:left="170" w:hanging="170"/>
              <w:jc w:val="both"/>
              <w:rPr>
                <w:rFonts w:asciiTheme="minorHAnsi" w:eastAsia="Times New Roman" w:hAnsiTheme="minorHAnsi" w:cstheme="minorHAnsi"/>
                <w:sz w:val="20"/>
                <w:szCs w:val="20"/>
              </w:rPr>
            </w:pPr>
            <w:r w:rsidRPr="00E25704">
              <w:rPr>
                <w:rFonts w:asciiTheme="minorHAnsi" w:eastAsia="Times New Roman" w:hAnsiTheme="minorHAnsi" w:cstheme="minorHAnsi"/>
                <w:sz w:val="20"/>
                <w:szCs w:val="20"/>
              </w:rPr>
              <w:t>Working with international partner to provide capacity building on i) water resources modelling (including scenario analysis) and GIS ($30,000), ii) flood risk mapping and management ($30,000), iii) hydrological monitoring ($30,000)</w:t>
            </w:r>
          </w:p>
          <w:p w14:paraId="5538F24F" w14:textId="77777777" w:rsidR="00E16846" w:rsidRPr="00E25704" w:rsidRDefault="007F36EB" w:rsidP="00E25704">
            <w:pPr>
              <w:pStyle w:val="ListParagraph"/>
              <w:numPr>
                <w:ilvl w:val="0"/>
                <w:numId w:val="37"/>
              </w:numPr>
              <w:ind w:left="170" w:hanging="170"/>
              <w:jc w:val="both"/>
              <w:rPr>
                <w:rFonts w:asciiTheme="minorHAnsi" w:eastAsia="Times New Roman" w:hAnsiTheme="minorHAnsi" w:cstheme="minorHAnsi"/>
                <w:sz w:val="20"/>
                <w:szCs w:val="20"/>
              </w:rPr>
            </w:pPr>
            <w:r w:rsidRPr="00E25704">
              <w:rPr>
                <w:rFonts w:asciiTheme="minorHAnsi" w:eastAsia="Times New Roman" w:hAnsiTheme="minorHAnsi" w:cstheme="minorHAnsi"/>
                <w:sz w:val="20"/>
                <w:szCs w:val="20"/>
              </w:rPr>
              <w:t>Working with international partners on the economic valuation of the ecosystem goods and services provided by the Angolan Highlands ecosystem ($165,000)</w:t>
            </w:r>
          </w:p>
          <w:p w14:paraId="5538F250" w14:textId="77777777" w:rsidR="00E16846" w:rsidRPr="00E25704" w:rsidRDefault="007F36EB" w:rsidP="00E25704">
            <w:pPr>
              <w:pStyle w:val="ListParagraph"/>
              <w:numPr>
                <w:ilvl w:val="0"/>
                <w:numId w:val="37"/>
              </w:numPr>
              <w:ind w:left="170" w:hanging="170"/>
              <w:jc w:val="both"/>
              <w:rPr>
                <w:rFonts w:asciiTheme="minorHAnsi" w:eastAsia="Times New Roman" w:hAnsiTheme="minorHAnsi" w:cstheme="minorHAnsi"/>
                <w:sz w:val="20"/>
                <w:szCs w:val="20"/>
              </w:rPr>
            </w:pPr>
            <w:r w:rsidRPr="00E25704">
              <w:rPr>
                <w:rFonts w:asciiTheme="minorHAnsi" w:eastAsia="Times New Roman" w:hAnsiTheme="minorHAnsi" w:cstheme="minorHAnsi"/>
                <w:sz w:val="20"/>
                <w:szCs w:val="20"/>
              </w:rPr>
              <w:t>Design and installation of hydro-climatic data collection and processing systems ($70,000)</w:t>
            </w:r>
          </w:p>
          <w:p w14:paraId="5538F251" w14:textId="77777777" w:rsidR="00E16846" w:rsidRPr="00E25704" w:rsidRDefault="007F36EB" w:rsidP="00E25704">
            <w:pPr>
              <w:pStyle w:val="ListParagraph"/>
              <w:numPr>
                <w:ilvl w:val="0"/>
                <w:numId w:val="37"/>
              </w:numPr>
              <w:ind w:left="170" w:hanging="170"/>
              <w:jc w:val="both"/>
              <w:rPr>
                <w:rFonts w:asciiTheme="minorHAnsi" w:eastAsia="Times New Roman" w:hAnsiTheme="minorHAnsi" w:cstheme="minorHAnsi"/>
                <w:sz w:val="20"/>
                <w:szCs w:val="20"/>
              </w:rPr>
            </w:pPr>
            <w:r w:rsidRPr="00E25704">
              <w:rPr>
                <w:rFonts w:asciiTheme="minorHAnsi" w:eastAsia="Times New Roman" w:hAnsiTheme="minorHAnsi" w:cstheme="minorHAnsi"/>
                <w:sz w:val="20"/>
                <w:szCs w:val="20"/>
              </w:rPr>
              <w:t>Support to Inter-sectoral coordination across ministries in charge of water, energy, agriculture, land, and rural development for sustainable development of water resources at both national and provincial levels (20,000)</w:t>
            </w:r>
          </w:p>
        </w:tc>
      </w:tr>
      <w:tr w:rsidR="00E16846" w:rsidRPr="00E25704" w14:paraId="5538F25B" w14:textId="77777777">
        <w:trPr>
          <w:trHeight w:val="20"/>
        </w:trPr>
        <w:tc>
          <w:tcPr>
            <w:tcW w:w="720" w:type="dxa"/>
            <w:tcBorders>
              <w:top w:val="nil"/>
              <w:left w:val="single" w:sz="8" w:space="0" w:color="auto"/>
              <w:bottom w:val="single" w:sz="4" w:space="0" w:color="auto"/>
              <w:right w:val="single" w:sz="4" w:space="0" w:color="auto"/>
            </w:tcBorders>
            <w:shd w:val="clear" w:color="auto" w:fill="auto"/>
            <w:vAlign w:val="center"/>
          </w:tcPr>
          <w:p w14:paraId="5538F253"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39</w:t>
            </w:r>
          </w:p>
        </w:tc>
        <w:tc>
          <w:tcPr>
            <w:tcW w:w="1190" w:type="dxa"/>
            <w:tcBorders>
              <w:top w:val="nil"/>
              <w:left w:val="single" w:sz="4" w:space="0" w:color="auto"/>
              <w:bottom w:val="single" w:sz="4" w:space="0" w:color="auto"/>
              <w:right w:val="single" w:sz="4" w:space="0" w:color="auto"/>
            </w:tcBorders>
            <w:shd w:val="clear" w:color="auto" w:fill="auto"/>
            <w:noWrap/>
            <w:vAlign w:val="center"/>
          </w:tcPr>
          <w:p w14:paraId="5538F254"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849,144</w:t>
            </w:r>
          </w:p>
        </w:tc>
        <w:tc>
          <w:tcPr>
            <w:tcW w:w="1690" w:type="dxa"/>
            <w:tcBorders>
              <w:top w:val="nil"/>
              <w:left w:val="single" w:sz="4" w:space="0" w:color="auto"/>
              <w:bottom w:val="single" w:sz="4" w:space="0" w:color="auto"/>
              <w:right w:val="single" w:sz="4" w:space="0" w:color="auto"/>
            </w:tcBorders>
            <w:shd w:val="clear" w:color="auto" w:fill="auto"/>
            <w:vAlign w:val="center"/>
          </w:tcPr>
          <w:p w14:paraId="5538F255"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Contractual services – imp part</w:t>
            </w:r>
          </w:p>
        </w:tc>
        <w:tc>
          <w:tcPr>
            <w:tcW w:w="7099" w:type="dxa"/>
            <w:tcBorders>
              <w:top w:val="single" w:sz="4" w:space="0" w:color="auto"/>
              <w:left w:val="nil"/>
              <w:bottom w:val="single" w:sz="4" w:space="0" w:color="auto"/>
              <w:right w:val="single" w:sz="8" w:space="0" w:color="auto"/>
            </w:tcBorders>
            <w:shd w:val="clear" w:color="auto" w:fill="auto"/>
            <w:vAlign w:val="center"/>
          </w:tcPr>
          <w:p w14:paraId="5538F256" w14:textId="77777777" w:rsidR="00E16846" w:rsidRPr="00E25704" w:rsidRDefault="007F36EB" w:rsidP="00E25704">
            <w:pPr>
              <w:pStyle w:val="ListParagraph"/>
              <w:numPr>
                <w:ilvl w:val="0"/>
                <w:numId w:val="37"/>
              </w:numPr>
              <w:ind w:left="170" w:hanging="170"/>
              <w:jc w:val="both"/>
              <w:rPr>
                <w:rFonts w:asciiTheme="minorHAnsi" w:eastAsia="Times New Roman" w:hAnsiTheme="minorHAnsi" w:cstheme="minorHAnsi"/>
                <w:sz w:val="20"/>
                <w:szCs w:val="20"/>
              </w:rPr>
            </w:pPr>
            <w:r w:rsidRPr="00E25704">
              <w:rPr>
                <w:rFonts w:asciiTheme="minorHAnsi" w:eastAsia="Times New Roman" w:hAnsiTheme="minorHAnsi" w:cstheme="minorHAnsi"/>
                <w:sz w:val="20"/>
                <w:szCs w:val="20"/>
              </w:rPr>
              <w:t>Salaries (60 months) for 3 x technical officers at Onfdjiva, Lubango and Huambo ($546,144)</w:t>
            </w:r>
          </w:p>
          <w:p w14:paraId="5538F257" w14:textId="77777777" w:rsidR="00E16846" w:rsidRPr="00E25704" w:rsidRDefault="007F36EB" w:rsidP="00E25704">
            <w:pPr>
              <w:pStyle w:val="ListParagraph"/>
              <w:numPr>
                <w:ilvl w:val="0"/>
                <w:numId w:val="37"/>
              </w:numPr>
              <w:ind w:left="170" w:hanging="170"/>
              <w:jc w:val="both"/>
              <w:rPr>
                <w:rFonts w:asciiTheme="minorHAnsi" w:eastAsia="Times New Roman" w:hAnsiTheme="minorHAnsi" w:cstheme="minorHAnsi"/>
                <w:sz w:val="20"/>
                <w:szCs w:val="20"/>
              </w:rPr>
            </w:pPr>
            <w:r w:rsidRPr="00E25704">
              <w:rPr>
                <w:rFonts w:asciiTheme="minorHAnsi" w:eastAsia="Times New Roman" w:hAnsiTheme="minorHAnsi" w:cstheme="minorHAnsi"/>
                <w:sz w:val="20"/>
                <w:szCs w:val="20"/>
              </w:rPr>
              <w:t>Inputs of the Hydrologist ($60,000) on several outputs</w:t>
            </w:r>
          </w:p>
          <w:p w14:paraId="5538F258" w14:textId="77777777" w:rsidR="00E16846" w:rsidRPr="00E25704" w:rsidRDefault="007F36EB" w:rsidP="00E25704">
            <w:pPr>
              <w:pStyle w:val="ListParagraph"/>
              <w:numPr>
                <w:ilvl w:val="0"/>
                <w:numId w:val="37"/>
              </w:numPr>
              <w:ind w:left="170" w:hanging="170"/>
              <w:jc w:val="both"/>
              <w:rPr>
                <w:rFonts w:asciiTheme="minorHAnsi" w:eastAsia="Times New Roman" w:hAnsiTheme="minorHAnsi" w:cstheme="minorHAnsi"/>
                <w:sz w:val="20"/>
                <w:szCs w:val="20"/>
              </w:rPr>
            </w:pPr>
            <w:r w:rsidRPr="00E25704">
              <w:rPr>
                <w:rFonts w:asciiTheme="minorHAnsi" w:eastAsia="Times New Roman" w:hAnsiTheme="minorHAnsi" w:cstheme="minorHAnsi"/>
                <w:sz w:val="20"/>
                <w:szCs w:val="20"/>
              </w:rPr>
              <w:t>Inputs of Environmental expert, especially on ecosystem services ($108,000)</w:t>
            </w:r>
          </w:p>
          <w:p w14:paraId="5538F259" w14:textId="77777777" w:rsidR="00E16846" w:rsidRPr="00E25704" w:rsidRDefault="007F36EB" w:rsidP="00E25704">
            <w:pPr>
              <w:pStyle w:val="ListParagraph"/>
              <w:numPr>
                <w:ilvl w:val="0"/>
                <w:numId w:val="37"/>
              </w:numPr>
              <w:ind w:left="170" w:hanging="170"/>
              <w:jc w:val="both"/>
              <w:rPr>
                <w:rFonts w:asciiTheme="minorHAnsi" w:eastAsia="Times New Roman" w:hAnsiTheme="minorHAnsi" w:cstheme="minorHAnsi"/>
                <w:sz w:val="20"/>
                <w:szCs w:val="20"/>
              </w:rPr>
            </w:pPr>
            <w:r w:rsidRPr="00E25704">
              <w:rPr>
                <w:rFonts w:asciiTheme="minorHAnsi" w:eastAsia="Times New Roman" w:hAnsiTheme="minorHAnsi" w:cstheme="minorHAnsi"/>
                <w:sz w:val="20"/>
                <w:szCs w:val="20"/>
              </w:rPr>
              <w:t>Inputs of the M &amp; E, Gender and Safeguards specialist $90,000)</w:t>
            </w:r>
          </w:p>
          <w:p w14:paraId="5538F25A" w14:textId="77777777" w:rsidR="00E16846" w:rsidRPr="00E25704" w:rsidRDefault="007F36EB" w:rsidP="00E25704">
            <w:pPr>
              <w:pStyle w:val="ListParagraph"/>
              <w:numPr>
                <w:ilvl w:val="0"/>
                <w:numId w:val="37"/>
              </w:numPr>
              <w:ind w:left="170" w:hanging="170"/>
              <w:jc w:val="both"/>
              <w:rPr>
                <w:rFonts w:asciiTheme="minorHAnsi" w:eastAsia="Times New Roman" w:hAnsiTheme="minorHAnsi" w:cstheme="minorHAnsi"/>
                <w:sz w:val="20"/>
                <w:szCs w:val="20"/>
              </w:rPr>
            </w:pPr>
            <w:r w:rsidRPr="00E25704">
              <w:rPr>
                <w:rFonts w:asciiTheme="minorHAnsi" w:eastAsia="Times New Roman" w:hAnsiTheme="minorHAnsi" w:cstheme="minorHAnsi"/>
                <w:sz w:val="20"/>
                <w:szCs w:val="20"/>
              </w:rPr>
              <w:t>Inputs f Communications and Outreach specialist ($45,000)</w:t>
            </w:r>
          </w:p>
        </w:tc>
      </w:tr>
      <w:tr w:rsidR="00E16846" w:rsidRPr="00E25704" w14:paraId="5538F260" w14:textId="77777777">
        <w:trPr>
          <w:trHeight w:val="20"/>
        </w:trPr>
        <w:tc>
          <w:tcPr>
            <w:tcW w:w="720" w:type="dxa"/>
            <w:tcBorders>
              <w:top w:val="single" w:sz="4" w:space="0" w:color="auto"/>
              <w:left w:val="single" w:sz="8" w:space="0" w:color="auto"/>
              <w:bottom w:val="single" w:sz="4" w:space="0" w:color="auto"/>
              <w:right w:val="single" w:sz="4" w:space="0" w:color="auto"/>
            </w:tcBorders>
            <w:shd w:val="clear" w:color="auto" w:fill="auto"/>
            <w:vAlign w:val="center"/>
          </w:tcPr>
          <w:p w14:paraId="5538F25C"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40</w:t>
            </w:r>
          </w:p>
        </w:tc>
        <w:tc>
          <w:tcPr>
            <w:tcW w:w="11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38F25D"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180,000</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tcPr>
          <w:p w14:paraId="5538F25E"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Travel</w:t>
            </w:r>
          </w:p>
        </w:tc>
        <w:tc>
          <w:tcPr>
            <w:tcW w:w="7099" w:type="dxa"/>
            <w:tcBorders>
              <w:top w:val="single" w:sz="4" w:space="0" w:color="auto"/>
              <w:left w:val="nil"/>
              <w:bottom w:val="single" w:sz="4" w:space="0" w:color="auto"/>
              <w:right w:val="single" w:sz="8" w:space="0" w:color="auto"/>
            </w:tcBorders>
            <w:shd w:val="clear" w:color="auto" w:fill="auto"/>
          </w:tcPr>
          <w:p w14:paraId="5538F25F" w14:textId="057F541D"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 xml:space="preserve">Travel especially for work of the 3 x </w:t>
            </w:r>
            <w:r w:rsidR="00A0690F" w:rsidRPr="00E25704">
              <w:rPr>
                <w:rFonts w:asciiTheme="minorHAnsi" w:hAnsiTheme="minorHAnsi" w:cstheme="minorHAnsi"/>
                <w:sz w:val="20"/>
                <w:szCs w:val="20"/>
              </w:rPr>
              <w:t>technical</w:t>
            </w:r>
            <w:r w:rsidRPr="00E25704">
              <w:rPr>
                <w:rFonts w:asciiTheme="minorHAnsi" w:hAnsiTheme="minorHAnsi" w:cstheme="minorHAnsi"/>
                <w:sz w:val="20"/>
                <w:szCs w:val="20"/>
              </w:rPr>
              <w:t xml:space="preserve"> officers based in Lubango, Ondjiva and Huambo, operation of hydroclimatic network (average of $30,000/yr)</w:t>
            </w:r>
          </w:p>
        </w:tc>
      </w:tr>
      <w:tr w:rsidR="00E16846" w:rsidRPr="00E25704" w14:paraId="5538F265" w14:textId="77777777">
        <w:trPr>
          <w:trHeight w:val="20"/>
        </w:trPr>
        <w:tc>
          <w:tcPr>
            <w:tcW w:w="720" w:type="dxa"/>
            <w:tcBorders>
              <w:top w:val="single" w:sz="4" w:space="0" w:color="auto"/>
              <w:left w:val="single" w:sz="8" w:space="0" w:color="auto"/>
              <w:bottom w:val="single" w:sz="4" w:space="0" w:color="auto"/>
              <w:right w:val="single" w:sz="4" w:space="0" w:color="auto"/>
            </w:tcBorders>
            <w:shd w:val="clear" w:color="auto" w:fill="auto"/>
            <w:vAlign w:val="center"/>
          </w:tcPr>
          <w:p w14:paraId="5538F261"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41</w:t>
            </w:r>
          </w:p>
        </w:tc>
        <w:tc>
          <w:tcPr>
            <w:tcW w:w="11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38F262"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25,000</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tcPr>
          <w:p w14:paraId="5538F263"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Contractual services - Companies</w:t>
            </w:r>
          </w:p>
        </w:tc>
        <w:tc>
          <w:tcPr>
            <w:tcW w:w="7099" w:type="dxa"/>
            <w:tcBorders>
              <w:top w:val="single" w:sz="4" w:space="0" w:color="auto"/>
              <w:left w:val="nil"/>
              <w:bottom w:val="single" w:sz="4" w:space="0" w:color="auto"/>
              <w:right w:val="single" w:sz="8" w:space="0" w:color="auto"/>
            </w:tcBorders>
            <w:shd w:val="clear" w:color="auto" w:fill="auto"/>
          </w:tcPr>
          <w:p w14:paraId="5538F264" w14:textId="7329759C"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 xml:space="preserve">Installation of remote conferencing facilities etc at offices for </w:t>
            </w:r>
            <w:r w:rsidR="00A0690F" w:rsidRPr="00E25704">
              <w:rPr>
                <w:rFonts w:asciiTheme="minorHAnsi" w:hAnsiTheme="minorHAnsi" w:cstheme="minorHAnsi"/>
                <w:sz w:val="20"/>
                <w:szCs w:val="20"/>
              </w:rPr>
              <w:t>technical</w:t>
            </w:r>
            <w:r w:rsidRPr="00E25704">
              <w:rPr>
                <w:rFonts w:asciiTheme="minorHAnsi" w:hAnsiTheme="minorHAnsi" w:cstheme="minorHAnsi"/>
                <w:sz w:val="20"/>
                <w:szCs w:val="20"/>
              </w:rPr>
              <w:t xml:space="preserve"> officers, CUVECOM satellite offices etc</w:t>
            </w:r>
          </w:p>
        </w:tc>
      </w:tr>
      <w:tr w:rsidR="00E16846" w:rsidRPr="00E25704" w14:paraId="5538F26A" w14:textId="77777777">
        <w:trPr>
          <w:trHeight w:val="20"/>
        </w:trPr>
        <w:tc>
          <w:tcPr>
            <w:tcW w:w="720" w:type="dxa"/>
            <w:tcBorders>
              <w:top w:val="nil"/>
              <w:left w:val="single" w:sz="8" w:space="0" w:color="auto"/>
              <w:bottom w:val="single" w:sz="4" w:space="0" w:color="auto"/>
              <w:right w:val="single" w:sz="4" w:space="0" w:color="auto"/>
            </w:tcBorders>
            <w:shd w:val="clear" w:color="auto" w:fill="auto"/>
            <w:vAlign w:val="center"/>
          </w:tcPr>
          <w:p w14:paraId="5538F266"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42</w:t>
            </w:r>
          </w:p>
        </w:tc>
        <w:tc>
          <w:tcPr>
            <w:tcW w:w="1190" w:type="dxa"/>
            <w:tcBorders>
              <w:top w:val="nil"/>
              <w:left w:val="single" w:sz="4" w:space="0" w:color="auto"/>
              <w:bottom w:val="single" w:sz="4" w:space="0" w:color="auto"/>
              <w:right w:val="single" w:sz="4" w:space="0" w:color="auto"/>
            </w:tcBorders>
            <w:shd w:val="clear" w:color="auto" w:fill="auto"/>
            <w:noWrap/>
            <w:vAlign w:val="center"/>
          </w:tcPr>
          <w:p w14:paraId="5538F267"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40,000</w:t>
            </w:r>
          </w:p>
        </w:tc>
        <w:tc>
          <w:tcPr>
            <w:tcW w:w="1690" w:type="dxa"/>
            <w:tcBorders>
              <w:top w:val="nil"/>
              <w:left w:val="single" w:sz="4" w:space="0" w:color="auto"/>
              <w:bottom w:val="single" w:sz="4" w:space="0" w:color="auto"/>
              <w:right w:val="single" w:sz="4" w:space="0" w:color="auto"/>
            </w:tcBorders>
            <w:shd w:val="clear" w:color="auto" w:fill="auto"/>
            <w:vAlign w:val="center"/>
          </w:tcPr>
          <w:p w14:paraId="5538F268"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Equipment and furniture</w:t>
            </w:r>
          </w:p>
        </w:tc>
        <w:tc>
          <w:tcPr>
            <w:tcW w:w="7099" w:type="dxa"/>
            <w:tcBorders>
              <w:top w:val="nil"/>
              <w:left w:val="nil"/>
              <w:bottom w:val="single" w:sz="4" w:space="0" w:color="auto"/>
              <w:right w:val="single" w:sz="8" w:space="0" w:color="auto"/>
            </w:tcBorders>
            <w:shd w:val="clear" w:color="auto" w:fill="auto"/>
          </w:tcPr>
          <w:p w14:paraId="5538F269"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Mainly equipment associated with fieldwork</w:t>
            </w:r>
          </w:p>
        </w:tc>
      </w:tr>
      <w:tr w:rsidR="00E16846" w:rsidRPr="00E25704" w14:paraId="5538F26F" w14:textId="77777777">
        <w:trPr>
          <w:trHeight w:val="20"/>
        </w:trPr>
        <w:tc>
          <w:tcPr>
            <w:tcW w:w="720" w:type="dxa"/>
            <w:tcBorders>
              <w:top w:val="nil"/>
              <w:left w:val="single" w:sz="8" w:space="0" w:color="auto"/>
              <w:bottom w:val="single" w:sz="4" w:space="0" w:color="auto"/>
              <w:right w:val="single" w:sz="4" w:space="0" w:color="auto"/>
            </w:tcBorders>
            <w:shd w:val="clear" w:color="auto" w:fill="auto"/>
            <w:vAlign w:val="center"/>
          </w:tcPr>
          <w:p w14:paraId="5538F26B"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43</w:t>
            </w:r>
          </w:p>
        </w:tc>
        <w:tc>
          <w:tcPr>
            <w:tcW w:w="1190" w:type="dxa"/>
            <w:tcBorders>
              <w:top w:val="nil"/>
              <w:left w:val="single" w:sz="4" w:space="0" w:color="auto"/>
              <w:bottom w:val="single" w:sz="4" w:space="0" w:color="auto"/>
              <w:right w:val="single" w:sz="4" w:space="0" w:color="auto"/>
            </w:tcBorders>
            <w:shd w:val="clear" w:color="auto" w:fill="auto"/>
            <w:noWrap/>
            <w:vAlign w:val="center"/>
          </w:tcPr>
          <w:p w14:paraId="5538F26C"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10,000</w:t>
            </w:r>
          </w:p>
        </w:tc>
        <w:tc>
          <w:tcPr>
            <w:tcW w:w="1690" w:type="dxa"/>
            <w:tcBorders>
              <w:top w:val="nil"/>
              <w:left w:val="single" w:sz="4" w:space="0" w:color="auto"/>
              <w:bottom w:val="single" w:sz="4" w:space="0" w:color="auto"/>
              <w:right w:val="single" w:sz="4" w:space="0" w:color="auto"/>
            </w:tcBorders>
            <w:shd w:val="clear" w:color="auto" w:fill="auto"/>
            <w:vAlign w:val="center"/>
          </w:tcPr>
          <w:p w14:paraId="5538F26D"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Communication &amp; Audio Visual Equip</w:t>
            </w:r>
          </w:p>
        </w:tc>
        <w:tc>
          <w:tcPr>
            <w:tcW w:w="7099" w:type="dxa"/>
            <w:tcBorders>
              <w:top w:val="nil"/>
              <w:left w:val="nil"/>
              <w:bottom w:val="single" w:sz="4" w:space="0" w:color="auto"/>
              <w:right w:val="single" w:sz="8" w:space="0" w:color="auto"/>
            </w:tcBorders>
            <w:shd w:val="clear" w:color="auto" w:fill="auto"/>
          </w:tcPr>
          <w:p w14:paraId="5538F26E"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For offices of technical officers</w:t>
            </w:r>
          </w:p>
        </w:tc>
      </w:tr>
      <w:tr w:rsidR="00E16846" w:rsidRPr="00E25704" w14:paraId="5538F274" w14:textId="77777777">
        <w:trPr>
          <w:trHeight w:val="20"/>
        </w:trPr>
        <w:tc>
          <w:tcPr>
            <w:tcW w:w="720" w:type="dxa"/>
            <w:tcBorders>
              <w:top w:val="nil"/>
              <w:left w:val="single" w:sz="8" w:space="0" w:color="auto"/>
              <w:bottom w:val="single" w:sz="4" w:space="0" w:color="auto"/>
              <w:right w:val="single" w:sz="4" w:space="0" w:color="auto"/>
            </w:tcBorders>
            <w:shd w:val="clear" w:color="auto" w:fill="auto"/>
            <w:vAlign w:val="center"/>
          </w:tcPr>
          <w:p w14:paraId="5538F270"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lastRenderedPageBreak/>
              <w:t>44</w:t>
            </w:r>
          </w:p>
        </w:tc>
        <w:tc>
          <w:tcPr>
            <w:tcW w:w="1190" w:type="dxa"/>
            <w:tcBorders>
              <w:top w:val="nil"/>
              <w:left w:val="single" w:sz="4" w:space="0" w:color="auto"/>
              <w:bottom w:val="single" w:sz="4" w:space="0" w:color="auto"/>
              <w:right w:val="single" w:sz="4" w:space="0" w:color="auto"/>
            </w:tcBorders>
            <w:shd w:val="clear" w:color="auto" w:fill="auto"/>
            <w:noWrap/>
            <w:vAlign w:val="center"/>
          </w:tcPr>
          <w:p w14:paraId="5538F271"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24,442</w:t>
            </w:r>
          </w:p>
        </w:tc>
        <w:tc>
          <w:tcPr>
            <w:tcW w:w="1690" w:type="dxa"/>
            <w:tcBorders>
              <w:top w:val="nil"/>
              <w:left w:val="single" w:sz="4" w:space="0" w:color="auto"/>
              <w:bottom w:val="single" w:sz="4" w:space="0" w:color="auto"/>
              <w:right w:val="single" w:sz="4" w:space="0" w:color="auto"/>
            </w:tcBorders>
            <w:shd w:val="clear" w:color="auto" w:fill="auto"/>
            <w:vAlign w:val="center"/>
          </w:tcPr>
          <w:p w14:paraId="5538F272"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Information Technology Equipment</w:t>
            </w:r>
          </w:p>
        </w:tc>
        <w:tc>
          <w:tcPr>
            <w:tcW w:w="7099" w:type="dxa"/>
            <w:tcBorders>
              <w:top w:val="nil"/>
              <w:left w:val="nil"/>
              <w:bottom w:val="single" w:sz="4" w:space="0" w:color="auto"/>
              <w:right w:val="single" w:sz="8" w:space="0" w:color="auto"/>
            </w:tcBorders>
            <w:shd w:val="clear" w:color="auto" w:fill="auto"/>
          </w:tcPr>
          <w:p w14:paraId="5538F273" w14:textId="3BFBD1E1"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 xml:space="preserve">Equipment for stakeholder consultation (tablets), for computer equipment for </w:t>
            </w:r>
            <w:r w:rsidR="00D44CA9" w:rsidRPr="00E25704">
              <w:rPr>
                <w:rFonts w:asciiTheme="minorHAnsi" w:hAnsiTheme="minorHAnsi" w:cstheme="minorHAnsi"/>
                <w:sz w:val="20"/>
                <w:szCs w:val="20"/>
              </w:rPr>
              <w:t>technical</w:t>
            </w:r>
            <w:r w:rsidRPr="00E25704">
              <w:rPr>
                <w:rFonts w:asciiTheme="minorHAnsi" w:hAnsiTheme="minorHAnsi" w:cstheme="minorHAnsi"/>
                <w:sz w:val="20"/>
                <w:szCs w:val="20"/>
              </w:rPr>
              <w:t xml:space="preserve"> officers and other stakeholders</w:t>
            </w:r>
          </w:p>
        </w:tc>
      </w:tr>
      <w:tr w:rsidR="00E16846" w:rsidRPr="00E25704" w14:paraId="5538F279" w14:textId="77777777">
        <w:trPr>
          <w:trHeight w:val="20"/>
        </w:trPr>
        <w:tc>
          <w:tcPr>
            <w:tcW w:w="720" w:type="dxa"/>
            <w:tcBorders>
              <w:top w:val="nil"/>
              <w:left w:val="single" w:sz="8" w:space="0" w:color="auto"/>
              <w:bottom w:val="single" w:sz="4" w:space="0" w:color="auto"/>
              <w:right w:val="single" w:sz="4" w:space="0" w:color="auto"/>
            </w:tcBorders>
            <w:shd w:val="clear" w:color="auto" w:fill="auto"/>
            <w:vAlign w:val="center"/>
          </w:tcPr>
          <w:p w14:paraId="5538F275"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45</w:t>
            </w:r>
          </w:p>
        </w:tc>
        <w:tc>
          <w:tcPr>
            <w:tcW w:w="1190" w:type="dxa"/>
            <w:tcBorders>
              <w:top w:val="nil"/>
              <w:left w:val="single" w:sz="4" w:space="0" w:color="auto"/>
              <w:bottom w:val="single" w:sz="4" w:space="0" w:color="auto"/>
              <w:right w:val="single" w:sz="4" w:space="0" w:color="auto"/>
            </w:tcBorders>
            <w:shd w:val="clear" w:color="auto" w:fill="auto"/>
            <w:noWrap/>
            <w:vAlign w:val="center"/>
          </w:tcPr>
          <w:p w14:paraId="5538F276"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20,000</w:t>
            </w:r>
          </w:p>
        </w:tc>
        <w:tc>
          <w:tcPr>
            <w:tcW w:w="1690" w:type="dxa"/>
            <w:tcBorders>
              <w:top w:val="nil"/>
              <w:left w:val="single" w:sz="4" w:space="0" w:color="auto"/>
              <w:bottom w:val="single" w:sz="4" w:space="0" w:color="auto"/>
              <w:right w:val="single" w:sz="4" w:space="0" w:color="auto"/>
            </w:tcBorders>
            <w:shd w:val="clear" w:color="auto" w:fill="auto"/>
            <w:vAlign w:val="center"/>
          </w:tcPr>
          <w:p w14:paraId="5538F277"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Miscellaneous</w:t>
            </w:r>
          </w:p>
        </w:tc>
        <w:tc>
          <w:tcPr>
            <w:tcW w:w="7099" w:type="dxa"/>
            <w:tcBorders>
              <w:top w:val="nil"/>
              <w:left w:val="nil"/>
              <w:bottom w:val="single" w:sz="4" w:space="0" w:color="auto"/>
              <w:right w:val="single" w:sz="8" w:space="0" w:color="auto"/>
            </w:tcBorders>
            <w:shd w:val="clear" w:color="auto" w:fill="auto"/>
          </w:tcPr>
          <w:p w14:paraId="5538F278"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For Activities under component 4</w:t>
            </w:r>
          </w:p>
        </w:tc>
      </w:tr>
      <w:tr w:rsidR="00E16846" w:rsidRPr="00E25704" w14:paraId="5538F27E" w14:textId="77777777">
        <w:trPr>
          <w:trHeight w:val="20"/>
        </w:trPr>
        <w:tc>
          <w:tcPr>
            <w:tcW w:w="720" w:type="dxa"/>
            <w:tcBorders>
              <w:top w:val="single" w:sz="4" w:space="0" w:color="auto"/>
              <w:left w:val="single" w:sz="8" w:space="0" w:color="auto"/>
              <w:bottom w:val="single" w:sz="12" w:space="0" w:color="auto"/>
              <w:right w:val="single" w:sz="4" w:space="0" w:color="auto"/>
            </w:tcBorders>
            <w:shd w:val="clear" w:color="auto" w:fill="auto"/>
            <w:vAlign w:val="center"/>
          </w:tcPr>
          <w:p w14:paraId="5538F27A"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46</w:t>
            </w:r>
          </w:p>
        </w:tc>
        <w:tc>
          <w:tcPr>
            <w:tcW w:w="1190" w:type="dxa"/>
            <w:tcBorders>
              <w:top w:val="single" w:sz="4" w:space="0" w:color="auto"/>
              <w:left w:val="single" w:sz="4" w:space="0" w:color="auto"/>
              <w:bottom w:val="single" w:sz="12" w:space="0" w:color="auto"/>
              <w:right w:val="single" w:sz="4" w:space="0" w:color="auto"/>
            </w:tcBorders>
            <w:shd w:val="clear" w:color="auto" w:fill="auto"/>
            <w:noWrap/>
            <w:vAlign w:val="center"/>
          </w:tcPr>
          <w:p w14:paraId="5538F27B"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132,500</w:t>
            </w:r>
          </w:p>
        </w:tc>
        <w:tc>
          <w:tcPr>
            <w:tcW w:w="1690" w:type="dxa"/>
            <w:tcBorders>
              <w:top w:val="single" w:sz="4" w:space="0" w:color="auto"/>
              <w:left w:val="single" w:sz="4" w:space="0" w:color="auto"/>
              <w:bottom w:val="single" w:sz="12" w:space="0" w:color="auto"/>
              <w:right w:val="single" w:sz="4" w:space="0" w:color="auto"/>
            </w:tcBorders>
            <w:shd w:val="clear" w:color="auto" w:fill="auto"/>
            <w:vAlign w:val="center"/>
          </w:tcPr>
          <w:p w14:paraId="5538F27C"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Training, workshops and conference</w:t>
            </w:r>
          </w:p>
        </w:tc>
        <w:tc>
          <w:tcPr>
            <w:tcW w:w="7099" w:type="dxa"/>
            <w:tcBorders>
              <w:top w:val="single" w:sz="4" w:space="0" w:color="auto"/>
              <w:left w:val="nil"/>
              <w:bottom w:val="single" w:sz="12" w:space="0" w:color="auto"/>
              <w:right w:val="single" w:sz="8" w:space="0" w:color="auto"/>
            </w:tcBorders>
            <w:shd w:val="clear" w:color="auto" w:fill="auto"/>
          </w:tcPr>
          <w:p w14:paraId="5538F27D" w14:textId="55AEC46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 xml:space="preserve">Associated with training (and workshops) of </w:t>
            </w:r>
            <w:r w:rsidR="00D44CA9" w:rsidRPr="00E25704">
              <w:rPr>
                <w:rFonts w:asciiTheme="minorHAnsi" w:hAnsiTheme="minorHAnsi" w:cstheme="minorHAnsi"/>
                <w:sz w:val="20"/>
                <w:szCs w:val="20"/>
              </w:rPr>
              <w:t>technical</w:t>
            </w:r>
            <w:r w:rsidRPr="00E25704">
              <w:rPr>
                <w:rFonts w:asciiTheme="minorHAnsi" w:hAnsiTheme="minorHAnsi" w:cstheme="minorHAnsi"/>
                <w:sz w:val="20"/>
                <w:szCs w:val="20"/>
              </w:rPr>
              <w:t xml:space="preserve"> officers and technical personnel in GHABIC; associated with hydroclimatic systems and ecosystem services</w:t>
            </w:r>
          </w:p>
        </w:tc>
      </w:tr>
      <w:tr w:rsidR="00E16846" w:rsidRPr="00E25704" w14:paraId="5538F283" w14:textId="77777777">
        <w:trPr>
          <w:trHeight w:val="20"/>
        </w:trPr>
        <w:tc>
          <w:tcPr>
            <w:tcW w:w="720" w:type="dxa"/>
            <w:tcBorders>
              <w:top w:val="single" w:sz="12" w:space="0" w:color="auto"/>
              <w:left w:val="single" w:sz="8" w:space="0" w:color="auto"/>
              <w:bottom w:val="single" w:sz="4" w:space="0" w:color="auto"/>
              <w:right w:val="single" w:sz="4" w:space="0" w:color="auto"/>
            </w:tcBorders>
            <w:shd w:val="clear" w:color="auto" w:fill="auto"/>
            <w:vAlign w:val="center"/>
          </w:tcPr>
          <w:p w14:paraId="5538F27F" w14:textId="77777777" w:rsidR="00E16846" w:rsidRPr="00E25704" w:rsidRDefault="007F36EB" w:rsidP="00E25704">
            <w:pPr>
              <w:jc w:val="both"/>
              <w:rPr>
                <w:rFonts w:asciiTheme="minorHAnsi" w:hAnsiTheme="minorHAnsi" w:cstheme="minorHAnsi"/>
                <w:sz w:val="20"/>
                <w:szCs w:val="20"/>
              </w:rPr>
            </w:pPr>
            <w:bookmarkStart w:id="84" w:name="_Hlk99268402"/>
            <w:r w:rsidRPr="00E25704">
              <w:rPr>
                <w:rFonts w:asciiTheme="minorHAnsi" w:hAnsiTheme="minorHAnsi" w:cstheme="minorHAnsi"/>
                <w:sz w:val="20"/>
                <w:szCs w:val="20"/>
              </w:rPr>
              <w:t>47</w:t>
            </w:r>
          </w:p>
        </w:tc>
        <w:tc>
          <w:tcPr>
            <w:tcW w:w="1190" w:type="dxa"/>
            <w:tcBorders>
              <w:top w:val="single" w:sz="12" w:space="0" w:color="auto"/>
              <w:left w:val="nil"/>
              <w:bottom w:val="single" w:sz="4" w:space="0" w:color="auto"/>
              <w:right w:val="single" w:sz="4" w:space="0" w:color="auto"/>
            </w:tcBorders>
            <w:shd w:val="clear" w:color="auto" w:fill="auto"/>
            <w:noWrap/>
            <w:vAlign w:val="center"/>
          </w:tcPr>
          <w:p w14:paraId="5538F280"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20,000</w:t>
            </w:r>
          </w:p>
        </w:tc>
        <w:tc>
          <w:tcPr>
            <w:tcW w:w="1690" w:type="dxa"/>
            <w:tcBorders>
              <w:top w:val="single" w:sz="12" w:space="0" w:color="auto"/>
              <w:left w:val="nil"/>
              <w:bottom w:val="single" w:sz="4" w:space="0" w:color="auto"/>
              <w:right w:val="single" w:sz="4" w:space="0" w:color="auto"/>
            </w:tcBorders>
            <w:shd w:val="clear" w:color="auto" w:fill="auto"/>
            <w:vAlign w:val="center"/>
          </w:tcPr>
          <w:p w14:paraId="5538F281"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 xml:space="preserve">International Consultants </w:t>
            </w:r>
          </w:p>
        </w:tc>
        <w:tc>
          <w:tcPr>
            <w:tcW w:w="7099" w:type="dxa"/>
            <w:tcBorders>
              <w:top w:val="single" w:sz="12" w:space="0" w:color="auto"/>
              <w:left w:val="nil"/>
              <w:bottom w:val="single" w:sz="4" w:space="0" w:color="auto"/>
              <w:right w:val="single" w:sz="8" w:space="0" w:color="auto"/>
            </w:tcBorders>
            <w:shd w:val="clear" w:color="auto" w:fill="auto"/>
            <w:vAlign w:val="center"/>
          </w:tcPr>
          <w:p w14:paraId="5538F282"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 xml:space="preserve">Support to capacity strengthening of the Secretariat to ensure community engagement and community-driven activities </w:t>
            </w:r>
          </w:p>
        </w:tc>
      </w:tr>
      <w:bookmarkEnd w:id="84"/>
      <w:tr w:rsidR="00E16846" w:rsidRPr="00E25704" w14:paraId="5538F288" w14:textId="77777777">
        <w:trPr>
          <w:trHeight w:val="20"/>
        </w:trPr>
        <w:tc>
          <w:tcPr>
            <w:tcW w:w="720" w:type="dxa"/>
            <w:tcBorders>
              <w:top w:val="nil"/>
              <w:left w:val="single" w:sz="8" w:space="0" w:color="auto"/>
              <w:bottom w:val="single" w:sz="4" w:space="0" w:color="auto"/>
              <w:right w:val="single" w:sz="4" w:space="0" w:color="auto"/>
            </w:tcBorders>
            <w:shd w:val="clear" w:color="auto" w:fill="auto"/>
            <w:vAlign w:val="center"/>
          </w:tcPr>
          <w:p w14:paraId="5538F284"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48</w:t>
            </w:r>
          </w:p>
        </w:tc>
        <w:tc>
          <w:tcPr>
            <w:tcW w:w="1190" w:type="dxa"/>
            <w:tcBorders>
              <w:top w:val="nil"/>
              <w:left w:val="single" w:sz="4" w:space="0" w:color="auto"/>
              <w:bottom w:val="single" w:sz="4" w:space="0" w:color="auto"/>
              <w:right w:val="single" w:sz="4" w:space="0" w:color="auto"/>
            </w:tcBorders>
            <w:shd w:val="clear" w:color="auto" w:fill="auto"/>
            <w:noWrap/>
            <w:vAlign w:val="center"/>
          </w:tcPr>
          <w:p w14:paraId="5538F285"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107,500</w:t>
            </w:r>
          </w:p>
        </w:tc>
        <w:tc>
          <w:tcPr>
            <w:tcW w:w="1690" w:type="dxa"/>
            <w:tcBorders>
              <w:top w:val="nil"/>
              <w:left w:val="single" w:sz="4" w:space="0" w:color="auto"/>
              <w:bottom w:val="single" w:sz="4" w:space="0" w:color="auto"/>
              <w:right w:val="single" w:sz="4" w:space="0" w:color="auto"/>
            </w:tcBorders>
            <w:shd w:val="clear" w:color="auto" w:fill="auto"/>
            <w:vAlign w:val="center"/>
          </w:tcPr>
          <w:p w14:paraId="5538F286"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Local consultants</w:t>
            </w:r>
          </w:p>
        </w:tc>
        <w:tc>
          <w:tcPr>
            <w:tcW w:w="7099" w:type="dxa"/>
            <w:tcBorders>
              <w:top w:val="nil"/>
              <w:left w:val="nil"/>
              <w:bottom w:val="single" w:sz="4" w:space="0" w:color="auto"/>
              <w:right w:val="single" w:sz="8" w:space="0" w:color="auto"/>
            </w:tcBorders>
            <w:shd w:val="clear" w:color="auto" w:fill="auto"/>
            <w:vAlign w:val="center"/>
          </w:tcPr>
          <w:p w14:paraId="5538F287"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Support in the design and construction supervision of the pilot projects (10x$7,500); Support to capacity strengthening of the Secretariat to ensure community engagement and community-driven activities ($32,500)</w:t>
            </w:r>
          </w:p>
        </w:tc>
      </w:tr>
      <w:tr w:rsidR="00E16846" w:rsidRPr="00E25704" w14:paraId="5538F290" w14:textId="77777777">
        <w:trPr>
          <w:trHeight w:val="20"/>
        </w:trPr>
        <w:tc>
          <w:tcPr>
            <w:tcW w:w="720" w:type="dxa"/>
            <w:tcBorders>
              <w:top w:val="nil"/>
              <w:left w:val="single" w:sz="8" w:space="0" w:color="auto"/>
              <w:bottom w:val="single" w:sz="4" w:space="0" w:color="auto"/>
              <w:right w:val="single" w:sz="4" w:space="0" w:color="auto"/>
            </w:tcBorders>
            <w:shd w:val="clear" w:color="auto" w:fill="auto"/>
            <w:vAlign w:val="center"/>
          </w:tcPr>
          <w:p w14:paraId="5538F289"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49</w:t>
            </w:r>
          </w:p>
        </w:tc>
        <w:tc>
          <w:tcPr>
            <w:tcW w:w="1190" w:type="dxa"/>
            <w:tcBorders>
              <w:top w:val="nil"/>
              <w:left w:val="single" w:sz="4" w:space="0" w:color="auto"/>
              <w:bottom w:val="single" w:sz="4" w:space="0" w:color="auto"/>
              <w:right w:val="single" w:sz="4" w:space="0" w:color="auto"/>
            </w:tcBorders>
            <w:shd w:val="clear" w:color="auto" w:fill="auto"/>
            <w:noWrap/>
            <w:vAlign w:val="center"/>
          </w:tcPr>
          <w:p w14:paraId="5538F28A"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80,000</w:t>
            </w:r>
          </w:p>
        </w:tc>
        <w:tc>
          <w:tcPr>
            <w:tcW w:w="1690" w:type="dxa"/>
            <w:tcBorders>
              <w:top w:val="nil"/>
              <w:left w:val="single" w:sz="4" w:space="0" w:color="auto"/>
              <w:bottom w:val="single" w:sz="4" w:space="0" w:color="auto"/>
              <w:right w:val="single" w:sz="4" w:space="0" w:color="auto"/>
            </w:tcBorders>
            <w:shd w:val="clear" w:color="auto" w:fill="auto"/>
            <w:vAlign w:val="center"/>
          </w:tcPr>
          <w:p w14:paraId="5538F28B"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Contractual Services-Imp Partn</w:t>
            </w:r>
          </w:p>
        </w:tc>
        <w:tc>
          <w:tcPr>
            <w:tcW w:w="7099" w:type="dxa"/>
            <w:tcBorders>
              <w:top w:val="single" w:sz="4" w:space="0" w:color="auto"/>
              <w:left w:val="nil"/>
              <w:bottom w:val="single" w:sz="4" w:space="0" w:color="auto"/>
              <w:right w:val="single" w:sz="8" w:space="0" w:color="auto"/>
            </w:tcBorders>
            <w:shd w:val="clear" w:color="auto" w:fill="auto"/>
            <w:vAlign w:val="center"/>
          </w:tcPr>
          <w:p w14:paraId="5538F28C" w14:textId="77777777" w:rsidR="00E16846" w:rsidRPr="00E25704" w:rsidRDefault="007F36EB" w:rsidP="00E25704">
            <w:pPr>
              <w:pStyle w:val="ListParagraph"/>
              <w:numPr>
                <w:ilvl w:val="0"/>
                <w:numId w:val="37"/>
              </w:numPr>
              <w:ind w:left="170" w:hanging="170"/>
              <w:jc w:val="both"/>
              <w:rPr>
                <w:rFonts w:asciiTheme="minorHAnsi" w:eastAsia="Times New Roman" w:hAnsiTheme="minorHAnsi" w:cstheme="minorHAnsi"/>
                <w:sz w:val="20"/>
                <w:szCs w:val="20"/>
              </w:rPr>
            </w:pPr>
            <w:r w:rsidRPr="00E25704">
              <w:rPr>
                <w:rFonts w:asciiTheme="minorHAnsi" w:eastAsia="Times New Roman" w:hAnsiTheme="minorHAnsi" w:cstheme="minorHAnsi"/>
                <w:sz w:val="20"/>
                <w:szCs w:val="20"/>
              </w:rPr>
              <w:t>Inputs of the Hydrologist and Geohydrologist ($10,000)</w:t>
            </w:r>
          </w:p>
          <w:p w14:paraId="5538F28D" w14:textId="77777777" w:rsidR="00E16846" w:rsidRPr="00E25704" w:rsidRDefault="007F36EB" w:rsidP="00E25704">
            <w:pPr>
              <w:pStyle w:val="ListParagraph"/>
              <w:numPr>
                <w:ilvl w:val="0"/>
                <w:numId w:val="37"/>
              </w:numPr>
              <w:ind w:left="170" w:hanging="170"/>
              <w:jc w:val="both"/>
              <w:rPr>
                <w:rFonts w:asciiTheme="minorHAnsi" w:eastAsia="Times New Roman" w:hAnsiTheme="minorHAnsi" w:cstheme="minorHAnsi"/>
                <w:sz w:val="20"/>
                <w:szCs w:val="20"/>
              </w:rPr>
            </w:pPr>
            <w:r w:rsidRPr="00E25704">
              <w:rPr>
                <w:rFonts w:asciiTheme="minorHAnsi" w:eastAsia="Times New Roman" w:hAnsiTheme="minorHAnsi" w:cstheme="minorHAnsi"/>
                <w:sz w:val="20"/>
                <w:szCs w:val="20"/>
              </w:rPr>
              <w:t xml:space="preserve">Inputs of the Agriculture, livestock and fisheries specialists (local and international) into TDA and IWRM Plan ($20,000) </w:t>
            </w:r>
          </w:p>
          <w:p w14:paraId="5538F28E" w14:textId="77777777" w:rsidR="00E16846" w:rsidRPr="00E25704" w:rsidRDefault="007F36EB" w:rsidP="00E25704">
            <w:pPr>
              <w:pStyle w:val="ListParagraph"/>
              <w:numPr>
                <w:ilvl w:val="0"/>
                <w:numId w:val="37"/>
              </w:numPr>
              <w:ind w:left="170" w:hanging="170"/>
              <w:jc w:val="both"/>
              <w:rPr>
                <w:rFonts w:asciiTheme="minorHAnsi" w:eastAsia="Times New Roman" w:hAnsiTheme="minorHAnsi" w:cstheme="minorHAnsi"/>
                <w:sz w:val="20"/>
                <w:szCs w:val="20"/>
              </w:rPr>
            </w:pPr>
            <w:r w:rsidRPr="00E25704">
              <w:rPr>
                <w:rFonts w:asciiTheme="minorHAnsi" w:eastAsia="Times New Roman" w:hAnsiTheme="minorHAnsi" w:cstheme="minorHAnsi"/>
                <w:sz w:val="20"/>
                <w:szCs w:val="20"/>
              </w:rPr>
              <w:t>Inputs of Environment Expert ($20,000)</w:t>
            </w:r>
          </w:p>
          <w:p w14:paraId="5538F28F" w14:textId="77777777" w:rsidR="00E16846" w:rsidRPr="00E25704" w:rsidRDefault="007F36EB" w:rsidP="00E25704">
            <w:pPr>
              <w:pStyle w:val="ListParagraph"/>
              <w:numPr>
                <w:ilvl w:val="0"/>
                <w:numId w:val="37"/>
              </w:numPr>
              <w:ind w:left="170" w:hanging="170"/>
              <w:jc w:val="both"/>
              <w:rPr>
                <w:rFonts w:asciiTheme="minorHAnsi" w:eastAsia="Times New Roman" w:hAnsiTheme="minorHAnsi" w:cstheme="minorHAnsi"/>
                <w:sz w:val="20"/>
                <w:szCs w:val="20"/>
              </w:rPr>
            </w:pPr>
            <w:r w:rsidRPr="00E25704">
              <w:rPr>
                <w:rFonts w:asciiTheme="minorHAnsi" w:eastAsia="Times New Roman" w:hAnsiTheme="minorHAnsi" w:cstheme="minorHAnsi"/>
                <w:sz w:val="20"/>
                <w:szCs w:val="20"/>
              </w:rPr>
              <w:t>M &amp; E, gender and Safeguards Specialist ($30,000)</w:t>
            </w:r>
          </w:p>
        </w:tc>
      </w:tr>
      <w:tr w:rsidR="00E16846" w:rsidRPr="00E25704" w14:paraId="5538F295" w14:textId="77777777">
        <w:trPr>
          <w:trHeight w:val="20"/>
        </w:trPr>
        <w:tc>
          <w:tcPr>
            <w:tcW w:w="720" w:type="dxa"/>
            <w:tcBorders>
              <w:top w:val="single" w:sz="4" w:space="0" w:color="auto"/>
              <w:left w:val="single" w:sz="8" w:space="0" w:color="auto"/>
              <w:bottom w:val="single" w:sz="4" w:space="0" w:color="auto"/>
              <w:right w:val="single" w:sz="4" w:space="0" w:color="auto"/>
            </w:tcBorders>
            <w:shd w:val="clear" w:color="auto" w:fill="auto"/>
            <w:vAlign w:val="center"/>
          </w:tcPr>
          <w:p w14:paraId="5538F291"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50</w:t>
            </w:r>
          </w:p>
        </w:tc>
        <w:tc>
          <w:tcPr>
            <w:tcW w:w="11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38F292"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40,000</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tcPr>
          <w:p w14:paraId="5538F293"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Travel</w:t>
            </w:r>
          </w:p>
        </w:tc>
        <w:tc>
          <w:tcPr>
            <w:tcW w:w="7099" w:type="dxa"/>
            <w:tcBorders>
              <w:top w:val="single" w:sz="4" w:space="0" w:color="auto"/>
              <w:left w:val="nil"/>
              <w:bottom w:val="single" w:sz="4" w:space="0" w:color="auto"/>
              <w:right w:val="single" w:sz="8" w:space="0" w:color="auto"/>
            </w:tcBorders>
            <w:shd w:val="clear" w:color="auto" w:fill="auto"/>
          </w:tcPr>
          <w:p w14:paraId="5538F294"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Travel especially associated with the pilot projects (10 IWRM projects + 4 early warning sites).</w:t>
            </w:r>
          </w:p>
        </w:tc>
      </w:tr>
      <w:tr w:rsidR="00E16846" w:rsidRPr="00E25704" w14:paraId="5538F29A" w14:textId="77777777">
        <w:trPr>
          <w:trHeight w:val="20"/>
        </w:trPr>
        <w:tc>
          <w:tcPr>
            <w:tcW w:w="720" w:type="dxa"/>
            <w:tcBorders>
              <w:top w:val="single" w:sz="4" w:space="0" w:color="auto"/>
              <w:left w:val="single" w:sz="8" w:space="0" w:color="auto"/>
              <w:bottom w:val="single" w:sz="4" w:space="0" w:color="auto"/>
              <w:right w:val="single" w:sz="4" w:space="0" w:color="auto"/>
            </w:tcBorders>
            <w:shd w:val="clear" w:color="auto" w:fill="auto"/>
            <w:vAlign w:val="center"/>
          </w:tcPr>
          <w:p w14:paraId="5538F296"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51</w:t>
            </w:r>
          </w:p>
        </w:tc>
        <w:tc>
          <w:tcPr>
            <w:tcW w:w="11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38F297"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185,000</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tcPr>
          <w:p w14:paraId="5538F298"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Contractual services - Companies</w:t>
            </w:r>
          </w:p>
        </w:tc>
        <w:tc>
          <w:tcPr>
            <w:tcW w:w="7099" w:type="dxa"/>
            <w:tcBorders>
              <w:top w:val="single" w:sz="4" w:space="0" w:color="auto"/>
              <w:left w:val="nil"/>
              <w:bottom w:val="single" w:sz="4" w:space="0" w:color="auto"/>
              <w:right w:val="single" w:sz="8" w:space="0" w:color="auto"/>
            </w:tcBorders>
            <w:shd w:val="clear" w:color="auto" w:fill="auto"/>
          </w:tcPr>
          <w:p w14:paraId="5538F299"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 xml:space="preserve"> Installation and construction work at pilot projects ($12,500 per project x 10) + $15,000 per EWS project x 4)</w:t>
            </w:r>
          </w:p>
        </w:tc>
      </w:tr>
      <w:tr w:rsidR="00E16846" w:rsidRPr="00E25704" w14:paraId="5538F29F" w14:textId="77777777">
        <w:trPr>
          <w:trHeight w:val="20"/>
        </w:trPr>
        <w:tc>
          <w:tcPr>
            <w:tcW w:w="720" w:type="dxa"/>
            <w:tcBorders>
              <w:top w:val="nil"/>
              <w:left w:val="single" w:sz="8" w:space="0" w:color="auto"/>
              <w:bottom w:val="single" w:sz="4" w:space="0" w:color="auto"/>
              <w:right w:val="single" w:sz="4" w:space="0" w:color="auto"/>
            </w:tcBorders>
            <w:shd w:val="clear" w:color="auto" w:fill="auto"/>
            <w:vAlign w:val="center"/>
          </w:tcPr>
          <w:p w14:paraId="5538F29B"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52</w:t>
            </w:r>
          </w:p>
        </w:tc>
        <w:tc>
          <w:tcPr>
            <w:tcW w:w="1190" w:type="dxa"/>
            <w:tcBorders>
              <w:top w:val="nil"/>
              <w:left w:val="single" w:sz="4" w:space="0" w:color="auto"/>
              <w:bottom w:val="single" w:sz="4" w:space="0" w:color="auto"/>
              <w:right w:val="single" w:sz="4" w:space="0" w:color="auto"/>
            </w:tcBorders>
            <w:shd w:val="clear" w:color="auto" w:fill="auto"/>
            <w:noWrap/>
            <w:vAlign w:val="center"/>
          </w:tcPr>
          <w:p w14:paraId="5538F29C"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60,000</w:t>
            </w:r>
          </w:p>
        </w:tc>
        <w:tc>
          <w:tcPr>
            <w:tcW w:w="1690" w:type="dxa"/>
            <w:tcBorders>
              <w:top w:val="nil"/>
              <w:left w:val="single" w:sz="4" w:space="0" w:color="auto"/>
              <w:bottom w:val="single" w:sz="4" w:space="0" w:color="auto"/>
              <w:right w:val="single" w:sz="4" w:space="0" w:color="auto"/>
            </w:tcBorders>
            <w:shd w:val="clear" w:color="auto" w:fill="auto"/>
            <w:vAlign w:val="center"/>
          </w:tcPr>
          <w:p w14:paraId="5538F29D"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Equipment and furniture</w:t>
            </w:r>
          </w:p>
        </w:tc>
        <w:tc>
          <w:tcPr>
            <w:tcW w:w="7099" w:type="dxa"/>
            <w:tcBorders>
              <w:top w:val="nil"/>
              <w:left w:val="nil"/>
              <w:bottom w:val="single" w:sz="4" w:space="0" w:color="auto"/>
              <w:right w:val="single" w:sz="8" w:space="0" w:color="auto"/>
            </w:tcBorders>
            <w:shd w:val="clear" w:color="auto" w:fill="auto"/>
          </w:tcPr>
          <w:p w14:paraId="5538F29E"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$4,000 per pilot project x 10. $5,000 per EWS project site x 4</w:t>
            </w:r>
          </w:p>
        </w:tc>
      </w:tr>
      <w:tr w:rsidR="00E16846" w:rsidRPr="00E25704" w14:paraId="5538F2A4" w14:textId="77777777">
        <w:trPr>
          <w:trHeight w:val="20"/>
        </w:trPr>
        <w:tc>
          <w:tcPr>
            <w:tcW w:w="720" w:type="dxa"/>
            <w:tcBorders>
              <w:top w:val="nil"/>
              <w:left w:val="single" w:sz="8" w:space="0" w:color="auto"/>
              <w:bottom w:val="single" w:sz="4" w:space="0" w:color="auto"/>
              <w:right w:val="single" w:sz="4" w:space="0" w:color="auto"/>
            </w:tcBorders>
            <w:shd w:val="clear" w:color="auto" w:fill="auto"/>
            <w:vAlign w:val="center"/>
          </w:tcPr>
          <w:p w14:paraId="5538F2A0"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53</w:t>
            </w:r>
          </w:p>
        </w:tc>
        <w:tc>
          <w:tcPr>
            <w:tcW w:w="1190" w:type="dxa"/>
            <w:tcBorders>
              <w:top w:val="nil"/>
              <w:left w:val="single" w:sz="4" w:space="0" w:color="auto"/>
              <w:bottom w:val="single" w:sz="4" w:space="0" w:color="auto"/>
              <w:right w:val="single" w:sz="4" w:space="0" w:color="auto"/>
            </w:tcBorders>
            <w:shd w:val="clear" w:color="auto" w:fill="auto"/>
            <w:noWrap/>
            <w:vAlign w:val="center"/>
          </w:tcPr>
          <w:p w14:paraId="5538F2A1"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282,000</w:t>
            </w:r>
          </w:p>
        </w:tc>
        <w:tc>
          <w:tcPr>
            <w:tcW w:w="1690" w:type="dxa"/>
            <w:tcBorders>
              <w:top w:val="nil"/>
              <w:left w:val="single" w:sz="4" w:space="0" w:color="auto"/>
              <w:bottom w:val="single" w:sz="4" w:space="0" w:color="auto"/>
              <w:right w:val="single" w:sz="4" w:space="0" w:color="auto"/>
            </w:tcBorders>
            <w:shd w:val="clear" w:color="auto" w:fill="auto"/>
            <w:vAlign w:val="center"/>
          </w:tcPr>
          <w:p w14:paraId="5538F2A2"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Materials and Goods</w:t>
            </w:r>
          </w:p>
        </w:tc>
        <w:tc>
          <w:tcPr>
            <w:tcW w:w="7099" w:type="dxa"/>
            <w:tcBorders>
              <w:top w:val="nil"/>
              <w:left w:val="nil"/>
              <w:bottom w:val="single" w:sz="4" w:space="0" w:color="auto"/>
              <w:right w:val="single" w:sz="8" w:space="0" w:color="auto"/>
            </w:tcBorders>
            <w:shd w:val="clear" w:color="auto" w:fill="auto"/>
          </w:tcPr>
          <w:p w14:paraId="5538F2A3"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 xml:space="preserve">$20,000 per pilot project x 10. $20,500 per EWS x 4. </w:t>
            </w:r>
          </w:p>
        </w:tc>
      </w:tr>
      <w:tr w:rsidR="00E16846" w:rsidRPr="00E25704" w14:paraId="5538F2A9" w14:textId="77777777">
        <w:trPr>
          <w:trHeight w:val="20"/>
        </w:trPr>
        <w:tc>
          <w:tcPr>
            <w:tcW w:w="720" w:type="dxa"/>
            <w:tcBorders>
              <w:top w:val="nil"/>
              <w:left w:val="single" w:sz="8" w:space="0" w:color="auto"/>
              <w:bottom w:val="single" w:sz="4" w:space="0" w:color="auto"/>
              <w:right w:val="single" w:sz="4" w:space="0" w:color="auto"/>
            </w:tcBorders>
            <w:shd w:val="clear" w:color="auto" w:fill="auto"/>
            <w:vAlign w:val="center"/>
          </w:tcPr>
          <w:p w14:paraId="5538F2A5"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54</w:t>
            </w:r>
          </w:p>
        </w:tc>
        <w:tc>
          <w:tcPr>
            <w:tcW w:w="1190" w:type="dxa"/>
            <w:tcBorders>
              <w:top w:val="nil"/>
              <w:left w:val="single" w:sz="4" w:space="0" w:color="auto"/>
              <w:bottom w:val="single" w:sz="4" w:space="0" w:color="auto"/>
              <w:right w:val="single" w:sz="4" w:space="0" w:color="auto"/>
            </w:tcBorders>
            <w:shd w:val="clear" w:color="auto" w:fill="auto"/>
            <w:noWrap/>
            <w:vAlign w:val="center"/>
          </w:tcPr>
          <w:p w14:paraId="5538F2A6"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9,000</w:t>
            </w:r>
          </w:p>
        </w:tc>
        <w:tc>
          <w:tcPr>
            <w:tcW w:w="1690" w:type="dxa"/>
            <w:tcBorders>
              <w:top w:val="nil"/>
              <w:left w:val="single" w:sz="4" w:space="0" w:color="auto"/>
              <w:bottom w:val="single" w:sz="4" w:space="0" w:color="auto"/>
              <w:right w:val="single" w:sz="4" w:space="0" w:color="auto"/>
            </w:tcBorders>
            <w:shd w:val="clear" w:color="auto" w:fill="auto"/>
            <w:vAlign w:val="center"/>
          </w:tcPr>
          <w:p w14:paraId="5538F2A7"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Communication &amp; Audio Visual Equip</w:t>
            </w:r>
          </w:p>
        </w:tc>
        <w:tc>
          <w:tcPr>
            <w:tcW w:w="7099" w:type="dxa"/>
            <w:tcBorders>
              <w:top w:val="nil"/>
              <w:left w:val="nil"/>
              <w:bottom w:val="single" w:sz="4" w:space="0" w:color="auto"/>
              <w:right w:val="single" w:sz="8" w:space="0" w:color="auto"/>
            </w:tcBorders>
            <w:shd w:val="clear" w:color="auto" w:fill="auto"/>
          </w:tcPr>
          <w:p w14:paraId="5538F2A8"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 xml:space="preserve">In order to support capacity-building and communications with the beneficiary communities, as well as record keeping (audi and video) $500 has been allowed for each pilot project x 10 (total of $5,000) + $1000 per EWS x 4 (Total of $4,000) for each target Early Warning System (EWS) community </w:t>
            </w:r>
          </w:p>
        </w:tc>
      </w:tr>
      <w:tr w:rsidR="00E16846" w:rsidRPr="00E25704" w14:paraId="5538F2AE" w14:textId="77777777">
        <w:trPr>
          <w:trHeight w:val="20"/>
        </w:trPr>
        <w:tc>
          <w:tcPr>
            <w:tcW w:w="720" w:type="dxa"/>
            <w:tcBorders>
              <w:top w:val="nil"/>
              <w:left w:val="single" w:sz="8" w:space="0" w:color="auto"/>
              <w:bottom w:val="single" w:sz="4" w:space="0" w:color="auto"/>
              <w:right w:val="single" w:sz="4" w:space="0" w:color="auto"/>
            </w:tcBorders>
            <w:shd w:val="clear" w:color="auto" w:fill="auto"/>
            <w:vAlign w:val="center"/>
          </w:tcPr>
          <w:p w14:paraId="5538F2AA"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55</w:t>
            </w:r>
          </w:p>
        </w:tc>
        <w:tc>
          <w:tcPr>
            <w:tcW w:w="1190" w:type="dxa"/>
            <w:tcBorders>
              <w:top w:val="nil"/>
              <w:left w:val="single" w:sz="4" w:space="0" w:color="auto"/>
              <w:bottom w:val="single" w:sz="4" w:space="0" w:color="auto"/>
              <w:right w:val="single" w:sz="4" w:space="0" w:color="auto"/>
            </w:tcBorders>
            <w:shd w:val="clear" w:color="auto" w:fill="auto"/>
            <w:noWrap/>
            <w:vAlign w:val="center"/>
          </w:tcPr>
          <w:p w14:paraId="5538F2AB"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20,000</w:t>
            </w:r>
          </w:p>
        </w:tc>
        <w:tc>
          <w:tcPr>
            <w:tcW w:w="1690" w:type="dxa"/>
            <w:tcBorders>
              <w:top w:val="nil"/>
              <w:left w:val="single" w:sz="4" w:space="0" w:color="auto"/>
              <w:bottom w:val="single" w:sz="4" w:space="0" w:color="auto"/>
              <w:right w:val="single" w:sz="4" w:space="0" w:color="auto"/>
            </w:tcBorders>
            <w:shd w:val="clear" w:color="auto" w:fill="auto"/>
            <w:vAlign w:val="center"/>
          </w:tcPr>
          <w:p w14:paraId="5538F2AC"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Information Technology Equipment</w:t>
            </w:r>
          </w:p>
        </w:tc>
        <w:tc>
          <w:tcPr>
            <w:tcW w:w="7099" w:type="dxa"/>
            <w:tcBorders>
              <w:top w:val="nil"/>
              <w:left w:val="nil"/>
              <w:bottom w:val="single" w:sz="4" w:space="0" w:color="auto"/>
              <w:right w:val="single" w:sz="8" w:space="0" w:color="auto"/>
            </w:tcBorders>
            <w:shd w:val="clear" w:color="auto" w:fill="auto"/>
          </w:tcPr>
          <w:p w14:paraId="5538F2AD"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Innovation with information technology to be part of pilot projects where possible and appropriate. $1,000 pr pilot project x 10 + $2,500 per EWS pilot project x 4</w:t>
            </w:r>
          </w:p>
        </w:tc>
      </w:tr>
      <w:tr w:rsidR="00E16846" w:rsidRPr="00E25704" w14:paraId="5538F2B3" w14:textId="77777777">
        <w:trPr>
          <w:trHeight w:val="20"/>
        </w:trPr>
        <w:tc>
          <w:tcPr>
            <w:tcW w:w="720" w:type="dxa"/>
            <w:tcBorders>
              <w:top w:val="nil"/>
              <w:left w:val="single" w:sz="8" w:space="0" w:color="auto"/>
              <w:bottom w:val="single" w:sz="4" w:space="0" w:color="auto"/>
              <w:right w:val="single" w:sz="4" w:space="0" w:color="auto"/>
            </w:tcBorders>
            <w:shd w:val="clear" w:color="auto" w:fill="auto"/>
            <w:vAlign w:val="center"/>
          </w:tcPr>
          <w:p w14:paraId="5538F2AF"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56</w:t>
            </w:r>
          </w:p>
        </w:tc>
        <w:tc>
          <w:tcPr>
            <w:tcW w:w="1190" w:type="dxa"/>
            <w:tcBorders>
              <w:top w:val="nil"/>
              <w:left w:val="single" w:sz="4" w:space="0" w:color="auto"/>
              <w:bottom w:val="single" w:sz="4" w:space="0" w:color="auto"/>
              <w:right w:val="single" w:sz="4" w:space="0" w:color="auto"/>
            </w:tcBorders>
            <w:shd w:val="clear" w:color="auto" w:fill="auto"/>
            <w:noWrap/>
            <w:vAlign w:val="center"/>
          </w:tcPr>
          <w:p w14:paraId="5538F2B0"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30,000</w:t>
            </w:r>
          </w:p>
        </w:tc>
        <w:tc>
          <w:tcPr>
            <w:tcW w:w="1690" w:type="dxa"/>
            <w:tcBorders>
              <w:top w:val="nil"/>
              <w:left w:val="single" w:sz="4" w:space="0" w:color="auto"/>
              <w:bottom w:val="single" w:sz="4" w:space="0" w:color="auto"/>
              <w:right w:val="single" w:sz="4" w:space="0" w:color="auto"/>
            </w:tcBorders>
            <w:shd w:val="clear" w:color="auto" w:fill="auto"/>
            <w:vAlign w:val="center"/>
          </w:tcPr>
          <w:p w14:paraId="5538F2B1"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Audio Visual &amp; Print Production Costs</w:t>
            </w:r>
          </w:p>
        </w:tc>
        <w:tc>
          <w:tcPr>
            <w:tcW w:w="7099" w:type="dxa"/>
            <w:tcBorders>
              <w:top w:val="nil"/>
              <w:left w:val="nil"/>
              <w:bottom w:val="single" w:sz="4" w:space="0" w:color="auto"/>
              <w:right w:val="single" w:sz="8" w:space="0" w:color="auto"/>
            </w:tcBorders>
            <w:shd w:val="clear" w:color="auto" w:fill="auto"/>
          </w:tcPr>
          <w:p w14:paraId="5538F2B2"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 xml:space="preserve">Especially for monthly reporting and publicity (videos etc) of progress with pilot projects </w:t>
            </w:r>
          </w:p>
        </w:tc>
      </w:tr>
      <w:tr w:rsidR="00E16846" w:rsidRPr="00E25704" w14:paraId="5538F2B8" w14:textId="77777777">
        <w:trPr>
          <w:trHeight w:val="20"/>
        </w:trPr>
        <w:tc>
          <w:tcPr>
            <w:tcW w:w="720" w:type="dxa"/>
            <w:tcBorders>
              <w:top w:val="nil"/>
              <w:left w:val="single" w:sz="8" w:space="0" w:color="auto"/>
              <w:bottom w:val="single" w:sz="4" w:space="0" w:color="auto"/>
              <w:right w:val="single" w:sz="4" w:space="0" w:color="auto"/>
            </w:tcBorders>
            <w:shd w:val="clear" w:color="auto" w:fill="auto"/>
            <w:vAlign w:val="center"/>
          </w:tcPr>
          <w:p w14:paraId="5538F2B4"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57</w:t>
            </w:r>
          </w:p>
        </w:tc>
        <w:tc>
          <w:tcPr>
            <w:tcW w:w="1190" w:type="dxa"/>
            <w:tcBorders>
              <w:top w:val="nil"/>
              <w:left w:val="single" w:sz="4" w:space="0" w:color="auto"/>
              <w:bottom w:val="single" w:sz="4" w:space="0" w:color="auto"/>
              <w:right w:val="single" w:sz="4" w:space="0" w:color="auto"/>
            </w:tcBorders>
            <w:shd w:val="clear" w:color="auto" w:fill="auto"/>
            <w:noWrap/>
            <w:vAlign w:val="center"/>
          </w:tcPr>
          <w:p w14:paraId="5538F2B5"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16,500</w:t>
            </w:r>
          </w:p>
        </w:tc>
        <w:tc>
          <w:tcPr>
            <w:tcW w:w="1690" w:type="dxa"/>
            <w:tcBorders>
              <w:top w:val="nil"/>
              <w:left w:val="single" w:sz="4" w:space="0" w:color="auto"/>
              <w:bottom w:val="single" w:sz="4" w:space="0" w:color="auto"/>
              <w:right w:val="single" w:sz="4" w:space="0" w:color="auto"/>
            </w:tcBorders>
            <w:shd w:val="clear" w:color="auto" w:fill="auto"/>
            <w:vAlign w:val="center"/>
          </w:tcPr>
          <w:p w14:paraId="5538F2B6"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Miscellaneous</w:t>
            </w:r>
          </w:p>
        </w:tc>
        <w:tc>
          <w:tcPr>
            <w:tcW w:w="7099" w:type="dxa"/>
            <w:tcBorders>
              <w:top w:val="nil"/>
              <w:left w:val="nil"/>
              <w:bottom w:val="single" w:sz="4" w:space="0" w:color="auto"/>
              <w:right w:val="single" w:sz="8" w:space="0" w:color="auto"/>
            </w:tcBorders>
            <w:shd w:val="clear" w:color="auto" w:fill="auto"/>
          </w:tcPr>
          <w:p w14:paraId="5538F2B7"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For Activities under component 5</w:t>
            </w:r>
          </w:p>
        </w:tc>
      </w:tr>
      <w:tr w:rsidR="00E16846" w:rsidRPr="00E25704" w14:paraId="5538F2BD" w14:textId="77777777">
        <w:trPr>
          <w:trHeight w:val="20"/>
        </w:trPr>
        <w:tc>
          <w:tcPr>
            <w:tcW w:w="720" w:type="dxa"/>
            <w:tcBorders>
              <w:top w:val="single" w:sz="4" w:space="0" w:color="auto"/>
              <w:left w:val="single" w:sz="8" w:space="0" w:color="auto"/>
              <w:bottom w:val="single" w:sz="12" w:space="0" w:color="auto"/>
              <w:right w:val="single" w:sz="4" w:space="0" w:color="auto"/>
            </w:tcBorders>
            <w:shd w:val="clear" w:color="auto" w:fill="auto"/>
            <w:vAlign w:val="center"/>
          </w:tcPr>
          <w:p w14:paraId="5538F2B9"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58</w:t>
            </w:r>
          </w:p>
        </w:tc>
        <w:tc>
          <w:tcPr>
            <w:tcW w:w="1190" w:type="dxa"/>
            <w:tcBorders>
              <w:top w:val="single" w:sz="4" w:space="0" w:color="auto"/>
              <w:left w:val="single" w:sz="4" w:space="0" w:color="auto"/>
              <w:bottom w:val="single" w:sz="12" w:space="0" w:color="auto"/>
              <w:right w:val="single" w:sz="4" w:space="0" w:color="auto"/>
            </w:tcBorders>
            <w:shd w:val="clear" w:color="auto" w:fill="auto"/>
            <w:noWrap/>
            <w:vAlign w:val="center"/>
          </w:tcPr>
          <w:p w14:paraId="5538F2BA"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30,000</w:t>
            </w:r>
          </w:p>
        </w:tc>
        <w:tc>
          <w:tcPr>
            <w:tcW w:w="1690" w:type="dxa"/>
            <w:tcBorders>
              <w:top w:val="single" w:sz="4" w:space="0" w:color="auto"/>
              <w:left w:val="single" w:sz="4" w:space="0" w:color="auto"/>
              <w:bottom w:val="single" w:sz="12" w:space="0" w:color="auto"/>
              <w:right w:val="single" w:sz="4" w:space="0" w:color="auto"/>
            </w:tcBorders>
            <w:shd w:val="clear" w:color="auto" w:fill="auto"/>
            <w:vAlign w:val="center"/>
          </w:tcPr>
          <w:p w14:paraId="5538F2BB"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Training, workshops and conference</w:t>
            </w:r>
          </w:p>
        </w:tc>
        <w:tc>
          <w:tcPr>
            <w:tcW w:w="7099" w:type="dxa"/>
            <w:tcBorders>
              <w:top w:val="single" w:sz="4" w:space="0" w:color="auto"/>
              <w:left w:val="nil"/>
              <w:bottom w:val="single" w:sz="12" w:space="0" w:color="auto"/>
              <w:right w:val="single" w:sz="8" w:space="0" w:color="auto"/>
            </w:tcBorders>
            <w:shd w:val="clear" w:color="auto" w:fill="auto"/>
          </w:tcPr>
          <w:p w14:paraId="5538F2BC"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Especially as associated with pilot demonstration projects: $1000 per pilot project x 10 + $2,500 x 4 for EWS sites</w:t>
            </w:r>
          </w:p>
        </w:tc>
      </w:tr>
      <w:tr w:rsidR="00E16846" w:rsidRPr="00E25704" w14:paraId="5538F2C4" w14:textId="77777777">
        <w:trPr>
          <w:trHeight w:val="20"/>
        </w:trPr>
        <w:tc>
          <w:tcPr>
            <w:tcW w:w="720" w:type="dxa"/>
            <w:tcBorders>
              <w:top w:val="single" w:sz="12" w:space="0" w:color="auto"/>
              <w:left w:val="single" w:sz="8" w:space="0" w:color="auto"/>
              <w:bottom w:val="single" w:sz="4" w:space="0" w:color="auto"/>
              <w:right w:val="single" w:sz="4" w:space="0" w:color="auto"/>
            </w:tcBorders>
            <w:shd w:val="clear" w:color="auto" w:fill="auto"/>
            <w:vAlign w:val="center"/>
          </w:tcPr>
          <w:p w14:paraId="5538F2BE" w14:textId="77777777" w:rsidR="00E16846" w:rsidRPr="00E25704" w:rsidRDefault="007F36EB" w:rsidP="00E25704">
            <w:pPr>
              <w:jc w:val="both"/>
              <w:rPr>
                <w:rFonts w:asciiTheme="minorHAnsi" w:hAnsiTheme="minorHAnsi" w:cstheme="minorHAnsi"/>
                <w:sz w:val="20"/>
                <w:szCs w:val="20"/>
              </w:rPr>
            </w:pPr>
            <w:bookmarkStart w:id="85" w:name="_Hlk99268475"/>
            <w:r w:rsidRPr="00E25704">
              <w:rPr>
                <w:rFonts w:asciiTheme="minorHAnsi" w:hAnsiTheme="minorHAnsi" w:cstheme="minorHAnsi"/>
                <w:sz w:val="20"/>
                <w:szCs w:val="20"/>
              </w:rPr>
              <w:t>59</w:t>
            </w:r>
          </w:p>
        </w:tc>
        <w:tc>
          <w:tcPr>
            <w:tcW w:w="1190" w:type="dxa"/>
            <w:tcBorders>
              <w:top w:val="single" w:sz="12" w:space="0" w:color="auto"/>
              <w:left w:val="single" w:sz="4" w:space="0" w:color="auto"/>
              <w:bottom w:val="single" w:sz="4" w:space="0" w:color="auto"/>
              <w:right w:val="single" w:sz="4" w:space="0" w:color="auto"/>
            </w:tcBorders>
            <w:shd w:val="clear" w:color="auto" w:fill="auto"/>
            <w:noWrap/>
            <w:vAlign w:val="center"/>
          </w:tcPr>
          <w:p w14:paraId="5538F2BF"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93,600</w:t>
            </w:r>
          </w:p>
        </w:tc>
        <w:tc>
          <w:tcPr>
            <w:tcW w:w="1690" w:type="dxa"/>
            <w:tcBorders>
              <w:top w:val="single" w:sz="12" w:space="0" w:color="auto"/>
              <w:left w:val="single" w:sz="4" w:space="0" w:color="auto"/>
              <w:bottom w:val="single" w:sz="4" w:space="0" w:color="auto"/>
              <w:right w:val="single" w:sz="4" w:space="0" w:color="auto"/>
            </w:tcBorders>
            <w:shd w:val="clear" w:color="auto" w:fill="auto"/>
            <w:vAlign w:val="center"/>
          </w:tcPr>
          <w:p w14:paraId="5538F2C0"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Contractual Services-Imp Partn</w:t>
            </w:r>
          </w:p>
        </w:tc>
        <w:tc>
          <w:tcPr>
            <w:tcW w:w="7099" w:type="dxa"/>
            <w:tcBorders>
              <w:top w:val="single" w:sz="12" w:space="0" w:color="auto"/>
              <w:left w:val="nil"/>
              <w:bottom w:val="single" w:sz="4" w:space="0" w:color="auto"/>
              <w:right w:val="single" w:sz="8" w:space="0" w:color="auto"/>
            </w:tcBorders>
            <w:shd w:val="clear" w:color="auto" w:fill="auto"/>
            <w:vAlign w:val="center"/>
          </w:tcPr>
          <w:p w14:paraId="5538F2C1" w14:textId="2CB18234" w:rsidR="00E16846" w:rsidRPr="00E25704" w:rsidRDefault="007F36EB" w:rsidP="00E25704">
            <w:pPr>
              <w:numPr>
                <w:ilvl w:val="0"/>
                <w:numId w:val="37"/>
              </w:numPr>
              <w:ind w:left="170" w:hanging="170"/>
              <w:jc w:val="both"/>
              <w:rPr>
                <w:rFonts w:asciiTheme="minorHAnsi" w:hAnsiTheme="minorHAnsi" w:cstheme="minorHAnsi"/>
                <w:sz w:val="20"/>
                <w:szCs w:val="20"/>
              </w:rPr>
            </w:pPr>
            <w:r w:rsidRPr="00E25704">
              <w:rPr>
                <w:rFonts w:asciiTheme="minorHAnsi" w:hAnsiTheme="minorHAnsi" w:cstheme="minorHAnsi"/>
                <w:sz w:val="20"/>
                <w:szCs w:val="20"/>
              </w:rPr>
              <w:t>Inputs of the stakeholder engagement and communications Specialists on 6.1.1 ($18,600)</w:t>
            </w:r>
          </w:p>
          <w:p w14:paraId="5538F2C2" w14:textId="77777777" w:rsidR="00E16846" w:rsidRPr="00E25704" w:rsidRDefault="007F36EB" w:rsidP="00E25704">
            <w:pPr>
              <w:numPr>
                <w:ilvl w:val="0"/>
                <w:numId w:val="37"/>
              </w:numPr>
              <w:ind w:left="170" w:hanging="170"/>
              <w:jc w:val="both"/>
              <w:rPr>
                <w:rFonts w:asciiTheme="minorHAnsi" w:hAnsiTheme="minorHAnsi" w:cstheme="minorHAnsi"/>
                <w:sz w:val="20"/>
                <w:szCs w:val="20"/>
              </w:rPr>
            </w:pPr>
            <w:r w:rsidRPr="00E25704">
              <w:rPr>
                <w:rFonts w:asciiTheme="minorHAnsi" w:hAnsiTheme="minorHAnsi" w:cstheme="minorHAnsi"/>
                <w:sz w:val="20"/>
                <w:szCs w:val="20"/>
              </w:rPr>
              <w:t>Inputs of the Communications &amp; Knowledge Management Officer on Output 6.1.1 ($15,000), on Output 6.1.2 ($15,000)</w:t>
            </w:r>
          </w:p>
          <w:p w14:paraId="5538F2C3" w14:textId="77777777" w:rsidR="00E16846" w:rsidRPr="00E25704" w:rsidRDefault="007F36EB" w:rsidP="00E25704">
            <w:pPr>
              <w:numPr>
                <w:ilvl w:val="0"/>
                <w:numId w:val="37"/>
              </w:numPr>
              <w:ind w:left="170" w:hanging="170"/>
              <w:jc w:val="both"/>
              <w:rPr>
                <w:rFonts w:asciiTheme="minorHAnsi" w:hAnsiTheme="minorHAnsi" w:cstheme="minorHAnsi"/>
                <w:sz w:val="20"/>
                <w:szCs w:val="20"/>
              </w:rPr>
            </w:pPr>
            <w:r w:rsidRPr="00E25704">
              <w:rPr>
                <w:rFonts w:asciiTheme="minorHAnsi" w:hAnsiTheme="minorHAnsi" w:cstheme="minorHAnsi"/>
                <w:sz w:val="20"/>
                <w:szCs w:val="20"/>
              </w:rPr>
              <w:t xml:space="preserve">Inputs of the M &amp; E, Gender and Safeguard specialist on Output 6.1.2 ($15,000), on Output 6.1.3 ($15,000) and 0n Output 6.1.4 ($15,000) </w:t>
            </w:r>
          </w:p>
        </w:tc>
      </w:tr>
      <w:bookmarkEnd w:id="85"/>
      <w:tr w:rsidR="00E16846" w:rsidRPr="00E25704" w14:paraId="5538F2C9" w14:textId="77777777">
        <w:trPr>
          <w:trHeight w:val="20"/>
        </w:trPr>
        <w:tc>
          <w:tcPr>
            <w:tcW w:w="720" w:type="dxa"/>
            <w:tcBorders>
              <w:top w:val="single" w:sz="4" w:space="0" w:color="auto"/>
              <w:left w:val="single" w:sz="8" w:space="0" w:color="auto"/>
              <w:bottom w:val="single" w:sz="4" w:space="0" w:color="auto"/>
              <w:right w:val="single" w:sz="4" w:space="0" w:color="auto"/>
            </w:tcBorders>
            <w:shd w:val="clear" w:color="auto" w:fill="auto"/>
            <w:vAlign w:val="center"/>
          </w:tcPr>
          <w:p w14:paraId="5538F2C5"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60</w:t>
            </w:r>
          </w:p>
        </w:tc>
        <w:tc>
          <w:tcPr>
            <w:tcW w:w="11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38F2C6"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37,900</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tcPr>
          <w:p w14:paraId="5538F2C7"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Travel</w:t>
            </w:r>
          </w:p>
        </w:tc>
        <w:tc>
          <w:tcPr>
            <w:tcW w:w="7099" w:type="dxa"/>
            <w:tcBorders>
              <w:top w:val="single" w:sz="4" w:space="0" w:color="auto"/>
              <w:left w:val="nil"/>
              <w:bottom w:val="single" w:sz="4" w:space="0" w:color="auto"/>
              <w:right w:val="single" w:sz="8" w:space="0" w:color="auto"/>
            </w:tcBorders>
            <w:shd w:val="clear" w:color="auto" w:fill="auto"/>
          </w:tcPr>
          <w:p w14:paraId="5538F2C8"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 xml:space="preserve">Travel for individual experts associated with all outputs and general gravel associated with workshops/conferences and capacity building. </w:t>
            </w:r>
          </w:p>
        </w:tc>
      </w:tr>
      <w:tr w:rsidR="00E16846" w:rsidRPr="00E25704" w14:paraId="5538F2CE" w14:textId="77777777">
        <w:trPr>
          <w:trHeight w:val="20"/>
        </w:trPr>
        <w:tc>
          <w:tcPr>
            <w:tcW w:w="720" w:type="dxa"/>
            <w:tcBorders>
              <w:top w:val="single" w:sz="4" w:space="0" w:color="auto"/>
              <w:left w:val="single" w:sz="8" w:space="0" w:color="auto"/>
              <w:bottom w:val="single" w:sz="4" w:space="0" w:color="auto"/>
              <w:right w:val="single" w:sz="4" w:space="0" w:color="auto"/>
            </w:tcBorders>
            <w:shd w:val="clear" w:color="auto" w:fill="auto"/>
            <w:vAlign w:val="center"/>
          </w:tcPr>
          <w:p w14:paraId="5538F2CA"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61</w:t>
            </w:r>
          </w:p>
        </w:tc>
        <w:tc>
          <w:tcPr>
            <w:tcW w:w="11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38F2CB"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8,500</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tcPr>
          <w:p w14:paraId="5538F2CC"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color w:val="000000"/>
                <w:sz w:val="20"/>
                <w:szCs w:val="20"/>
              </w:rPr>
              <w:t>Communication &amp; audiovisual Equipment</w:t>
            </w:r>
          </w:p>
        </w:tc>
        <w:tc>
          <w:tcPr>
            <w:tcW w:w="7099" w:type="dxa"/>
            <w:tcBorders>
              <w:top w:val="single" w:sz="4" w:space="0" w:color="auto"/>
              <w:left w:val="nil"/>
              <w:bottom w:val="single" w:sz="4" w:space="0" w:color="auto"/>
              <w:right w:val="single" w:sz="8" w:space="0" w:color="auto"/>
            </w:tcBorders>
            <w:shd w:val="clear" w:color="auto" w:fill="auto"/>
          </w:tcPr>
          <w:p w14:paraId="5538F2CD" w14:textId="30DCD61D"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$2,500 for the first years, $1,500 for Year 3 and $1,000 for Years 4 and 5 have been allowed for the purchase or rental of equipment for communications (projector(s), cameras, microphones/interpreter equipment, TV screen</w:t>
            </w:r>
            <w:r w:rsidR="00D44CA9" w:rsidRPr="00E25704">
              <w:rPr>
                <w:rFonts w:asciiTheme="minorHAnsi" w:hAnsiTheme="minorHAnsi" w:cstheme="minorHAnsi"/>
                <w:sz w:val="20"/>
                <w:szCs w:val="20"/>
              </w:rPr>
              <w:t xml:space="preserve"> </w:t>
            </w:r>
            <w:r w:rsidRPr="00E25704">
              <w:rPr>
                <w:rFonts w:asciiTheme="minorHAnsi" w:hAnsiTheme="minorHAnsi" w:cstheme="minorHAnsi"/>
                <w:sz w:val="20"/>
                <w:szCs w:val="20"/>
              </w:rPr>
              <w:t>(s0 etc) so as to facilitate communications</w:t>
            </w:r>
          </w:p>
        </w:tc>
      </w:tr>
      <w:tr w:rsidR="00E16846" w:rsidRPr="00E25704" w14:paraId="5538F2D3" w14:textId="77777777">
        <w:trPr>
          <w:trHeight w:val="20"/>
        </w:trPr>
        <w:tc>
          <w:tcPr>
            <w:tcW w:w="720" w:type="dxa"/>
            <w:tcBorders>
              <w:top w:val="nil"/>
              <w:left w:val="single" w:sz="8" w:space="0" w:color="auto"/>
              <w:bottom w:val="single" w:sz="4" w:space="0" w:color="auto"/>
              <w:right w:val="single" w:sz="4" w:space="0" w:color="auto"/>
            </w:tcBorders>
            <w:shd w:val="clear" w:color="auto" w:fill="auto"/>
            <w:vAlign w:val="center"/>
          </w:tcPr>
          <w:p w14:paraId="5538F2CF"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lastRenderedPageBreak/>
              <w:t>62</w:t>
            </w:r>
          </w:p>
        </w:tc>
        <w:tc>
          <w:tcPr>
            <w:tcW w:w="1190" w:type="dxa"/>
            <w:tcBorders>
              <w:top w:val="nil"/>
              <w:left w:val="single" w:sz="4" w:space="0" w:color="auto"/>
              <w:bottom w:val="single" w:sz="4" w:space="0" w:color="auto"/>
              <w:right w:val="single" w:sz="4" w:space="0" w:color="auto"/>
            </w:tcBorders>
            <w:shd w:val="clear" w:color="auto" w:fill="auto"/>
            <w:noWrap/>
            <w:vAlign w:val="center"/>
          </w:tcPr>
          <w:p w14:paraId="5538F2D0"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25,000</w:t>
            </w:r>
          </w:p>
        </w:tc>
        <w:tc>
          <w:tcPr>
            <w:tcW w:w="1690" w:type="dxa"/>
            <w:tcBorders>
              <w:top w:val="nil"/>
              <w:left w:val="single" w:sz="4" w:space="0" w:color="auto"/>
              <w:bottom w:val="single" w:sz="4" w:space="0" w:color="auto"/>
              <w:right w:val="single" w:sz="4" w:space="0" w:color="auto"/>
            </w:tcBorders>
            <w:shd w:val="clear" w:color="auto" w:fill="auto"/>
            <w:vAlign w:val="center"/>
          </w:tcPr>
          <w:p w14:paraId="5538F2D1"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color w:val="000000"/>
                <w:sz w:val="20"/>
                <w:szCs w:val="20"/>
              </w:rPr>
              <w:t>Audio Visual &amp; Print production costs</w:t>
            </w:r>
          </w:p>
        </w:tc>
        <w:tc>
          <w:tcPr>
            <w:tcW w:w="7099" w:type="dxa"/>
            <w:tcBorders>
              <w:top w:val="nil"/>
              <w:left w:val="nil"/>
              <w:bottom w:val="single" w:sz="4" w:space="0" w:color="auto"/>
              <w:right w:val="single" w:sz="8" w:space="0" w:color="auto"/>
            </w:tcBorders>
            <w:shd w:val="clear" w:color="auto" w:fill="auto"/>
          </w:tcPr>
          <w:p w14:paraId="5538F2D2"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 $5,000/year across all outputs. This is to cover cost associated with presentation of outputs (both audio-visual and hard copy) and will include short videos, brochures, leaflets, reports etc</w:t>
            </w:r>
          </w:p>
        </w:tc>
      </w:tr>
      <w:tr w:rsidR="00E16846" w:rsidRPr="00E25704" w14:paraId="5538F2D8" w14:textId="77777777">
        <w:trPr>
          <w:trHeight w:val="20"/>
        </w:trPr>
        <w:tc>
          <w:tcPr>
            <w:tcW w:w="720" w:type="dxa"/>
            <w:tcBorders>
              <w:top w:val="nil"/>
              <w:left w:val="single" w:sz="8" w:space="0" w:color="auto"/>
              <w:bottom w:val="single" w:sz="12" w:space="0" w:color="auto"/>
              <w:right w:val="single" w:sz="4" w:space="0" w:color="auto"/>
            </w:tcBorders>
            <w:shd w:val="clear" w:color="auto" w:fill="auto"/>
            <w:vAlign w:val="center"/>
          </w:tcPr>
          <w:p w14:paraId="5538F2D4"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63</w:t>
            </w:r>
          </w:p>
        </w:tc>
        <w:tc>
          <w:tcPr>
            <w:tcW w:w="1190" w:type="dxa"/>
            <w:tcBorders>
              <w:top w:val="nil"/>
              <w:left w:val="single" w:sz="4" w:space="0" w:color="auto"/>
              <w:bottom w:val="single" w:sz="12" w:space="0" w:color="auto"/>
              <w:right w:val="single" w:sz="4" w:space="0" w:color="auto"/>
            </w:tcBorders>
            <w:shd w:val="clear" w:color="auto" w:fill="auto"/>
            <w:noWrap/>
            <w:vAlign w:val="center"/>
          </w:tcPr>
          <w:p w14:paraId="5538F2D5"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15,000</w:t>
            </w:r>
          </w:p>
        </w:tc>
        <w:tc>
          <w:tcPr>
            <w:tcW w:w="1690" w:type="dxa"/>
            <w:tcBorders>
              <w:top w:val="nil"/>
              <w:left w:val="single" w:sz="4" w:space="0" w:color="auto"/>
              <w:bottom w:val="single" w:sz="12" w:space="0" w:color="auto"/>
              <w:right w:val="single" w:sz="4" w:space="0" w:color="auto"/>
            </w:tcBorders>
            <w:shd w:val="clear" w:color="auto" w:fill="auto"/>
            <w:vAlign w:val="center"/>
          </w:tcPr>
          <w:p w14:paraId="5538F2D6"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color w:val="000000"/>
                <w:sz w:val="20"/>
                <w:szCs w:val="20"/>
              </w:rPr>
              <w:t>Training, workshops and conference</w:t>
            </w:r>
          </w:p>
        </w:tc>
        <w:tc>
          <w:tcPr>
            <w:tcW w:w="7099" w:type="dxa"/>
            <w:tcBorders>
              <w:top w:val="nil"/>
              <w:left w:val="nil"/>
              <w:bottom w:val="single" w:sz="12" w:space="0" w:color="auto"/>
              <w:right w:val="single" w:sz="8" w:space="0" w:color="auto"/>
            </w:tcBorders>
            <w:shd w:val="clear" w:color="auto" w:fill="auto"/>
          </w:tcPr>
          <w:p w14:paraId="5538F2D7"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 xml:space="preserve">+/- $3,000/year across Outputs 6.1.1, 6.1.3. </w:t>
            </w:r>
          </w:p>
        </w:tc>
      </w:tr>
      <w:tr w:rsidR="00E16846" w:rsidRPr="00E25704" w14:paraId="5538F2DD" w14:textId="77777777">
        <w:trPr>
          <w:trHeight w:val="20"/>
        </w:trPr>
        <w:tc>
          <w:tcPr>
            <w:tcW w:w="720" w:type="dxa"/>
            <w:tcBorders>
              <w:top w:val="nil"/>
              <w:left w:val="single" w:sz="8" w:space="0" w:color="auto"/>
              <w:bottom w:val="single" w:sz="12" w:space="0" w:color="auto"/>
              <w:right w:val="single" w:sz="4" w:space="0" w:color="auto"/>
            </w:tcBorders>
            <w:shd w:val="clear" w:color="auto" w:fill="auto"/>
            <w:vAlign w:val="center"/>
          </w:tcPr>
          <w:p w14:paraId="5538F2D9"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64a</w:t>
            </w:r>
          </w:p>
        </w:tc>
        <w:tc>
          <w:tcPr>
            <w:tcW w:w="1190" w:type="dxa"/>
            <w:tcBorders>
              <w:top w:val="nil"/>
              <w:left w:val="single" w:sz="4" w:space="0" w:color="auto"/>
              <w:bottom w:val="single" w:sz="12" w:space="0" w:color="auto"/>
              <w:right w:val="single" w:sz="4" w:space="0" w:color="auto"/>
            </w:tcBorders>
            <w:shd w:val="clear" w:color="auto" w:fill="auto"/>
            <w:noWrap/>
            <w:vAlign w:val="center"/>
          </w:tcPr>
          <w:p w14:paraId="5538F2DA"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93,000</w:t>
            </w:r>
          </w:p>
        </w:tc>
        <w:tc>
          <w:tcPr>
            <w:tcW w:w="1690" w:type="dxa"/>
            <w:tcBorders>
              <w:top w:val="nil"/>
              <w:left w:val="single" w:sz="4" w:space="0" w:color="auto"/>
              <w:bottom w:val="single" w:sz="12" w:space="0" w:color="auto"/>
              <w:right w:val="single" w:sz="4" w:space="0" w:color="auto"/>
            </w:tcBorders>
            <w:shd w:val="clear" w:color="auto" w:fill="auto"/>
            <w:vAlign w:val="center"/>
          </w:tcPr>
          <w:p w14:paraId="5538F2DB" w14:textId="77777777" w:rsidR="00E16846" w:rsidRPr="00E25704" w:rsidRDefault="007F36EB" w:rsidP="00E25704">
            <w:pPr>
              <w:jc w:val="both"/>
              <w:rPr>
                <w:rFonts w:asciiTheme="minorHAnsi" w:hAnsiTheme="minorHAnsi" w:cstheme="minorHAnsi"/>
                <w:color w:val="000000"/>
                <w:sz w:val="20"/>
                <w:szCs w:val="20"/>
              </w:rPr>
            </w:pPr>
            <w:r w:rsidRPr="00E25704">
              <w:rPr>
                <w:rFonts w:asciiTheme="minorHAnsi" w:hAnsiTheme="minorHAnsi" w:cstheme="minorHAnsi"/>
                <w:color w:val="000000"/>
                <w:sz w:val="20"/>
                <w:szCs w:val="20"/>
              </w:rPr>
              <w:t>International Consultants</w:t>
            </w:r>
          </w:p>
        </w:tc>
        <w:tc>
          <w:tcPr>
            <w:tcW w:w="7099" w:type="dxa"/>
            <w:tcBorders>
              <w:top w:val="nil"/>
              <w:left w:val="nil"/>
              <w:bottom w:val="single" w:sz="12" w:space="0" w:color="auto"/>
              <w:right w:val="single" w:sz="8" w:space="0" w:color="auto"/>
            </w:tcBorders>
            <w:shd w:val="clear" w:color="auto" w:fill="auto"/>
          </w:tcPr>
          <w:p w14:paraId="5538F2DC"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Inception Report, mid-term and terminal review to be handled by UNDP.</w:t>
            </w:r>
          </w:p>
        </w:tc>
      </w:tr>
      <w:tr w:rsidR="00E16846" w:rsidRPr="00E25704" w14:paraId="5538F2E2" w14:textId="77777777">
        <w:trPr>
          <w:trHeight w:val="20"/>
        </w:trPr>
        <w:tc>
          <w:tcPr>
            <w:tcW w:w="720" w:type="dxa"/>
            <w:tcBorders>
              <w:top w:val="nil"/>
              <w:left w:val="single" w:sz="8" w:space="0" w:color="auto"/>
              <w:bottom w:val="single" w:sz="12" w:space="0" w:color="auto"/>
              <w:right w:val="single" w:sz="4" w:space="0" w:color="auto"/>
            </w:tcBorders>
            <w:shd w:val="clear" w:color="auto" w:fill="auto"/>
            <w:vAlign w:val="center"/>
          </w:tcPr>
          <w:p w14:paraId="5538F2DE"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64b</w:t>
            </w:r>
          </w:p>
        </w:tc>
        <w:tc>
          <w:tcPr>
            <w:tcW w:w="1190" w:type="dxa"/>
            <w:tcBorders>
              <w:top w:val="nil"/>
              <w:left w:val="single" w:sz="4" w:space="0" w:color="auto"/>
              <w:bottom w:val="single" w:sz="12" w:space="0" w:color="auto"/>
              <w:right w:val="single" w:sz="4" w:space="0" w:color="auto"/>
            </w:tcBorders>
            <w:shd w:val="clear" w:color="auto" w:fill="auto"/>
            <w:noWrap/>
            <w:vAlign w:val="center"/>
          </w:tcPr>
          <w:p w14:paraId="5538F2DF"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66,000</w:t>
            </w:r>
          </w:p>
        </w:tc>
        <w:tc>
          <w:tcPr>
            <w:tcW w:w="1690" w:type="dxa"/>
            <w:tcBorders>
              <w:top w:val="nil"/>
              <w:left w:val="single" w:sz="4" w:space="0" w:color="auto"/>
              <w:bottom w:val="single" w:sz="12" w:space="0" w:color="auto"/>
              <w:right w:val="single" w:sz="4" w:space="0" w:color="auto"/>
            </w:tcBorders>
            <w:shd w:val="clear" w:color="auto" w:fill="auto"/>
            <w:vAlign w:val="center"/>
          </w:tcPr>
          <w:p w14:paraId="5538F2E0" w14:textId="77777777" w:rsidR="00E16846" w:rsidRPr="00E25704" w:rsidRDefault="007F36EB" w:rsidP="00E25704">
            <w:pPr>
              <w:jc w:val="both"/>
              <w:rPr>
                <w:rFonts w:asciiTheme="minorHAnsi" w:hAnsiTheme="minorHAnsi" w:cstheme="minorHAnsi"/>
                <w:color w:val="000000"/>
                <w:sz w:val="20"/>
                <w:szCs w:val="20"/>
              </w:rPr>
            </w:pPr>
            <w:r w:rsidRPr="00E25704">
              <w:rPr>
                <w:rFonts w:asciiTheme="minorHAnsi" w:hAnsiTheme="minorHAnsi" w:cstheme="minorHAnsi"/>
                <w:color w:val="000000"/>
                <w:sz w:val="20"/>
                <w:szCs w:val="20"/>
              </w:rPr>
              <w:t>Local Consultants</w:t>
            </w:r>
          </w:p>
        </w:tc>
        <w:tc>
          <w:tcPr>
            <w:tcW w:w="7099" w:type="dxa"/>
            <w:tcBorders>
              <w:top w:val="nil"/>
              <w:left w:val="nil"/>
              <w:bottom w:val="single" w:sz="12" w:space="0" w:color="auto"/>
              <w:right w:val="single" w:sz="8" w:space="0" w:color="auto"/>
            </w:tcBorders>
            <w:shd w:val="clear" w:color="auto" w:fill="auto"/>
          </w:tcPr>
          <w:p w14:paraId="5538F2E1"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Inception Report, mid-term and terminal review to be handled by UNDP</w:t>
            </w:r>
          </w:p>
        </w:tc>
      </w:tr>
      <w:tr w:rsidR="00E16846" w:rsidRPr="00E25704" w14:paraId="5538F2E7" w14:textId="77777777">
        <w:trPr>
          <w:trHeight w:val="20"/>
        </w:trPr>
        <w:tc>
          <w:tcPr>
            <w:tcW w:w="720" w:type="dxa"/>
            <w:tcBorders>
              <w:top w:val="nil"/>
              <w:left w:val="single" w:sz="8" w:space="0" w:color="auto"/>
              <w:bottom w:val="single" w:sz="12" w:space="0" w:color="auto"/>
              <w:right w:val="single" w:sz="4" w:space="0" w:color="auto"/>
            </w:tcBorders>
            <w:shd w:val="clear" w:color="auto" w:fill="auto"/>
            <w:vAlign w:val="center"/>
          </w:tcPr>
          <w:p w14:paraId="5538F2E3"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64c</w:t>
            </w:r>
          </w:p>
        </w:tc>
        <w:tc>
          <w:tcPr>
            <w:tcW w:w="1190" w:type="dxa"/>
            <w:tcBorders>
              <w:top w:val="nil"/>
              <w:left w:val="single" w:sz="4" w:space="0" w:color="auto"/>
              <w:bottom w:val="single" w:sz="12" w:space="0" w:color="auto"/>
              <w:right w:val="single" w:sz="4" w:space="0" w:color="auto"/>
            </w:tcBorders>
            <w:shd w:val="clear" w:color="auto" w:fill="auto"/>
            <w:noWrap/>
            <w:vAlign w:val="center"/>
          </w:tcPr>
          <w:p w14:paraId="5538F2E4"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36,000</w:t>
            </w:r>
          </w:p>
        </w:tc>
        <w:tc>
          <w:tcPr>
            <w:tcW w:w="1690" w:type="dxa"/>
            <w:tcBorders>
              <w:top w:val="nil"/>
              <w:left w:val="single" w:sz="4" w:space="0" w:color="auto"/>
              <w:bottom w:val="single" w:sz="12" w:space="0" w:color="auto"/>
              <w:right w:val="single" w:sz="4" w:space="0" w:color="auto"/>
            </w:tcBorders>
            <w:shd w:val="clear" w:color="auto" w:fill="auto"/>
            <w:vAlign w:val="center"/>
          </w:tcPr>
          <w:p w14:paraId="5538F2E5" w14:textId="77777777" w:rsidR="00E16846" w:rsidRPr="00E25704" w:rsidRDefault="007F36EB" w:rsidP="00E25704">
            <w:pPr>
              <w:jc w:val="both"/>
              <w:rPr>
                <w:rFonts w:asciiTheme="minorHAnsi" w:hAnsiTheme="minorHAnsi" w:cstheme="minorHAnsi"/>
                <w:color w:val="000000"/>
                <w:sz w:val="20"/>
                <w:szCs w:val="20"/>
              </w:rPr>
            </w:pPr>
            <w:r w:rsidRPr="00E25704">
              <w:rPr>
                <w:rFonts w:asciiTheme="minorHAnsi" w:hAnsiTheme="minorHAnsi" w:cstheme="minorHAnsi"/>
                <w:color w:val="000000"/>
                <w:sz w:val="20"/>
                <w:szCs w:val="20"/>
              </w:rPr>
              <w:t>Contractual Services-Imp Partns</w:t>
            </w:r>
          </w:p>
        </w:tc>
        <w:tc>
          <w:tcPr>
            <w:tcW w:w="7099" w:type="dxa"/>
            <w:tcBorders>
              <w:top w:val="nil"/>
              <w:left w:val="nil"/>
              <w:bottom w:val="single" w:sz="12" w:space="0" w:color="auto"/>
              <w:right w:val="single" w:sz="8" w:space="0" w:color="auto"/>
            </w:tcBorders>
            <w:shd w:val="clear" w:color="auto" w:fill="auto"/>
          </w:tcPr>
          <w:p w14:paraId="5538F2E6"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 xml:space="preserve">M and E Expert </w:t>
            </w:r>
          </w:p>
        </w:tc>
      </w:tr>
      <w:tr w:rsidR="00E16846" w:rsidRPr="00E25704" w14:paraId="5538F2EC" w14:textId="77777777">
        <w:trPr>
          <w:trHeight w:val="20"/>
        </w:trPr>
        <w:tc>
          <w:tcPr>
            <w:tcW w:w="720" w:type="dxa"/>
            <w:tcBorders>
              <w:top w:val="nil"/>
              <w:left w:val="single" w:sz="8" w:space="0" w:color="auto"/>
              <w:bottom w:val="single" w:sz="12" w:space="0" w:color="auto"/>
              <w:right w:val="single" w:sz="4" w:space="0" w:color="auto"/>
            </w:tcBorders>
            <w:shd w:val="clear" w:color="auto" w:fill="auto"/>
            <w:vAlign w:val="center"/>
          </w:tcPr>
          <w:p w14:paraId="5538F2E8"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64d</w:t>
            </w:r>
          </w:p>
        </w:tc>
        <w:tc>
          <w:tcPr>
            <w:tcW w:w="1190" w:type="dxa"/>
            <w:tcBorders>
              <w:top w:val="nil"/>
              <w:left w:val="single" w:sz="4" w:space="0" w:color="auto"/>
              <w:bottom w:val="single" w:sz="12" w:space="0" w:color="auto"/>
              <w:right w:val="single" w:sz="4" w:space="0" w:color="auto"/>
            </w:tcBorders>
            <w:shd w:val="clear" w:color="auto" w:fill="auto"/>
            <w:noWrap/>
            <w:vAlign w:val="center"/>
          </w:tcPr>
          <w:p w14:paraId="5538F2E9"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12,000</w:t>
            </w:r>
          </w:p>
        </w:tc>
        <w:tc>
          <w:tcPr>
            <w:tcW w:w="1690" w:type="dxa"/>
            <w:tcBorders>
              <w:top w:val="nil"/>
              <w:left w:val="single" w:sz="4" w:space="0" w:color="auto"/>
              <w:bottom w:val="single" w:sz="12" w:space="0" w:color="auto"/>
              <w:right w:val="single" w:sz="4" w:space="0" w:color="auto"/>
            </w:tcBorders>
            <w:shd w:val="clear" w:color="auto" w:fill="auto"/>
            <w:vAlign w:val="center"/>
          </w:tcPr>
          <w:p w14:paraId="5538F2EA" w14:textId="77777777" w:rsidR="00E16846" w:rsidRPr="00E25704" w:rsidRDefault="007F36EB" w:rsidP="00E25704">
            <w:pPr>
              <w:jc w:val="both"/>
              <w:rPr>
                <w:rFonts w:asciiTheme="minorHAnsi" w:hAnsiTheme="minorHAnsi" w:cstheme="minorHAnsi"/>
                <w:color w:val="000000"/>
                <w:sz w:val="20"/>
                <w:szCs w:val="20"/>
              </w:rPr>
            </w:pPr>
            <w:r w:rsidRPr="00E25704">
              <w:rPr>
                <w:rFonts w:asciiTheme="minorHAnsi" w:hAnsiTheme="minorHAnsi" w:cstheme="minorHAnsi"/>
                <w:color w:val="000000"/>
                <w:sz w:val="20"/>
                <w:szCs w:val="20"/>
              </w:rPr>
              <w:t>Travel</w:t>
            </w:r>
          </w:p>
        </w:tc>
        <w:tc>
          <w:tcPr>
            <w:tcW w:w="7099" w:type="dxa"/>
            <w:tcBorders>
              <w:top w:val="nil"/>
              <w:left w:val="nil"/>
              <w:bottom w:val="single" w:sz="12" w:space="0" w:color="auto"/>
              <w:right w:val="single" w:sz="8" w:space="0" w:color="auto"/>
            </w:tcBorders>
            <w:shd w:val="clear" w:color="auto" w:fill="auto"/>
          </w:tcPr>
          <w:p w14:paraId="5538F2EB"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Travel budget allocated for M&amp;E activities whereby the main costs will be related to mid-term and terminal evaluations.</w:t>
            </w:r>
          </w:p>
        </w:tc>
      </w:tr>
      <w:tr w:rsidR="00E16846" w:rsidRPr="00E25704" w14:paraId="5538F2F1" w14:textId="77777777">
        <w:trPr>
          <w:trHeight w:val="20"/>
        </w:trPr>
        <w:tc>
          <w:tcPr>
            <w:tcW w:w="720" w:type="dxa"/>
            <w:tcBorders>
              <w:top w:val="nil"/>
              <w:left w:val="single" w:sz="8" w:space="0" w:color="auto"/>
              <w:bottom w:val="single" w:sz="12" w:space="0" w:color="auto"/>
              <w:right w:val="single" w:sz="4" w:space="0" w:color="auto"/>
            </w:tcBorders>
            <w:shd w:val="clear" w:color="auto" w:fill="auto"/>
            <w:vAlign w:val="center"/>
          </w:tcPr>
          <w:p w14:paraId="5538F2ED"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64e</w:t>
            </w:r>
          </w:p>
        </w:tc>
        <w:tc>
          <w:tcPr>
            <w:tcW w:w="1190" w:type="dxa"/>
            <w:tcBorders>
              <w:top w:val="nil"/>
              <w:left w:val="single" w:sz="4" w:space="0" w:color="auto"/>
              <w:bottom w:val="single" w:sz="12" w:space="0" w:color="auto"/>
              <w:right w:val="single" w:sz="4" w:space="0" w:color="auto"/>
            </w:tcBorders>
            <w:shd w:val="clear" w:color="auto" w:fill="auto"/>
            <w:noWrap/>
            <w:vAlign w:val="center"/>
          </w:tcPr>
          <w:p w14:paraId="5538F2EE"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3.000</w:t>
            </w:r>
          </w:p>
        </w:tc>
        <w:tc>
          <w:tcPr>
            <w:tcW w:w="1690" w:type="dxa"/>
            <w:tcBorders>
              <w:top w:val="nil"/>
              <w:left w:val="single" w:sz="4" w:space="0" w:color="auto"/>
              <w:bottom w:val="single" w:sz="12" w:space="0" w:color="auto"/>
              <w:right w:val="single" w:sz="4" w:space="0" w:color="auto"/>
            </w:tcBorders>
            <w:shd w:val="clear" w:color="auto" w:fill="auto"/>
            <w:vAlign w:val="center"/>
          </w:tcPr>
          <w:p w14:paraId="5538F2EF" w14:textId="77777777" w:rsidR="00E16846" w:rsidRPr="00E25704" w:rsidRDefault="007F36EB" w:rsidP="00E25704">
            <w:pPr>
              <w:jc w:val="both"/>
              <w:rPr>
                <w:rFonts w:asciiTheme="minorHAnsi" w:hAnsiTheme="minorHAnsi" w:cstheme="minorHAnsi"/>
                <w:color w:val="000000"/>
                <w:sz w:val="20"/>
                <w:szCs w:val="20"/>
              </w:rPr>
            </w:pPr>
            <w:r w:rsidRPr="00E25704">
              <w:rPr>
                <w:rFonts w:asciiTheme="minorHAnsi" w:hAnsiTheme="minorHAnsi" w:cstheme="minorHAnsi"/>
                <w:color w:val="000000"/>
                <w:sz w:val="20"/>
                <w:szCs w:val="20"/>
              </w:rPr>
              <w:t>Professional Services</w:t>
            </w:r>
          </w:p>
        </w:tc>
        <w:tc>
          <w:tcPr>
            <w:tcW w:w="7099" w:type="dxa"/>
            <w:tcBorders>
              <w:top w:val="nil"/>
              <w:left w:val="nil"/>
              <w:bottom w:val="single" w:sz="12" w:space="0" w:color="auto"/>
              <w:right w:val="single" w:sz="8" w:space="0" w:color="auto"/>
            </w:tcBorders>
            <w:shd w:val="clear" w:color="auto" w:fill="auto"/>
          </w:tcPr>
          <w:p w14:paraId="5538F2F0"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Translation of reports</w:t>
            </w:r>
          </w:p>
        </w:tc>
      </w:tr>
      <w:tr w:rsidR="00E16846" w:rsidRPr="00E25704" w14:paraId="5538F2F6" w14:textId="77777777">
        <w:trPr>
          <w:trHeight w:val="20"/>
        </w:trPr>
        <w:tc>
          <w:tcPr>
            <w:tcW w:w="720" w:type="dxa"/>
            <w:tcBorders>
              <w:top w:val="nil"/>
              <w:left w:val="single" w:sz="8" w:space="0" w:color="auto"/>
              <w:bottom w:val="single" w:sz="12" w:space="0" w:color="auto"/>
              <w:right w:val="single" w:sz="4" w:space="0" w:color="auto"/>
            </w:tcBorders>
            <w:shd w:val="clear" w:color="auto" w:fill="auto"/>
            <w:vAlign w:val="center"/>
          </w:tcPr>
          <w:p w14:paraId="5538F2F2"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64f</w:t>
            </w:r>
          </w:p>
        </w:tc>
        <w:tc>
          <w:tcPr>
            <w:tcW w:w="1190" w:type="dxa"/>
            <w:tcBorders>
              <w:top w:val="nil"/>
              <w:left w:val="single" w:sz="4" w:space="0" w:color="auto"/>
              <w:bottom w:val="single" w:sz="12" w:space="0" w:color="auto"/>
              <w:right w:val="single" w:sz="4" w:space="0" w:color="auto"/>
            </w:tcBorders>
            <w:shd w:val="clear" w:color="auto" w:fill="auto"/>
            <w:noWrap/>
            <w:vAlign w:val="center"/>
          </w:tcPr>
          <w:p w14:paraId="5538F2F3"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10,000</w:t>
            </w:r>
          </w:p>
        </w:tc>
        <w:tc>
          <w:tcPr>
            <w:tcW w:w="1690" w:type="dxa"/>
            <w:tcBorders>
              <w:top w:val="nil"/>
              <w:left w:val="single" w:sz="4" w:space="0" w:color="auto"/>
              <w:bottom w:val="single" w:sz="12" w:space="0" w:color="auto"/>
              <w:right w:val="single" w:sz="4" w:space="0" w:color="auto"/>
            </w:tcBorders>
            <w:shd w:val="clear" w:color="auto" w:fill="auto"/>
            <w:vAlign w:val="center"/>
          </w:tcPr>
          <w:p w14:paraId="5538F2F4" w14:textId="77777777" w:rsidR="00E16846" w:rsidRPr="00E25704" w:rsidRDefault="007F36EB" w:rsidP="00E25704">
            <w:pPr>
              <w:jc w:val="both"/>
              <w:rPr>
                <w:rFonts w:asciiTheme="minorHAnsi" w:hAnsiTheme="minorHAnsi" w:cstheme="minorHAnsi"/>
                <w:color w:val="000000"/>
                <w:sz w:val="20"/>
                <w:szCs w:val="20"/>
              </w:rPr>
            </w:pPr>
            <w:r w:rsidRPr="00E25704">
              <w:rPr>
                <w:rFonts w:asciiTheme="minorHAnsi" w:hAnsiTheme="minorHAnsi" w:cstheme="minorHAnsi"/>
                <w:color w:val="000000"/>
                <w:sz w:val="20"/>
                <w:szCs w:val="20"/>
              </w:rPr>
              <w:t>Training, workshops and conference</w:t>
            </w:r>
          </w:p>
        </w:tc>
        <w:tc>
          <w:tcPr>
            <w:tcW w:w="7099" w:type="dxa"/>
            <w:tcBorders>
              <w:top w:val="nil"/>
              <w:left w:val="nil"/>
              <w:bottom w:val="single" w:sz="12" w:space="0" w:color="auto"/>
              <w:right w:val="single" w:sz="8" w:space="0" w:color="auto"/>
            </w:tcBorders>
            <w:shd w:val="clear" w:color="auto" w:fill="auto"/>
          </w:tcPr>
          <w:p w14:paraId="5538F2F5"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Mainly Inception Report</w:t>
            </w:r>
          </w:p>
        </w:tc>
      </w:tr>
      <w:tr w:rsidR="00E16846" w:rsidRPr="00E25704" w14:paraId="5538F2FD" w14:textId="77777777">
        <w:trPr>
          <w:trHeight w:val="20"/>
        </w:trPr>
        <w:tc>
          <w:tcPr>
            <w:tcW w:w="720" w:type="dxa"/>
            <w:tcBorders>
              <w:top w:val="single" w:sz="12" w:space="0" w:color="auto"/>
              <w:left w:val="single" w:sz="8" w:space="0" w:color="auto"/>
              <w:bottom w:val="single" w:sz="4" w:space="0" w:color="auto"/>
              <w:right w:val="single" w:sz="4" w:space="0" w:color="auto"/>
            </w:tcBorders>
            <w:shd w:val="clear" w:color="auto" w:fill="auto"/>
            <w:vAlign w:val="center"/>
          </w:tcPr>
          <w:p w14:paraId="5538F2F7"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65</w:t>
            </w:r>
          </w:p>
        </w:tc>
        <w:tc>
          <w:tcPr>
            <w:tcW w:w="1190" w:type="dxa"/>
            <w:tcBorders>
              <w:top w:val="single" w:sz="12" w:space="0" w:color="auto"/>
              <w:left w:val="single" w:sz="4" w:space="0" w:color="auto"/>
              <w:bottom w:val="single" w:sz="4" w:space="0" w:color="auto"/>
              <w:right w:val="single" w:sz="4" w:space="0" w:color="auto"/>
            </w:tcBorders>
            <w:shd w:val="clear" w:color="auto" w:fill="auto"/>
            <w:noWrap/>
            <w:vAlign w:val="center"/>
          </w:tcPr>
          <w:p w14:paraId="5538F2F8"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444,000</w:t>
            </w:r>
          </w:p>
        </w:tc>
        <w:tc>
          <w:tcPr>
            <w:tcW w:w="1690" w:type="dxa"/>
            <w:tcBorders>
              <w:top w:val="single" w:sz="12" w:space="0" w:color="auto"/>
              <w:left w:val="single" w:sz="4" w:space="0" w:color="auto"/>
              <w:bottom w:val="single" w:sz="4" w:space="0" w:color="auto"/>
              <w:right w:val="single" w:sz="4" w:space="0" w:color="auto"/>
            </w:tcBorders>
            <w:shd w:val="clear" w:color="auto" w:fill="auto"/>
            <w:vAlign w:val="center"/>
          </w:tcPr>
          <w:p w14:paraId="5538F2F9"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Contractual Services-Imp Partn</w:t>
            </w:r>
          </w:p>
        </w:tc>
        <w:tc>
          <w:tcPr>
            <w:tcW w:w="7099" w:type="dxa"/>
            <w:tcBorders>
              <w:top w:val="single" w:sz="12" w:space="0" w:color="auto"/>
              <w:left w:val="nil"/>
              <w:bottom w:val="single" w:sz="4" w:space="0" w:color="auto"/>
              <w:right w:val="single" w:sz="8" w:space="0" w:color="auto"/>
            </w:tcBorders>
            <w:shd w:val="clear" w:color="auto" w:fill="auto"/>
            <w:vAlign w:val="center"/>
          </w:tcPr>
          <w:p w14:paraId="5538F2FA" w14:textId="77777777" w:rsidR="00E16846" w:rsidRPr="00E25704" w:rsidRDefault="007F36EB" w:rsidP="00E25704">
            <w:pPr>
              <w:pStyle w:val="ListParagraph"/>
              <w:numPr>
                <w:ilvl w:val="0"/>
                <w:numId w:val="37"/>
              </w:numPr>
              <w:ind w:left="170" w:hanging="170"/>
              <w:jc w:val="both"/>
              <w:rPr>
                <w:rFonts w:asciiTheme="minorHAnsi" w:eastAsia="Times New Roman" w:hAnsiTheme="minorHAnsi" w:cstheme="minorHAnsi"/>
                <w:sz w:val="20"/>
                <w:szCs w:val="20"/>
              </w:rPr>
            </w:pPr>
            <w:r w:rsidRPr="00E25704">
              <w:rPr>
                <w:rFonts w:asciiTheme="minorHAnsi" w:eastAsia="Times New Roman" w:hAnsiTheme="minorHAnsi" w:cstheme="minorHAnsi"/>
                <w:sz w:val="20"/>
                <w:szCs w:val="20"/>
              </w:rPr>
              <w:t>Project Coordinator / IWRM Expert ($324,000)</w:t>
            </w:r>
          </w:p>
          <w:p w14:paraId="5538F2FB" w14:textId="77777777" w:rsidR="00E16846" w:rsidRPr="00E25704" w:rsidRDefault="007F36EB" w:rsidP="00E25704">
            <w:pPr>
              <w:pStyle w:val="ListParagraph"/>
              <w:numPr>
                <w:ilvl w:val="0"/>
                <w:numId w:val="37"/>
              </w:numPr>
              <w:ind w:left="170" w:hanging="170"/>
              <w:jc w:val="both"/>
              <w:rPr>
                <w:rFonts w:asciiTheme="minorHAnsi" w:eastAsia="Times New Roman" w:hAnsiTheme="minorHAnsi" w:cstheme="minorHAnsi"/>
                <w:sz w:val="20"/>
                <w:szCs w:val="20"/>
              </w:rPr>
            </w:pPr>
            <w:r w:rsidRPr="00E25704">
              <w:rPr>
                <w:rFonts w:asciiTheme="minorHAnsi" w:eastAsia="Times New Roman" w:hAnsiTheme="minorHAnsi" w:cstheme="minorHAnsi"/>
                <w:sz w:val="20"/>
                <w:szCs w:val="20"/>
              </w:rPr>
              <w:t>Project Finance Specialist to manage project budgets, hiring, procurement, etc. ($60,000).</w:t>
            </w:r>
            <w:r w:rsidRPr="00E25704">
              <w:rPr>
                <w:rFonts w:asciiTheme="minorHAnsi" w:hAnsiTheme="minorHAnsi" w:cstheme="minorHAnsi"/>
                <w:sz w:val="20"/>
                <w:szCs w:val="20"/>
              </w:rPr>
              <w:t xml:space="preserve"> </w:t>
            </w:r>
            <w:r w:rsidRPr="00E25704">
              <w:rPr>
                <w:rFonts w:asciiTheme="minorHAnsi" w:eastAsia="Times New Roman" w:hAnsiTheme="minorHAnsi" w:cstheme="minorHAnsi"/>
                <w:sz w:val="20"/>
                <w:szCs w:val="20"/>
              </w:rPr>
              <w:t>NB task will be shared with Finance / Administration officer in CUVEKOM/Joint Secretariat</w:t>
            </w:r>
          </w:p>
          <w:p w14:paraId="5538F2FC" w14:textId="77777777" w:rsidR="00E16846" w:rsidRPr="00E25704" w:rsidRDefault="007F36EB" w:rsidP="00E25704">
            <w:pPr>
              <w:pStyle w:val="ListParagraph"/>
              <w:numPr>
                <w:ilvl w:val="0"/>
                <w:numId w:val="37"/>
              </w:numPr>
              <w:ind w:left="170" w:hanging="170"/>
              <w:jc w:val="both"/>
              <w:rPr>
                <w:rFonts w:asciiTheme="minorHAnsi" w:eastAsia="Times New Roman" w:hAnsiTheme="minorHAnsi" w:cstheme="minorHAnsi"/>
                <w:sz w:val="20"/>
                <w:szCs w:val="20"/>
              </w:rPr>
            </w:pPr>
            <w:r w:rsidRPr="00E25704">
              <w:rPr>
                <w:rFonts w:asciiTheme="minorHAnsi" w:eastAsia="Times New Roman" w:hAnsiTheme="minorHAnsi" w:cstheme="minorHAnsi"/>
                <w:sz w:val="20"/>
                <w:szCs w:val="20"/>
              </w:rPr>
              <w:t>Admin/Fin. Assistant (PCU) to support management of project budgets, hiring, procurement, etc. ($60,000). NB task will be shared with procurement officer in CUVEKOM/Joint Secretariat)</w:t>
            </w:r>
          </w:p>
        </w:tc>
      </w:tr>
      <w:tr w:rsidR="00E16846" w:rsidRPr="00E25704" w14:paraId="5538F302" w14:textId="77777777">
        <w:trPr>
          <w:trHeight w:val="20"/>
        </w:trPr>
        <w:tc>
          <w:tcPr>
            <w:tcW w:w="720" w:type="dxa"/>
            <w:tcBorders>
              <w:top w:val="single" w:sz="4" w:space="0" w:color="auto"/>
              <w:left w:val="single" w:sz="8" w:space="0" w:color="auto"/>
              <w:bottom w:val="single" w:sz="4" w:space="0" w:color="auto"/>
              <w:right w:val="single" w:sz="4" w:space="0" w:color="auto"/>
            </w:tcBorders>
            <w:shd w:val="clear" w:color="auto" w:fill="auto"/>
            <w:vAlign w:val="center"/>
          </w:tcPr>
          <w:p w14:paraId="5538F2FE"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66</w:t>
            </w:r>
          </w:p>
        </w:tc>
        <w:tc>
          <w:tcPr>
            <w:tcW w:w="11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38F2FF"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24,000</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tcPr>
          <w:p w14:paraId="5538F300"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Travel</w:t>
            </w:r>
          </w:p>
        </w:tc>
        <w:tc>
          <w:tcPr>
            <w:tcW w:w="7099" w:type="dxa"/>
            <w:tcBorders>
              <w:top w:val="single" w:sz="4" w:space="0" w:color="auto"/>
              <w:left w:val="nil"/>
              <w:bottom w:val="single" w:sz="4" w:space="0" w:color="auto"/>
              <w:right w:val="single" w:sz="8" w:space="0" w:color="auto"/>
            </w:tcBorders>
            <w:shd w:val="clear" w:color="auto" w:fill="auto"/>
          </w:tcPr>
          <w:p w14:paraId="5538F301"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 xml:space="preserve">Travel costs associated with project </w:t>
            </w:r>
          </w:p>
        </w:tc>
      </w:tr>
      <w:tr w:rsidR="00E16846" w:rsidRPr="00E25704" w14:paraId="5538F307" w14:textId="77777777">
        <w:trPr>
          <w:trHeight w:val="20"/>
        </w:trPr>
        <w:tc>
          <w:tcPr>
            <w:tcW w:w="720" w:type="dxa"/>
            <w:tcBorders>
              <w:top w:val="single" w:sz="4" w:space="0" w:color="auto"/>
              <w:left w:val="single" w:sz="8" w:space="0" w:color="auto"/>
              <w:bottom w:val="single" w:sz="4" w:space="0" w:color="auto"/>
              <w:right w:val="single" w:sz="4" w:space="0" w:color="auto"/>
            </w:tcBorders>
            <w:shd w:val="clear" w:color="auto" w:fill="auto"/>
            <w:vAlign w:val="center"/>
          </w:tcPr>
          <w:p w14:paraId="5538F303"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67</w:t>
            </w:r>
          </w:p>
        </w:tc>
        <w:tc>
          <w:tcPr>
            <w:tcW w:w="11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38F304"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6,000</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tcPr>
          <w:p w14:paraId="5538F305"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Equipment and Furniture</w:t>
            </w:r>
          </w:p>
        </w:tc>
        <w:tc>
          <w:tcPr>
            <w:tcW w:w="7099" w:type="dxa"/>
            <w:tcBorders>
              <w:top w:val="single" w:sz="4" w:space="0" w:color="auto"/>
              <w:left w:val="nil"/>
              <w:bottom w:val="single" w:sz="4" w:space="0" w:color="auto"/>
              <w:right w:val="single" w:sz="8" w:space="0" w:color="auto"/>
            </w:tcBorders>
            <w:shd w:val="clear" w:color="auto" w:fill="auto"/>
          </w:tcPr>
          <w:p w14:paraId="5538F306" w14:textId="77777777" w:rsidR="00E16846" w:rsidRPr="00E25704" w:rsidRDefault="007F36EB" w:rsidP="00E25704">
            <w:pPr>
              <w:tabs>
                <w:tab w:val="left" w:pos="2380"/>
              </w:tabs>
              <w:jc w:val="both"/>
              <w:rPr>
                <w:rFonts w:asciiTheme="minorHAnsi" w:hAnsiTheme="minorHAnsi" w:cstheme="minorHAnsi"/>
                <w:sz w:val="20"/>
                <w:szCs w:val="20"/>
              </w:rPr>
            </w:pPr>
            <w:r w:rsidRPr="00E25704">
              <w:rPr>
                <w:rFonts w:asciiTheme="minorHAnsi" w:hAnsiTheme="minorHAnsi" w:cstheme="minorHAnsi"/>
                <w:sz w:val="20"/>
                <w:szCs w:val="20"/>
              </w:rPr>
              <w:t>Office furniture. This is for additional requirements above what may be provided by CUVECOM</w:t>
            </w:r>
          </w:p>
        </w:tc>
      </w:tr>
      <w:tr w:rsidR="00E16846" w:rsidRPr="00E25704" w14:paraId="5538F30C" w14:textId="77777777">
        <w:trPr>
          <w:trHeight w:val="20"/>
        </w:trPr>
        <w:tc>
          <w:tcPr>
            <w:tcW w:w="720" w:type="dxa"/>
            <w:tcBorders>
              <w:top w:val="single" w:sz="4" w:space="0" w:color="auto"/>
              <w:left w:val="single" w:sz="8" w:space="0" w:color="auto"/>
              <w:bottom w:val="single" w:sz="4" w:space="0" w:color="auto"/>
              <w:right w:val="single" w:sz="4" w:space="0" w:color="auto"/>
            </w:tcBorders>
            <w:shd w:val="clear" w:color="auto" w:fill="auto"/>
            <w:vAlign w:val="center"/>
          </w:tcPr>
          <w:p w14:paraId="5538F308"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68</w:t>
            </w:r>
          </w:p>
        </w:tc>
        <w:tc>
          <w:tcPr>
            <w:tcW w:w="11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38F309"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5,804</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tcPr>
          <w:p w14:paraId="5538F30A"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 xml:space="preserve">Information Technology Equipment </w:t>
            </w:r>
          </w:p>
        </w:tc>
        <w:tc>
          <w:tcPr>
            <w:tcW w:w="7099" w:type="dxa"/>
            <w:tcBorders>
              <w:top w:val="single" w:sz="4" w:space="0" w:color="auto"/>
              <w:left w:val="nil"/>
              <w:bottom w:val="single" w:sz="4" w:space="0" w:color="auto"/>
              <w:right w:val="single" w:sz="8" w:space="0" w:color="auto"/>
            </w:tcBorders>
            <w:shd w:val="clear" w:color="auto" w:fill="auto"/>
          </w:tcPr>
          <w:p w14:paraId="5538F30B"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2 computers (2,804); 2 additional screens (400) software (400); 2 printers (1,000); hard drives (700); power stabilizers (500); total = 5,804</w:t>
            </w:r>
          </w:p>
        </w:tc>
      </w:tr>
      <w:tr w:rsidR="00E16846" w:rsidRPr="00E25704" w14:paraId="5538F311" w14:textId="77777777">
        <w:trPr>
          <w:trHeight w:val="20"/>
        </w:trPr>
        <w:tc>
          <w:tcPr>
            <w:tcW w:w="720" w:type="dxa"/>
            <w:tcBorders>
              <w:top w:val="single" w:sz="4" w:space="0" w:color="auto"/>
              <w:left w:val="single" w:sz="8" w:space="0" w:color="auto"/>
              <w:bottom w:val="single" w:sz="4" w:space="0" w:color="auto"/>
              <w:right w:val="single" w:sz="4" w:space="0" w:color="auto"/>
            </w:tcBorders>
            <w:shd w:val="clear" w:color="auto" w:fill="auto"/>
            <w:vAlign w:val="center"/>
          </w:tcPr>
          <w:p w14:paraId="5538F30D"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69</w:t>
            </w:r>
          </w:p>
        </w:tc>
        <w:tc>
          <w:tcPr>
            <w:tcW w:w="11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38F30E"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11,000</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tcPr>
          <w:p w14:paraId="5538F30F" w14:textId="77777777" w:rsidR="00E16846" w:rsidRPr="00E25704" w:rsidRDefault="007F36EB" w:rsidP="00E25704">
            <w:pPr>
              <w:jc w:val="both"/>
              <w:rPr>
                <w:rFonts w:asciiTheme="minorHAnsi" w:hAnsiTheme="minorHAnsi" w:cstheme="minorHAnsi"/>
                <w:color w:val="000000"/>
                <w:sz w:val="20"/>
                <w:szCs w:val="20"/>
              </w:rPr>
            </w:pPr>
            <w:r w:rsidRPr="00E25704">
              <w:rPr>
                <w:rFonts w:asciiTheme="minorHAnsi" w:hAnsiTheme="minorHAnsi" w:cstheme="minorHAnsi"/>
                <w:color w:val="000000"/>
                <w:sz w:val="20"/>
                <w:szCs w:val="20"/>
              </w:rPr>
              <w:t>Miscellaneous Expenses</w:t>
            </w:r>
          </w:p>
        </w:tc>
        <w:tc>
          <w:tcPr>
            <w:tcW w:w="7099" w:type="dxa"/>
            <w:tcBorders>
              <w:top w:val="single" w:sz="4" w:space="0" w:color="auto"/>
              <w:left w:val="nil"/>
              <w:bottom w:val="single" w:sz="4" w:space="0" w:color="auto"/>
              <w:right w:val="single" w:sz="8" w:space="0" w:color="auto"/>
            </w:tcBorders>
            <w:shd w:val="clear" w:color="auto" w:fill="auto"/>
          </w:tcPr>
          <w:p w14:paraId="5538F310"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Unforeseen miscellaneous expenses</w:t>
            </w:r>
          </w:p>
        </w:tc>
      </w:tr>
      <w:tr w:rsidR="00E16846" w:rsidRPr="00E25704" w14:paraId="5538F316" w14:textId="77777777">
        <w:trPr>
          <w:trHeight w:val="20"/>
        </w:trPr>
        <w:tc>
          <w:tcPr>
            <w:tcW w:w="720" w:type="dxa"/>
            <w:tcBorders>
              <w:top w:val="nil"/>
              <w:left w:val="single" w:sz="8" w:space="0" w:color="auto"/>
              <w:bottom w:val="single" w:sz="4" w:space="0" w:color="auto"/>
              <w:right w:val="single" w:sz="4" w:space="0" w:color="auto"/>
            </w:tcBorders>
            <w:shd w:val="clear" w:color="auto" w:fill="auto"/>
            <w:vAlign w:val="center"/>
          </w:tcPr>
          <w:p w14:paraId="5538F312"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70</w:t>
            </w:r>
          </w:p>
        </w:tc>
        <w:tc>
          <w:tcPr>
            <w:tcW w:w="1190" w:type="dxa"/>
            <w:tcBorders>
              <w:top w:val="nil"/>
              <w:left w:val="single" w:sz="4" w:space="0" w:color="auto"/>
              <w:bottom w:val="single" w:sz="4" w:space="0" w:color="auto"/>
              <w:right w:val="single" w:sz="4" w:space="0" w:color="auto"/>
            </w:tcBorders>
            <w:shd w:val="clear" w:color="auto" w:fill="auto"/>
            <w:noWrap/>
            <w:vAlign w:val="center"/>
          </w:tcPr>
          <w:p w14:paraId="5538F313"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24,000</w:t>
            </w:r>
          </w:p>
        </w:tc>
        <w:tc>
          <w:tcPr>
            <w:tcW w:w="1690" w:type="dxa"/>
            <w:tcBorders>
              <w:top w:val="nil"/>
              <w:left w:val="single" w:sz="4" w:space="0" w:color="auto"/>
              <w:bottom w:val="single" w:sz="4" w:space="0" w:color="auto"/>
              <w:right w:val="single" w:sz="4" w:space="0" w:color="auto"/>
            </w:tcBorders>
            <w:shd w:val="clear" w:color="auto" w:fill="auto"/>
            <w:vAlign w:val="center"/>
          </w:tcPr>
          <w:p w14:paraId="5538F314" w14:textId="77777777" w:rsidR="00E16846" w:rsidRPr="00E25704" w:rsidRDefault="007F36EB" w:rsidP="00E25704">
            <w:pPr>
              <w:jc w:val="both"/>
              <w:rPr>
                <w:rFonts w:asciiTheme="minorHAnsi" w:hAnsiTheme="minorHAnsi" w:cstheme="minorHAnsi"/>
                <w:color w:val="000000"/>
                <w:sz w:val="20"/>
                <w:szCs w:val="20"/>
              </w:rPr>
            </w:pPr>
            <w:r w:rsidRPr="00E25704">
              <w:rPr>
                <w:rFonts w:asciiTheme="minorHAnsi" w:hAnsiTheme="minorHAnsi" w:cstheme="minorHAnsi"/>
                <w:color w:val="000000"/>
                <w:sz w:val="20"/>
                <w:szCs w:val="20"/>
              </w:rPr>
              <w:t>Professional Services</w:t>
            </w:r>
          </w:p>
        </w:tc>
        <w:tc>
          <w:tcPr>
            <w:tcW w:w="7099" w:type="dxa"/>
            <w:tcBorders>
              <w:top w:val="nil"/>
              <w:left w:val="nil"/>
              <w:bottom w:val="single" w:sz="4" w:space="0" w:color="auto"/>
              <w:right w:val="single" w:sz="8" w:space="0" w:color="auto"/>
            </w:tcBorders>
            <w:shd w:val="clear" w:color="auto" w:fill="auto"/>
          </w:tcPr>
          <w:p w14:paraId="5538F315"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Professional audit services (4,000 year X 6 years = (24,000) to be handled by UNDP.</w:t>
            </w:r>
          </w:p>
        </w:tc>
      </w:tr>
      <w:tr w:rsidR="00E16846" w:rsidRPr="00E25704" w14:paraId="5538F31B" w14:textId="77777777" w:rsidTr="00E25704">
        <w:trPr>
          <w:trHeight w:val="70"/>
        </w:trPr>
        <w:tc>
          <w:tcPr>
            <w:tcW w:w="720" w:type="dxa"/>
            <w:tcBorders>
              <w:top w:val="nil"/>
              <w:left w:val="single" w:sz="8" w:space="0" w:color="auto"/>
              <w:bottom w:val="nil"/>
              <w:right w:val="single" w:sz="4" w:space="0" w:color="auto"/>
            </w:tcBorders>
            <w:shd w:val="clear" w:color="auto" w:fill="auto"/>
            <w:vAlign w:val="center"/>
          </w:tcPr>
          <w:p w14:paraId="5538F317"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71</w:t>
            </w:r>
          </w:p>
        </w:tc>
        <w:tc>
          <w:tcPr>
            <w:tcW w:w="1190" w:type="dxa"/>
            <w:tcBorders>
              <w:top w:val="nil"/>
              <w:left w:val="single" w:sz="4" w:space="0" w:color="auto"/>
              <w:bottom w:val="nil"/>
              <w:right w:val="single" w:sz="4" w:space="0" w:color="auto"/>
            </w:tcBorders>
            <w:shd w:val="clear" w:color="auto" w:fill="auto"/>
            <w:noWrap/>
            <w:vAlign w:val="center"/>
          </w:tcPr>
          <w:p w14:paraId="5538F318"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17,000</w:t>
            </w:r>
          </w:p>
        </w:tc>
        <w:tc>
          <w:tcPr>
            <w:tcW w:w="1690" w:type="dxa"/>
            <w:tcBorders>
              <w:top w:val="nil"/>
              <w:left w:val="single" w:sz="4" w:space="0" w:color="auto"/>
              <w:bottom w:val="nil"/>
              <w:right w:val="single" w:sz="4" w:space="0" w:color="auto"/>
            </w:tcBorders>
            <w:shd w:val="clear" w:color="auto" w:fill="auto"/>
            <w:vAlign w:val="center"/>
          </w:tcPr>
          <w:p w14:paraId="5538F319" w14:textId="77777777" w:rsidR="00E16846" w:rsidRPr="00E25704" w:rsidRDefault="007F36EB" w:rsidP="00E25704">
            <w:pPr>
              <w:jc w:val="both"/>
              <w:rPr>
                <w:rFonts w:asciiTheme="minorHAnsi" w:hAnsiTheme="minorHAnsi" w:cstheme="minorHAnsi"/>
                <w:color w:val="000000"/>
                <w:sz w:val="20"/>
                <w:szCs w:val="20"/>
              </w:rPr>
            </w:pPr>
            <w:r w:rsidRPr="00E25704">
              <w:rPr>
                <w:rFonts w:asciiTheme="minorHAnsi" w:hAnsiTheme="minorHAnsi" w:cstheme="minorHAnsi"/>
                <w:color w:val="000000"/>
                <w:sz w:val="20"/>
                <w:szCs w:val="20"/>
              </w:rPr>
              <w:t>Training, workshops and conference</w:t>
            </w:r>
          </w:p>
        </w:tc>
        <w:tc>
          <w:tcPr>
            <w:tcW w:w="7099" w:type="dxa"/>
            <w:tcBorders>
              <w:top w:val="nil"/>
              <w:left w:val="nil"/>
              <w:bottom w:val="nil"/>
              <w:right w:val="single" w:sz="8" w:space="0" w:color="auto"/>
            </w:tcBorders>
            <w:shd w:val="clear" w:color="auto" w:fill="auto"/>
          </w:tcPr>
          <w:p w14:paraId="5538F31A" w14:textId="77777777" w:rsidR="00E16846" w:rsidRPr="00E25704" w:rsidRDefault="007F36EB" w:rsidP="00E25704">
            <w:pPr>
              <w:jc w:val="both"/>
              <w:rPr>
                <w:rFonts w:asciiTheme="minorHAnsi" w:hAnsiTheme="minorHAnsi" w:cstheme="minorHAnsi"/>
                <w:sz w:val="20"/>
                <w:szCs w:val="20"/>
              </w:rPr>
            </w:pPr>
            <w:r w:rsidRPr="00E25704">
              <w:rPr>
                <w:rFonts w:asciiTheme="minorHAnsi" w:hAnsiTheme="minorHAnsi" w:cstheme="minorHAnsi"/>
                <w:sz w:val="20"/>
                <w:szCs w:val="20"/>
              </w:rPr>
              <w:t>Two Project Steering Committee meeting per year</w:t>
            </w:r>
          </w:p>
        </w:tc>
      </w:tr>
      <w:tr w:rsidR="00E16846" w:rsidRPr="00E25704" w14:paraId="5538F320" w14:textId="77777777">
        <w:trPr>
          <w:trHeight w:val="20"/>
        </w:trPr>
        <w:tc>
          <w:tcPr>
            <w:tcW w:w="720" w:type="dxa"/>
            <w:tcBorders>
              <w:top w:val="nil"/>
              <w:left w:val="single" w:sz="8" w:space="0" w:color="auto"/>
              <w:bottom w:val="single" w:sz="4" w:space="0" w:color="auto"/>
              <w:right w:val="single" w:sz="4" w:space="0" w:color="auto"/>
            </w:tcBorders>
            <w:shd w:val="clear" w:color="auto" w:fill="auto"/>
            <w:vAlign w:val="center"/>
          </w:tcPr>
          <w:p w14:paraId="5538F31C" w14:textId="77777777" w:rsidR="00E16846" w:rsidRPr="00E25704" w:rsidRDefault="00E16846" w:rsidP="00E25704">
            <w:pPr>
              <w:jc w:val="both"/>
              <w:rPr>
                <w:rFonts w:asciiTheme="minorHAnsi" w:hAnsiTheme="minorHAnsi" w:cstheme="minorHAnsi"/>
                <w:sz w:val="20"/>
                <w:szCs w:val="20"/>
              </w:rPr>
            </w:pPr>
          </w:p>
        </w:tc>
        <w:tc>
          <w:tcPr>
            <w:tcW w:w="1190" w:type="dxa"/>
            <w:tcBorders>
              <w:top w:val="nil"/>
              <w:left w:val="single" w:sz="4" w:space="0" w:color="auto"/>
              <w:bottom w:val="single" w:sz="4" w:space="0" w:color="auto"/>
              <w:right w:val="single" w:sz="4" w:space="0" w:color="auto"/>
            </w:tcBorders>
            <w:shd w:val="clear" w:color="auto" w:fill="auto"/>
            <w:noWrap/>
            <w:vAlign w:val="center"/>
          </w:tcPr>
          <w:p w14:paraId="5538F31D" w14:textId="77777777" w:rsidR="00E16846" w:rsidRPr="00E25704" w:rsidRDefault="00E16846" w:rsidP="00E25704">
            <w:pPr>
              <w:jc w:val="both"/>
              <w:rPr>
                <w:rFonts w:asciiTheme="minorHAnsi" w:hAnsiTheme="minorHAnsi" w:cstheme="minorHAnsi"/>
                <w:sz w:val="20"/>
                <w:szCs w:val="20"/>
              </w:rPr>
            </w:pPr>
          </w:p>
        </w:tc>
        <w:tc>
          <w:tcPr>
            <w:tcW w:w="1690" w:type="dxa"/>
            <w:tcBorders>
              <w:top w:val="nil"/>
              <w:left w:val="single" w:sz="4" w:space="0" w:color="auto"/>
              <w:bottom w:val="single" w:sz="4" w:space="0" w:color="auto"/>
              <w:right w:val="single" w:sz="4" w:space="0" w:color="auto"/>
            </w:tcBorders>
            <w:shd w:val="clear" w:color="auto" w:fill="auto"/>
            <w:vAlign w:val="center"/>
          </w:tcPr>
          <w:p w14:paraId="5538F31E" w14:textId="77777777" w:rsidR="00E16846" w:rsidRPr="00E25704" w:rsidRDefault="00E16846" w:rsidP="00E25704">
            <w:pPr>
              <w:jc w:val="both"/>
              <w:rPr>
                <w:rFonts w:asciiTheme="minorHAnsi" w:hAnsiTheme="minorHAnsi" w:cstheme="minorHAnsi"/>
                <w:color w:val="000000"/>
                <w:sz w:val="20"/>
                <w:szCs w:val="20"/>
              </w:rPr>
            </w:pPr>
          </w:p>
        </w:tc>
        <w:tc>
          <w:tcPr>
            <w:tcW w:w="7099" w:type="dxa"/>
            <w:tcBorders>
              <w:top w:val="nil"/>
              <w:left w:val="nil"/>
              <w:bottom w:val="single" w:sz="4" w:space="0" w:color="auto"/>
              <w:right w:val="single" w:sz="8" w:space="0" w:color="auto"/>
            </w:tcBorders>
            <w:shd w:val="clear" w:color="auto" w:fill="auto"/>
          </w:tcPr>
          <w:p w14:paraId="5538F31F" w14:textId="77777777" w:rsidR="00E16846" w:rsidRPr="00E25704" w:rsidRDefault="00E16846" w:rsidP="00E25704">
            <w:pPr>
              <w:jc w:val="both"/>
              <w:rPr>
                <w:rFonts w:asciiTheme="minorHAnsi" w:hAnsiTheme="minorHAnsi" w:cstheme="minorHAnsi"/>
                <w:sz w:val="20"/>
                <w:szCs w:val="20"/>
              </w:rPr>
            </w:pPr>
          </w:p>
        </w:tc>
      </w:tr>
      <w:bookmarkEnd w:id="83"/>
    </w:tbl>
    <w:p w14:paraId="5538F321" w14:textId="77777777" w:rsidR="00E16846" w:rsidRDefault="00E16846">
      <w:pPr>
        <w:rPr>
          <w:rFonts w:ascii="Calibri" w:eastAsia="SimSun" w:hAnsi="Calibri"/>
          <w:sz w:val="20"/>
          <w:szCs w:val="28"/>
        </w:rPr>
      </w:pPr>
    </w:p>
    <w:p w14:paraId="5538F322" w14:textId="77777777" w:rsidR="00E16846" w:rsidRDefault="00E16846">
      <w:pPr>
        <w:rPr>
          <w:rFonts w:ascii="Calibri" w:eastAsia="SimSun" w:hAnsi="Calibri"/>
          <w:sz w:val="20"/>
          <w:szCs w:val="28"/>
        </w:rPr>
        <w:sectPr w:rsidR="00E16846">
          <w:pgSz w:w="12240" w:h="15840"/>
          <w:pgMar w:top="720" w:right="720" w:bottom="720" w:left="720" w:header="720" w:footer="432" w:gutter="0"/>
          <w:cols w:space="708"/>
          <w:titlePg/>
          <w:docGrid w:linePitch="360"/>
        </w:sectPr>
      </w:pPr>
    </w:p>
    <w:p w14:paraId="5538F323" w14:textId="77777777" w:rsidR="00E16846" w:rsidRDefault="007F36EB">
      <w:pPr>
        <w:pStyle w:val="Heading1"/>
      </w:pPr>
      <w:bookmarkStart w:id="86" w:name="_Toc158033674"/>
      <w:r>
        <w:lastRenderedPageBreak/>
        <w:t>X</w:t>
      </w:r>
      <w:r>
        <w:tab/>
        <w:t>Legal Context</w:t>
      </w:r>
      <w:bookmarkEnd w:id="86"/>
    </w:p>
    <w:p w14:paraId="5538F324" w14:textId="77777777" w:rsidR="00E16846" w:rsidRDefault="007F36EB">
      <w:pPr>
        <w:pStyle w:val="NumberedParasPIF"/>
        <w:ind w:left="454" w:hanging="454"/>
        <w:rPr>
          <w:rFonts w:asciiTheme="minorHAnsi" w:hAnsiTheme="minorHAnsi"/>
          <w:b/>
          <w:szCs w:val="20"/>
        </w:rPr>
      </w:pPr>
      <w:r>
        <w:rPr>
          <w:rFonts w:asciiTheme="minorHAnsi" w:hAnsiTheme="minorHAnsi"/>
          <w:b/>
          <w:szCs w:val="20"/>
        </w:rPr>
        <w:t>Legal Context for Global and Regional Projects</w:t>
      </w:r>
    </w:p>
    <w:p w14:paraId="5538F325" w14:textId="77777777" w:rsidR="00E16846" w:rsidRDefault="007F36EB">
      <w:pPr>
        <w:pStyle w:val="NumberedParasPIF"/>
        <w:numPr>
          <w:ilvl w:val="0"/>
          <w:numId w:val="38"/>
        </w:numPr>
        <w:rPr>
          <w:rFonts w:asciiTheme="minorHAnsi" w:hAnsiTheme="minorHAnsi"/>
          <w:iCs/>
          <w:szCs w:val="20"/>
        </w:rPr>
      </w:pPr>
      <w:r>
        <w:rPr>
          <w:rFonts w:asciiTheme="minorHAnsi" w:hAnsiTheme="minorHAnsi"/>
          <w:iCs/>
          <w:szCs w:val="20"/>
        </w:rPr>
        <w:t xml:space="preserve">This project forms part of an overall programmatic framework under which several separate associated country level activities will be implemented. When assistance and support services are provided from this Project to the associated country level activities, this document shall be the “Project Document” instrument referred to in: (i) the respective signed SBAAs for the specific countries; or (ii) in the </w:t>
      </w:r>
      <w:hyperlink r:id="rId45" w:history="1">
        <w:r>
          <w:rPr>
            <w:rStyle w:val="Hyperlink"/>
            <w:rFonts w:asciiTheme="minorHAnsi" w:hAnsiTheme="minorHAnsi" w:cstheme="minorHAnsi"/>
            <w:szCs w:val="20"/>
          </w:rPr>
          <w:t>Supplemental Provisions</w:t>
        </w:r>
      </w:hyperlink>
      <w:r>
        <w:rPr>
          <w:rStyle w:val="Hyperlink"/>
          <w:rFonts w:asciiTheme="minorHAnsi" w:hAnsiTheme="minorHAnsi" w:cstheme="minorHAnsi"/>
          <w:szCs w:val="20"/>
        </w:rPr>
        <w:t xml:space="preserve"> to the Project Document</w:t>
      </w:r>
      <w:r>
        <w:rPr>
          <w:rFonts w:asciiTheme="minorHAnsi" w:hAnsiTheme="minorHAnsi"/>
          <w:iCs/>
          <w:szCs w:val="20"/>
        </w:rPr>
        <w:t xml:space="preserve"> attached to the Project Document in cases where the recipient country has not signed an SBAA with UNDP, attached hereto and forming an integral part hereof. </w:t>
      </w:r>
      <w:r>
        <w:rPr>
          <w:rFonts w:asciiTheme="minorHAnsi" w:hAnsiTheme="minorHAnsi"/>
          <w:szCs w:val="20"/>
        </w:rPr>
        <w:t> All references in the SBAA to “Executing Agency” shall be deemed to refer to “Implementing Partner.”</w:t>
      </w:r>
    </w:p>
    <w:p w14:paraId="5538F326" w14:textId="77777777" w:rsidR="00E16846" w:rsidRDefault="007F36EB">
      <w:pPr>
        <w:pStyle w:val="NumberedParasPIF"/>
        <w:numPr>
          <w:ilvl w:val="0"/>
          <w:numId w:val="38"/>
        </w:numPr>
        <w:rPr>
          <w:rFonts w:asciiTheme="minorHAnsi" w:hAnsiTheme="minorHAnsi"/>
          <w:iCs/>
          <w:szCs w:val="20"/>
        </w:rPr>
      </w:pPr>
      <w:r>
        <w:rPr>
          <w:rFonts w:asciiTheme="minorHAnsi" w:hAnsiTheme="minorHAnsi"/>
          <w:iCs/>
          <w:szCs w:val="20"/>
        </w:rPr>
        <w:t xml:space="preserve">This project will be implemented by </w:t>
      </w:r>
      <w:r>
        <w:rPr>
          <w:rFonts w:asciiTheme="minorHAnsi" w:hAnsiTheme="minorHAnsi"/>
          <w:color w:val="000000"/>
          <w:szCs w:val="20"/>
        </w:rPr>
        <w:t>GWP-SA</w:t>
      </w:r>
      <w:r>
        <w:rPr>
          <w:rFonts w:asciiTheme="minorHAnsi" w:hAnsiTheme="minorHAnsi"/>
          <w:szCs w:val="20"/>
        </w:rPr>
        <w:t xml:space="preserve"> </w:t>
      </w:r>
      <w:r>
        <w:rPr>
          <w:rFonts w:asciiTheme="minorHAnsi" w:hAnsiTheme="minorHAnsi"/>
          <w:iCs/>
          <w:szCs w:val="20"/>
        </w:rPr>
        <w:t>(“Implementing Partner”) in accordance with its financial regulations, rules, practices and procedures only to the extent that they do not contravene the principles of the Financial Regulations and Rules of UNDP. Where the financial governance of an Implementing Partner does not provide the required guidance to ensure best value for money, fairness, integrity, transparency, and effective international competition, the financial governance of UNDP shall apply</w:t>
      </w:r>
      <w:r>
        <w:rPr>
          <w:rFonts w:asciiTheme="minorHAnsi" w:hAnsiTheme="minorHAnsi"/>
          <w:b/>
          <w:iCs/>
          <w:szCs w:val="20"/>
        </w:rPr>
        <w:t xml:space="preserve">.  </w:t>
      </w:r>
    </w:p>
    <w:p w14:paraId="5538F327" w14:textId="77777777" w:rsidR="00E16846" w:rsidRDefault="00E16846">
      <w:pPr>
        <w:spacing w:after="60"/>
        <w:rPr>
          <w:rFonts w:asciiTheme="minorHAnsi" w:eastAsia="SimSun" w:hAnsiTheme="minorHAnsi" w:cstheme="minorHAnsi"/>
          <w:sz w:val="20"/>
          <w:szCs w:val="20"/>
        </w:rPr>
      </w:pPr>
    </w:p>
    <w:p w14:paraId="5538F328" w14:textId="77777777" w:rsidR="00E16846" w:rsidRDefault="007F36EB">
      <w:pPr>
        <w:pStyle w:val="Heading1"/>
        <w:rPr>
          <w:rFonts w:asciiTheme="minorHAnsi" w:hAnsiTheme="minorHAnsi" w:cstheme="minorHAnsi"/>
          <w:sz w:val="20"/>
          <w:szCs w:val="20"/>
        </w:rPr>
      </w:pPr>
      <w:bookmarkStart w:id="87" w:name="_Toc158033675"/>
      <w:r>
        <w:rPr>
          <w:rFonts w:asciiTheme="minorHAnsi" w:hAnsiTheme="minorHAnsi" w:cstheme="minorHAnsi"/>
          <w:sz w:val="20"/>
          <w:szCs w:val="20"/>
        </w:rPr>
        <w:t>XI</w:t>
      </w:r>
      <w:r>
        <w:rPr>
          <w:rFonts w:asciiTheme="minorHAnsi" w:hAnsiTheme="minorHAnsi" w:cstheme="minorHAnsi"/>
          <w:sz w:val="20"/>
          <w:szCs w:val="20"/>
        </w:rPr>
        <w:tab/>
        <w:t>Risk Management</w:t>
      </w:r>
      <w:bookmarkEnd w:id="87"/>
    </w:p>
    <w:p w14:paraId="5538F329" w14:textId="77777777" w:rsidR="00E16846" w:rsidRDefault="00E16846">
      <w:pPr>
        <w:spacing w:after="60"/>
        <w:rPr>
          <w:rFonts w:asciiTheme="minorHAnsi" w:eastAsia="SimSun" w:hAnsiTheme="minorHAnsi" w:cstheme="minorHAnsi"/>
          <w:sz w:val="20"/>
          <w:szCs w:val="20"/>
        </w:rPr>
      </w:pPr>
    </w:p>
    <w:p w14:paraId="5538F32A" w14:textId="77777777" w:rsidR="00E16846" w:rsidRDefault="007F36EB">
      <w:pPr>
        <w:pStyle w:val="NumberedParasPIF"/>
        <w:ind w:left="454" w:hanging="454"/>
        <w:rPr>
          <w:rFonts w:asciiTheme="minorHAnsi" w:hAnsiTheme="minorHAnsi"/>
          <w:b/>
          <w:szCs w:val="20"/>
        </w:rPr>
      </w:pPr>
      <w:r>
        <w:rPr>
          <w:rFonts w:asciiTheme="minorHAnsi" w:hAnsiTheme="minorHAnsi"/>
          <w:b/>
          <w:szCs w:val="20"/>
        </w:rPr>
        <w:t>Risk Management for CSO/NGO/Non-UN or other IGO with no signed SBEAA with UNDP</w:t>
      </w:r>
    </w:p>
    <w:p w14:paraId="5538F32B" w14:textId="77777777" w:rsidR="00E16846" w:rsidRDefault="00E16846">
      <w:pPr>
        <w:ind w:right="-90"/>
        <w:rPr>
          <w:rFonts w:asciiTheme="minorHAnsi" w:hAnsiTheme="minorHAnsi" w:cstheme="minorHAnsi"/>
          <w:b/>
          <w:sz w:val="20"/>
          <w:szCs w:val="20"/>
        </w:rPr>
      </w:pPr>
    </w:p>
    <w:p w14:paraId="5538F32C" w14:textId="77777777" w:rsidR="00E16846" w:rsidRDefault="007F36EB">
      <w:pPr>
        <w:pStyle w:val="ListParagraph"/>
        <w:numPr>
          <w:ilvl w:val="0"/>
          <w:numId w:val="39"/>
        </w:numPr>
        <w:tabs>
          <w:tab w:val="left" w:pos="540"/>
        </w:tabs>
        <w:ind w:left="0" w:right="-90" w:firstLine="0"/>
        <w:contextualSpacing/>
        <w:jc w:val="both"/>
        <w:textAlignment w:val="baseline"/>
        <w:rPr>
          <w:rFonts w:asciiTheme="minorHAnsi" w:hAnsiTheme="minorHAnsi" w:cstheme="minorHAnsi"/>
          <w:sz w:val="20"/>
          <w:szCs w:val="20"/>
        </w:rPr>
      </w:pPr>
      <w:r>
        <w:rPr>
          <w:rFonts w:asciiTheme="minorHAnsi" w:hAnsiTheme="minorHAnsi" w:cstheme="minorHAnsi"/>
          <w:sz w:val="20"/>
          <w:szCs w:val="20"/>
        </w:rPr>
        <w:t xml:space="preserve">Consistent with the Article III of the SBAA </w:t>
      </w:r>
      <w:r>
        <w:rPr>
          <w:rFonts w:asciiTheme="minorHAnsi" w:hAnsiTheme="minorHAnsi" w:cstheme="minorHAnsi"/>
          <w:i/>
          <w:sz w:val="20"/>
          <w:szCs w:val="20"/>
        </w:rPr>
        <w:t>[or the Supplemental Provisions to the Project Document]</w:t>
      </w:r>
      <w:r>
        <w:rPr>
          <w:rFonts w:asciiTheme="minorHAnsi" w:hAnsiTheme="minorHAnsi" w:cstheme="minorHAnsi"/>
          <w:sz w:val="20"/>
          <w:szCs w:val="20"/>
        </w:rPr>
        <w:t>, the responsibility for the safety and security of the Implementing Partner and its personnel and property, and of UNDP’s property in the Implementing Partner’s custody, rests with the Implementing Partner.  To this end, the Implementing Partner shall:</w:t>
      </w:r>
    </w:p>
    <w:p w14:paraId="5538F32D" w14:textId="77777777" w:rsidR="00E16846" w:rsidRDefault="007F36EB">
      <w:pPr>
        <w:numPr>
          <w:ilvl w:val="0"/>
          <w:numId w:val="40"/>
        </w:numPr>
        <w:ind w:right="-90"/>
        <w:jc w:val="both"/>
        <w:rPr>
          <w:rFonts w:asciiTheme="minorHAnsi" w:hAnsiTheme="minorHAnsi" w:cstheme="minorHAnsi"/>
          <w:sz w:val="20"/>
          <w:szCs w:val="20"/>
        </w:rPr>
      </w:pPr>
      <w:r>
        <w:rPr>
          <w:rFonts w:asciiTheme="minorHAnsi" w:hAnsiTheme="minorHAnsi" w:cstheme="minorHAnsi"/>
          <w:sz w:val="20"/>
          <w:szCs w:val="20"/>
        </w:rPr>
        <w:t>put in place an appropriate security plan and maintain the security plan, taking into account the security situation in the country where the project is being carried;</w:t>
      </w:r>
    </w:p>
    <w:p w14:paraId="5538F32E" w14:textId="77777777" w:rsidR="00E16846" w:rsidRDefault="007F36EB">
      <w:pPr>
        <w:numPr>
          <w:ilvl w:val="0"/>
          <w:numId w:val="40"/>
        </w:numPr>
        <w:ind w:right="-90"/>
        <w:jc w:val="both"/>
        <w:rPr>
          <w:rFonts w:asciiTheme="minorHAnsi" w:hAnsiTheme="minorHAnsi" w:cstheme="minorHAnsi"/>
          <w:sz w:val="20"/>
          <w:szCs w:val="20"/>
        </w:rPr>
      </w:pPr>
      <w:r>
        <w:rPr>
          <w:rFonts w:asciiTheme="minorHAnsi" w:hAnsiTheme="minorHAnsi" w:cstheme="minorHAnsi"/>
          <w:sz w:val="20"/>
          <w:szCs w:val="20"/>
        </w:rPr>
        <w:t>assume all risks and liabilities related to the Implementing Partner’s security, and the full implementation of the security plan.</w:t>
      </w:r>
    </w:p>
    <w:p w14:paraId="5538F32F" w14:textId="77777777" w:rsidR="00E16846" w:rsidRDefault="00E16846">
      <w:pPr>
        <w:ind w:right="-90"/>
        <w:rPr>
          <w:rFonts w:asciiTheme="minorHAnsi" w:hAnsiTheme="minorHAnsi" w:cstheme="minorHAnsi"/>
          <w:sz w:val="20"/>
          <w:szCs w:val="20"/>
        </w:rPr>
      </w:pPr>
    </w:p>
    <w:p w14:paraId="5538F330" w14:textId="77777777" w:rsidR="00E16846" w:rsidRDefault="007F36EB">
      <w:pPr>
        <w:pStyle w:val="ListParagraph"/>
        <w:numPr>
          <w:ilvl w:val="0"/>
          <w:numId w:val="39"/>
        </w:numPr>
        <w:tabs>
          <w:tab w:val="left" w:pos="540"/>
        </w:tabs>
        <w:ind w:left="0" w:right="-90" w:firstLine="0"/>
        <w:contextualSpacing/>
        <w:jc w:val="both"/>
        <w:textAlignment w:val="baseline"/>
        <w:rPr>
          <w:rFonts w:asciiTheme="minorHAnsi" w:hAnsiTheme="minorHAnsi" w:cstheme="minorHAnsi"/>
          <w:sz w:val="20"/>
          <w:szCs w:val="20"/>
        </w:rPr>
      </w:pPr>
      <w:r>
        <w:rPr>
          <w:rFonts w:asciiTheme="minorHAnsi" w:hAnsiTheme="minorHAnsi" w:cstheme="minorHAnsi"/>
          <w:sz w:val="20"/>
          <w:szCs w:val="20"/>
        </w:rPr>
        <w:t>UNDP reserves the right to verify whether such a plan is in place, and to suggest modifications to the plan when necessary. Failure to maintain and implement an appropriate security plan as required hereunder shall be deemed a breach of the Implementing Partner’s obligations under this Project Document and the Project Cooperation Agreement between UNDP and the Implementing Partner</w:t>
      </w:r>
      <w:r>
        <w:rPr>
          <w:rStyle w:val="FootnoteReference"/>
          <w:rFonts w:asciiTheme="minorHAnsi" w:hAnsiTheme="minorHAnsi" w:cstheme="minorHAnsi"/>
          <w:sz w:val="20"/>
          <w:szCs w:val="20"/>
        </w:rPr>
        <w:footnoteReference w:id="11"/>
      </w:r>
      <w:r>
        <w:rPr>
          <w:rFonts w:asciiTheme="minorHAnsi" w:hAnsiTheme="minorHAnsi" w:cstheme="minorHAnsi"/>
          <w:sz w:val="20"/>
          <w:szCs w:val="20"/>
        </w:rPr>
        <w:t>.</w:t>
      </w:r>
    </w:p>
    <w:p w14:paraId="5538F331" w14:textId="77777777" w:rsidR="00E16846" w:rsidRDefault="00E16846">
      <w:pPr>
        <w:tabs>
          <w:tab w:val="left" w:pos="540"/>
        </w:tabs>
        <w:ind w:right="-90"/>
        <w:rPr>
          <w:rFonts w:asciiTheme="minorHAnsi" w:hAnsiTheme="minorHAnsi" w:cstheme="minorHAnsi"/>
          <w:sz w:val="20"/>
          <w:szCs w:val="20"/>
        </w:rPr>
      </w:pPr>
    </w:p>
    <w:p w14:paraId="5538F332" w14:textId="77777777" w:rsidR="00E16846" w:rsidRDefault="007F36EB">
      <w:pPr>
        <w:pStyle w:val="ListParagraph"/>
        <w:numPr>
          <w:ilvl w:val="0"/>
          <w:numId w:val="39"/>
        </w:numPr>
        <w:tabs>
          <w:tab w:val="left" w:pos="540"/>
        </w:tabs>
        <w:ind w:left="0" w:right="-90" w:firstLine="0"/>
        <w:contextualSpacing/>
        <w:jc w:val="both"/>
        <w:textAlignment w:val="baseline"/>
        <w:rPr>
          <w:rFonts w:asciiTheme="minorHAnsi" w:hAnsiTheme="minorHAnsi" w:cstheme="minorHAnsi"/>
          <w:sz w:val="20"/>
          <w:szCs w:val="20"/>
        </w:rPr>
      </w:pPr>
      <w:r>
        <w:rPr>
          <w:rFonts w:asciiTheme="minorHAnsi" w:hAnsiTheme="minorHAnsi" w:cstheme="minorHAnsi"/>
          <w:sz w:val="20"/>
          <w:szCs w:val="20"/>
        </w:rPr>
        <w:t xml:space="preserve">The Implementing Partner agrees to undertake all reasonable efforts to ensure that no UNDP funds received pursuant to the Project Document are used to provide support to individuals or entities associated with terrorism and that the recipients of any amounts provided by UNDP hereunder do not appear on the list maintained by the Security Council Committee established pursuant to resolution 1267 (1999). The list can be accessed via </w:t>
      </w:r>
      <w:hyperlink r:id="rId46" w:history="1">
        <w:r>
          <w:rPr>
            <w:rStyle w:val="Hyperlink"/>
            <w:rFonts w:asciiTheme="minorHAnsi" w:hAnsiTheme="minorHAnsi" w:cstheme="minorHAnsi"/>
            <w:sz w:val="20"/>
            <w:szCs w:val="20"/>
          </w:rPr>
          <w:t>http://www.un.org/sc/committees/1267/aq_sanctions_list.shtml</w:t>
        </w:r>
      </w:hyperlink>
      <w:r>
        <w:rPr>
          <w:rFonts w:asciiTheme="minorHAnsi" w:hAnsiTheme="minorHAnsi" w:cstheme="minorHAnsi"/>
          <w:sz w:val="20"/>
          <w:szCs w:val="20"/>
        </w:rPr>
        <w:t xml:space="preserve">  </w:t>
      </w:r>
    </w:p>
    <w:p w14:paraId="5538F333" w14:textId="77777777" w:rsidR="00E16846" w:rsidRDefault="00E16846">
      <w:pPr>
        <w:tabs>
          <w:tab w:val="left" w:pos="540"/>
        </w:tabs>
        <w:ind w:right="-90"/>
        <w:rPr>
          <w:rFonts w:asciiTheme="minorHAnsi" w:hAnsiTheme="minorHAnsi" w:cstheme="minorHAnsi"/>
          <w:sz w:val="20"/>
          <w:szCs w:val="20"/>
        </w:rPr>
      </w:pPr>
    </w:p>
    <w:p w14:paraId="5538F334" w14:textId="77777777" w:rsidR="00E16846" w:rsidRDefault="007F36EB">
      <w:pPr>
        <w:pStyle w:val="ListParagraph"/>
        <w:numPr>
          <w:ilvl w:val="0"/>
          <w:numId w:val="39"/>
        </w:numPr>
        <w:tabs>
          <w:tab w:val="left" w:pos="540"/>
        </w:tabs>
        <w:ind w:left="0" w:right="-90" w:firstLine="0"/>
        <w:contextualSpacing/>
        <w:jc w:val="both"/>
        <w:textAlignment w:val="baseline"/>
        <w:rPr>
          <w:rFonts w:asciiTheme="minorHAnsi" w:hAnsiTheme="minorHAnsi" w:cstheme="minorHAnsi"/>
          <w:sz w:val="20"/>
          <w:szCs w:val="20"/>
        </w:rPr>
      </w:pPr>
      <w:r>
        <w:rPr>
          <w:rFonts w:asciiTheme="minorHAnsi" w:hAnsiTheme="minorHAnsi" w:cstheme="minorHAnsi"/>
          <w:sz w:val="20"/>
          <w:szCs w:val="20"/>
        </w:rPr>
        <w:t xml:space="preserve">The Implementing Partner acknowledges and agrees that UNDP will not tolerate sexual harassment and sexual exploitation and abuse of anyone by the Implementing Partner, and each of its responsible parties, their respective sub-recipients and other entities involved in Project implementation, either as contractors or subcontractors and their personnel, and any individuals performing services for them under the Project Document. </w:t>
      </w:r>
    </w:p>
    <w:p w14:paraId="5538F335" w14:textId="77777777" w:rsidR="00E16846" w:rsidRDefault="007F36EB">
      <w:pPr>
        <w:pStyle w:val="ListParagraph"/>
        <w:ind w:left="360" w:right="-90"/>
        <w:jc w:val="both"/>
        <w:rPr>
          <w:rFonts w:asciiTheme="minorHAnsi" w:hAnsiTheme="minorHAnsi" w:cstheme="minorHAnsi"/>
          <w:sz w:val="20"/>
          <w:szCs w:val="20"/>
        </w:rPr>
      </w:pPr>
      <w:r>
        <w:rPr>
          <w:rFonts w:asciiTheme="minorHAnsi" w:hAnsiTheme="minorHAnsi" w:cstheme="minorHAnsi"/>
          <w:sz w:val="20"/>
          <w:szCs w:val="20"/>
        </w:rPr>
        <w:t xml:space="preserve">(a) In the implementation of the activities under this Project Document, the Implementing Partner, and each of its sub-parties referred to above, shall comply with the standards of conduct set forth in the Secretary General’s Bulletin ST/SGB/2003/13 of 9 October 2003, concerning “Special measures for protection from sexual exploitation and sexual abuse” (“SEA”). </w:t>
      </w:r>
    </w:p>
    <w:p w14:paraId="5538F336" w14:textId="77777777" w:rsidR="00E16846" w:rsidRDefault="007F36EB">
      <w:pPr>
        <w:pStyle w:val="ListParagraph"/>
        <w:ind w:left="360" w:right="-90"/>
        <w:jc w:val="both"/>
        <w:rPr>
          <w:rFonts w:asciiTheme="minorHAnsi" w:hAnsiTheme="minorHAnsi" w:cstheme="minorHAnsi"/>
          <w:sz w:val="20"/>
          <w:szCs w:val="20"/>
        </w:rPr>
      </w:pPr>
      <w:r>
        <w:rPr>
          <w:rFonts w:asciiTheme="minorHAnsi" w:hAnsiTheme="minorHAnsi" w:cstheme="minorHAnsi"/>
          <w:sz w:val="20"/>
          <w:szCs w:val="20"/>
        </w:rPr>
        <w:t xml:space="preserve">(b) Moreover, and without limitation to the application of other regulations, rules, policies and procedures bearing upon the performance of the activities under this Project Document, in the implementation of activities, the Implementing Partner, and each of its sub-parties referred to above, shall not engage in any form of sexual harassment (“SH”). SH is defined as any unwelcome conduct of a sexual nature that might reasonably be expected or be perceived to cause offense or humiliation, when such conduct interferes with work, is made a condition of employment or creates an intimidating, hostile or offensive work environment. SH </w:t>
      </w:r>
      <w:r>
        <w:rPr>
          <w:rFonts w:asciiTheme="minorHAnsi" w:hAnsiTheme="minorHAnsi" w:cstheme="minorHAnsi"/>
          <w:sz w:val="20"/>
          <w:szCs w:val="20"/>
        </w:rPr>
        <w:lastRenderedPageBreak/>
        <w:t xml:space="preserve">may occur in the workplace or in connection with work. While typically involving a pattern of conduct, SH may take the form of a single incident. In assessing the reasonableness of expectations or perceptions, the perspective of the person who is the target of the conduct shall be considered.    </w:t>
      </w:r>
    </w:p>
    <w:p w14:paraId="5538F337" w14:textId="77777777" w:rsidR="00E16846" w:rsidRDefault="00E16846">
      <w:pPr>
        <w:pStyle w:val="ListParagraph"/>
        <w:ind w:left="360" w:right="-90"/>
        <w:jc w:val="both"/>
        <w:rPr>
          <w:rFonts w:asciiTheme="minorHAnsi" w:hAnsiTheme="minorHAnsi" w:cstheme="minorHAnsi"/>
          <w:sz w:val="20"/>
          <w:szCs w:val="20"/>
        </w:rPr>
      </w:pPr>
    </w:p>
    <w:p w14:paraId="5538F338" w14:textId="77777777" w:rsidR="00E16846" w:rsidRDefault="00E16846">
      <w:pPr>
        <w:pStyle w:val="ListParagraph"/>
        <w:numPr>
          <w:ilvl w:val="0"/>
          <w:numId w:val="39"/>
        </w:numPr>
        <w:ind w:left="360" w:right="-90"/>
        <w:contextualSpacing/>
        <w:jc w:val="both"/>
        <w:textAlignment w:val="baseline"/>
        <w:rPr>
          <w:rFonts w:asciiTheme="minorHAnsi" w:hAnsiTheme="minorHAnsi" w:cstheme="minorHAnsi"/>
          <w:sz w:val="20"/>
          <w:szCs w:val="20"/>
        </w:rPr>
      </w:pPr>
    </w:p>
    <w:p w14:paraId="5538F339" w14:textId="77777777" w:rsidR="00E16846" w:rsidRDefault="007F36EB">
      <w:pPr>
        <w:pStyle w:val="ListParagraph"/>
        <w:ind w:left="360" w:right="-90"/>
        <w:jc w:val="both"/>
        <w:rPr>
          <w:rFonts w:asciiTheme="minorHAnsi" w:hAnsiTheme="minorHAnsi" w:cstheme="minorHAnsi"/>
          <w:sz w:val="20"/>
          <w:szCs w:val="20"/>
        </w:rPr>
      </w:pPr>
      <w:r>
        <w:rPr>
          <w:rFonts w:asciiTheme="minorHAnsi" w:hAnsiTheme="minorHAnsi" w:cstheme="minorHAnsi"/>
          <w:sz w:val="20"/>
          <w:szCs w:val="20"/>
        </w:rPr>
        <w:t>a) In the performance of the activities under this Project Document, the Implementing Partner shall (with respect to its own activities), and shall require from its sub-parties referred to in paragraph 4 (with respect to their activities) that they, have minimum standards and procedures in place, or a plan to develop and/or improve such standards and procedures in order to be able to take effective preventive and investigative action. These should include: policies on sexual harassment and sexual exploitation and abuse; policies on whistleblowing/protection against retaliation; and complaints, disciplinary and investigative mechanisms. In line with this, the Implementing Partner will, and will require that such sub-parties will take all appropriate measures to:</w:t>
      </w:r>
    </w:p>
    <w:p w14:paraId="5538F33A" w14:textId="77777777" w:rsidR="00E16846" w:rsidRDefault="007F36EB">
      <w:pPr>
        <w:pStyle w:val="ListParagraph"/>
        <w:numPr>
          <w:ilvl w:val="1"/>
          <w:numId w:val="41"/>
        </w:numPr>
        <w:ind w:left="990" w:right="-90"/>
        <w:contextualSpacing/>
        <w:jc w:val="both"/>
        <w:textAlignment w:val="baseline"/>
        <w:rPr>
          <w:rFonts w:asciiTheme="minorHAnsi" w:hAnsiTheme="minorHAnsi" w:cstheme="minorHAnsi"/>
          <w:sz w:val="20"/>
          <w:szCs w:val="20"/>
        </w:rPr>
      </w:pPr>
      <w:r>
        <w:rPr>
          <w:rFonts w:asciiTheme="minorHAnsi" w:hAnsiTheme="minorHAnsi" w:cstheme="minorHAnsi"/>
          <w:sz w:val="20"/>
          <w:szCs w:val="20"/>
        </w:rPr>
        <w:t>Prevent its employees, agents or any other persons engaged to perform any services under this Project Document, from engaging in SH or SEA;</w:t>
      </w:r>
    </w:p>
    <w:p w14:paraId="5538F33B" w14:textId="77777777" w:rsidR="00E16846" w:rsidRDefault="007F36EB">
      <w:pPr>
        <w:pStyle w:val="ListParagraph"/>
        <w:numPr>
          <w:ilvl w:val="1"/>
          <w:numId w:val="41"/>
        </w:numPr>
        <w:ind w:left="990" w:right="-90"/>
        <w:contextualSpacing/>
        <w:jc w:val="both"/>
        <w:textAlignment w:val="baseline"/>
        <w:rPr>
          <w:rFonts w:asciiTheme="minorHAnsi" w:hAnsiTheme="minorHAnsi" w:cstheme="minorHAnsi"/>
          <w:sz w:val="20"/>
          <w:szCs w:val="20"/>
        </w:rPr>
      </w:pPr>
      <w:r>
        <w:rPr>
          <w:rFonts w:asciiTheme="minorHAnsi" w:hAnsiTheme="minorHAnsi" w:cstheme="minorHAnsi"/>
          <w:sz w:val="20"/>
          <w:szCs w:val="20"/>
        </w:rPr>
        <w:t>Offer employees and associated personnel training on prevention and response to SH and SEA, where the Implementing Partner and its sub-parties referred to in paragraph 4, have not put in place its own training regarding the prevention of SH and SEA, the Implementing Partner and such sub-parties may use the training material available at UNDP;</w:t>
      </w:r>
    </w:p>
    <w:p w14:paraId="5538F33C" w14:textId="77777777" w:rsidR="00E16846" w:rsidRDefault="007F36EB">
      <w:pPr>
        <w:pStyle w:val="ListParagraph"/>
        <w:numPr>
          <w:ilvl w:val="1"/>
          <w:numId w:val="41"/>
        </w:numPr>
        <w:ind w:left="990" w:right="-90"/>
        <w:contextualSpacing/>
        <w:jc w:val="both"/>
        <w:textAlignment w:val="baseline"/>
        <w:rPr>
          <w:rFonts w:asciiTheme="minorHAnsi" w:hAnsiTheme="minorHAnsi" w:cstheme="minorHAnsi"/>
          <w:sz w:val="20"/>
          <w:szCs w:val="20"/>
        </w:rPr>
      </w:pPr>
      <w:r>
        <w:rPr>
          <w:rFonts w:asciiTheme="minorHAnsi" w:hAnsiTheme="minorHAnsi" w:cstheme="minorHAnsi"/>
          <w:sz w:val="20"/>
          <w:szCs w:val="20"/>
        </w:rPr>
        <w:t xml:space="preserve">Report and monitor allegations of SH and SEA of which the Implementing Partner and its sub-parties referred to in paragraph 4 have been informed or have otherwise become aware, and status thereof; </w:t>
      </w:r>
    </w:p>
    <w:p w14:paraId="5538F33D" w14:textId="77777777" w:rsidR="00E16846" w:rsidRDefault="007F36EB">
      <w:pPr>
        <w:pStyle w:val="ListParagraph"/>
        <w:numPr>
          <w:ilvl w:val="1"/>
          <w:numId w:val="41"/>
        </w:numPr>
        <w:ind w:left="990" w:right="-90"/>
        <w:contextualSpacing/>
        <w:jc w:val="both"/>
        <w:textAlignment w:val="baseline"/>
        <w:rPr>
          <w:rFonts w:asciiTheme="minorHAnsi" w:hAnsiTheme="minorHAnsi" w:cstheme="minorHAnsi"/>
          <w:sz w:val="20"/>
          <w:szCs w:val="20"/>
        </w:rPr>
      </w:pPr>
      <w:r>
        <w:rPr>
          <w:rFonts w:asciiTheme="minorHAnsi" w:hAnsiTheme="minorHAnsi" w:cstheme="minorHAnsi"/>
          <w:sz w:val="20"/>
          <w:szCs w:val="20"/>
        </w:rPr>
        <w:t>Refer victims/survivors of SH and SEA to safe and confidential victim assistance; and</w:t>
      </w:r>
    </w:p>
    <w:p w14:paraId="5538F33E" w14:textId="77777777" w:rsidR="00E16846" w:rsidRDefault="007F36EB">
      <w:pPr>
        <w:pStyle w:val="ListParagraph"/>
        <w:numPr>
          <w:ilvl w:val="1"/>
          <w:numId w:val="41"/>
        </w:numPr>
        <w:ind w:left="990" w:right="-90"/>
        <w:contextualSpacing/>
        <w:jc w:val="both"/>
        <w:textAlignment w:val="baseline"/>
        <w:rPr>
          <w:rFonts w:asciiTheme="minorHAnsi" w:hAnsiTheme="minorHAnsi" w:cstheme="minorHAnsi"/>
          <w:sz w:val="20"/>
          <w:szCs w:val="20"/>
        </w:rPr>
      </w:pPr>
      <w:r>
        <w:rPr>
          <w:rFonts w:asciiTheme="minorHAnsi" w:hAnsiTheme="minorHAnsi" w:cstheme="minorHAnsi"/>
          <w:sz w:val="20"/>
          <w:szCs w:val="20"/>
        </w:rPr>
        <w:t xml:space="preserve">Promptly and confidentially record and investigate any allegations credible enough to warrant an investigation of SH or SEA. The Implementing Partner shall advise UNDP of any such allegations received and investigations being conducted by itself or any of its sub-parties referred to in paragraph 4 with respect to their activities under the Project Document, and shall keep UNDP informed during the investigation by it or any of such sub-parties, to the extent that such notification (i) does not jeopardize the conduct of the investigation, including but not limited to the safety or security of persons, and/or (ii) is not in contravention of any laws applicable to it. Following the investigation, the Implementing Partner shall advise UNDP of any actions taken by it or any of the other entities further to the investigation.  </w:t>
      </w:r>
    </w:p>
    <w:p w14:paraId="5538F33F" w14:textId="77777777" w:rsidR="00E16846" w:rsidRDefault="007F36EB">
      <w:pPr>
        <w:pStyle w:val="ListParagraph"/>
        <w:ind w:left="360" w:right="-90"/>
        <w:jc w:val="both"/>
        <w:rPr>
          <w:rFonts w:asciiTheme="minorHAnsi" w:hAnsiTheme="minorHAnsi" w:cstheme="minorHAnsi"/>
          <w:sz w:val="20"/>
          <w:szCs w:val="20"/>
        </w:rPr>
      </w:pPr>
      <w:r>
        <w:rPr>
          <w:rFonts w:asciiTheme="minorHAnsi" w:hAnsiTheme="minorHAnsi" w:cstheme="minorHAnsi"/>
          <w:sz w:val="20"/>
          <w:szCs w:val="20"/>
        </w:rPr>
        <w:t>b) The Implementing Partner shall establish that it has complied with the foregoing, to the satisfaction of UNDP, when requested by UNDP or any party acting on its behalf to provide such confirmation. Failure of the Implementing Partner, and each of its sub-parties referred to in paragraph 4, to comply of the foregoing, as determined by UNDP, shall be considered grounds for suspension or termination of the Project.</w:t>
      </w:r>
    </w:p>
    <w:p w14:paraId="5538F340" w14:textId="77777777" w:rsidR="00E16846" w:rsidRDefault="00E16846">
      <w:pPr>
        <w:pStyle w:val="ListParagraph"/>
        <w:tabs>
          <w:tab w:val="left" w:pos="540"/>
        </w:tabs>
        <w:ind w:left="0" w:right="-90"/>
        <w:jc w:val="both"/>
        <w:rPr>
          <w:rFonts w:asciiTheme="minorHAnsi" w:hAnsiTheme="minorHAnsi" w:cstheme="minorHAnsi"/>
          <w:sz w:val="20"/>
          <w:szCs w:val="20"/>
          <w:u w:val="single"/>
        </w:rPr>
      </w:pPr>
    </w:p>
    <w:p w14:paraId="5538F341" w14:textId="77777777" w:rsidR="00E16846" w:rsidRDefault="007F36EB">
      <w:pPr>
        <w:pStyle w:val="ListParagraph"/>
        <w:numPr>
          <w:ilvl w:val="0"/>
          <w:numId w:val="39"/>
        </w:numPr>
        <w:tabs>
          <w:tab w:val="left" w:pos="540"/>
        </w:tabs>
        <w:ind w:left="0" w:right="-90" w:firstLine="0"/>
        <w:contextualSpacing/>
        <w:jc w:val="both"/>
        <w:textAlignment w:val="baseline"/>
        <w:rPr>
          <w:rFonts w:asciiTheme="minorHAnsi" w:hAnsiTheme="minorHAnsi" w:cstheme="minorHAnsi"/>
          <w:sz w:val="20"/>
          <w:szCs w:val="20"/>
          <w:u w:val="single"/>
        </w:rPr>
      </w:pPr>
      <w:r>
        <w:rPr>
          <w:rFonts w:asciiTheme="minorHAnsi" w:hAnsiTheme="minorHAnsi" w:cstheme="minorHAnsi"/>
          <w:sz w:val="20"/>
          <w:szCs w:val="20"/>
        </w:rPr>
        <w:t>Social and environmental sustainability will be enhanced through application of the UNDP Social and Environmental Standards (http://www.undp.org/ses) and related Accountability Mechanism (http://www.undp.org/secu-srm).   </w:t>
      </w:r>
    </w:p>
    <w:p w14:paraId="5538F342" w14:textId="77777777" w:rsidR="00E16846" w:rsidRDefault="00E16846">
      <w:pPr>
        <w:pStyle w:val="Default"/>
        <w:tabs>
          <w:tab w:val="left" w:pos="540"/>
        </w:tabs>
        <w:ind w:right="-90"/>
        <w:jc w:val="both"/>
        <w:rPr>
          <w:rFonts w:asciiTheme="minorHAnsi" w:hAnsiTheme="minorHAnsi" w:cstheme="minorHAnsi"/>
          <w:color w:val="auto"/>
          <w:sz w:val="20"/>
          <w:szCs w:val="20"/>
          <w:lang w:val="en-GB"/>
        </w:rPr>
      </w:pPr>
    </w:p>
    <w:p w14:paraId="5538F343" w14:textId="77777777" w:rsidR="00E16846" w:rsidRDefault="007F36EB">
      <w:pPr>
        <w:pStyle w:val="Default"/>
        <w:numPr>
          <w:ilvl w:val="0"/>
          <w:numId w:val="39"/>
        </w:numPr>
        <w:tabs>
          <w:tab w:val="left" w:pos="540"/>
        </w:tabs>
        <w:ind w:left="0" w:right="-90" w:firstLine="0"/>
        <w:jc w:val="both"/>
        <w:rPr>
          <w:rFonts w:asciiTheme="minorHAnsi" w:hAnsiTheme="minorHAnsi" w:cstheme="minorHAnsi"/>
          <w:color w:val="auto"/>
          <w:sz w:val="20"/>
          <w:szCs w:val="20"/>
          <w:lang w:val="en-GB"/>
        </w:rPr>
      </w:pPr>
      <w:r>
        <w:rPr>
          <w:rFonts w:asciiTheme="minorHAnsi" w:hAnsiTheme="minorHAnsi" w:cstheme="minorHAnsi"/>
          <w:color w:val="auto"/>
          <w:spacing w:val="-6"/>
          <w:kern w:val="1"/>
          <w:sz w:val="20"/>
          <w:szCs w:val="20"/>
          <w:lang w:val="en-GB"/>
        </w:rPr>
        <w:t xml:space="preserve">The Implementing Partner shall: (a) conduct project and programme-related activities in a manner consistent with the UNDP Social and Environmental Standards, (b) implement any management or mitigation plan prepared for the project or programme to comply with such standards, and (c) engage in a constructive and timely manner to address any concerns and complaints raised through the Accountability Mechanism. </w:t>
      </w:r>
      <w:r>
        <w:rPr>
          <w:rFonts w:asciiTheme="minorHAnsi" w:hAnsiTheme="minorHAnsi" w:cstheme="minorHAnsi"/>
          <w:color w:val="auto"/>
          <w:spacing w:val="-4"/>
          <w:sz w:val="20"/>
          <w:szCs w:val="20"/>
          <w:lang w:val="en-GB"/>
        </w:rPr>
        <w:t>UNDP</w:t>
      </w:r>
      <w:r>
        <w:rPr>
          <w:rFonts w:asciiTheme="minorHAnsi" w:hAnsiTheme="minorHAnsi" w:cstheme="minorHAnsi"/>
          <w:color w:val="auto"/>
          <w:sz w:val="20"/>
          <w:szCs w:val="20"/>
          <w:lang w:val="en-GB"/>
        </w:rPr>
        <w:t xml:space="preserve"> will seek to ensure that communities and other project stakeholders are informed of and have access to the Accountability Mechanism. </w:t>
      </w:r>
    </w:p>
    <w:p w14:paraId="5538F344" w14:textId="77777777" w:rsidR="00E16846" w:rsidRDefault="00E16846">
      <w:pPr>
        <w:tabs>
          <w:tab w:val="left" w:pos="540"/>
        </w:tabs>
        <w:ind w:right="-90"/>
        <w:rPr>
          <w:rFonts w:asciiTheme="minorHAnsi" w:hAnsiTheme="minorHAnsi" w:cstheme="minorHAnsi"/>
          <w:spacing w:val="-4"/>
          <w:sz w:val="20"/>
          <w:szCs w:val="20"/>
        </w:rPr>
      </w:pPr>
    </w:p>
    <w:p w14:paraId="5538F345" w14:textId="77777777" w:rsidR="00E16846" w:rsidRDefault="007F36EB">
      <w:pPr>
        <w:pStyle w:val="ListParagraph"/>
        <w:numPr>
          <w:ilvl w:val="0"/>
          <w:numId w:val="39"/>
        </w:numPr>
        <w:tabs>
          <w:tab w:val="left" w:pos="540"/>
        </w:tabs>
        <w:ind w:left="0" w:right="-90" w:firstLine="0"/>
        <w:contextualSpacing/>
        <w:jc w:val="both"/>
        <w:textAlignment w:val="baseline"/>
        <w:rPr>
          <w:rFonts w:asciiTheme="minorHAnsi" w:hAnsiTheme="minorHAnsi" w:cstheme="minorHAnsi"/>
          <w:spacing w:val="-4"/>
          <w:sz w:val="20"/>
          <w:szCs w:val="20"/>
        </w:rPr>
      </w:pPr>
      <w:r>
        <w:rPr>
          <w:rFonts w:asciiTheme="minorHAnsi" w:hAnsiTheme="minorHAnsi" w:cstheme="minorHAnsi"/>
          <w:spacing w:val="-4"/>
          <w:sz w:val="20"/>
          <w:szCs w:val="20"/>
        </w:rPr>
        <w:t>All signatories to the Project Document shall cooperate in good faith with any exercise to evaluate any programme or project-related commitments or compliance with the UNDP Social and Environmental Standards. This includes providing access to project sites, relevant personnel, information, and documentation.</w:t>
      </w:r>
    </w:p>
    <w:p w14:paraId="5538F346" w14:textId="77777777" w:rsidR="00E16846" w:rsidRDefault="00E16846">
      <w:pPr>
        <w:tabs>
          <w:tab w:val="left" w:pos="540"/>
        </w:tabs>
        <w:autoSpaceDE w:val="0"/>
        <w:autoSpaceDN w:val="0"/>
        <w:adjustRightInd w:val="0"/>
        <w:ind w:right="-90"/>
        <w:rPr>
          <w:rFonts w:asciiTheme="minorHAnsi" w:eastAsia="Calibri" w:hAnsiTheme="minorHAnsi" w:cstheme="minorHAnsi"/>
          <w:sz w:val="20"/>
          <w:szCs w:val="20"/>
        </w:rPr>
      </w:pPr>
    </w:p>
    <w:p w14:paraId="5538F347" w14:textId="77777777" w:rsidR="00E16846" w:rsidRDefault="007F36EB">
      <w:pPr>
        <w:pStyle w:val="ListParagraph"/>
        <w:numPr>
          <w:ilvl w:val="0"/>
          <w:numId w:val="39"/>
        </w:numPr>
        <w:tabs>
          <w:tab w:val="left" w:pos="540"/>
        </w:tabs>
        <w:ind w:left="0" w:right="-90" w:firstLine="0"/>
        <w:contextualSpacing/>
        <w:jc w:val="both"/>
        <w:textAlignment w:val="baseline"/>
        <w:rPr>
          <w:rFonts w:asciiTheme="minorHAnsi" w:hAnsiTheme="minorHAnsi" w:cstheme="minorHAnsi"/>
          <w:spacing w:val="-4"/>
          <w:sz w:val="20"/>
          <w:szCs w:val="20"/>
        </w:rPr>
      </w:pPr>
      <w:r>
        <w:rPr>
          <w:rFonts w:asciiTheme="minorHAnsi" w:hAnsiTheme="minorHAnsi" w:cstheme="minorHAnsi"/>
          <w:spacing w:val="-4"/>
          <w:sz w:val="20"/>
          <w:szCs w:val="20"/>
        </w:rPr>
        <w:t xml:space="preserve">UNDP is committed to the highest ethical standards and will not tolerate the diversion of the resources entrusted to it through Money Laundering or Terrorist Financing and will not partner with entities that tolerate the diversion of resources through Money Laundering or Terrorist Financing. To that effect, the Implementing Partner represents and warrants that it has not, and it shall not, at any time in the implementation of the Project engage in Terrorism Financing or Money Laundering. The Implementing Partner shall communicate the restriction of this paragraph to its and each of its responsible parties, their respective sub-recipients and other entities involved in Project implementation, either as contractors or subcontractors and their personnel, and any individuals performing services for them under the Project Documents and shall take all reasonable measures to ensure that such persons do not engage in Terrorism Financing or Money Laundering. </w:t>
      </w:r>
    </w:p>
    <w:p w14:paraId="5538F348" w14:textId="77777777" w:rsidR="00E16846" w:rsidRDefault="00E16846">
      <w:pPr>
        <w:pStyle w:val="ListParagraph"/>
        <w:tabs>
          <w:tab w:val="left" w:pos="540"/>
        </w:tabs>
        <w:ind w:left="0" w:right="-90"/>
        <w:contextualSpacing/>
        <w:jc w:val="both"/>
        <w:textAlignment w:val="baseline"/>
        <w:rPr>
          <w:rFonts w:asciiTheme="minorHAnsi" w:hAnsiTheme="minorHAnsi" w:cstheme="minorHAnsi"/>
          <w:spacing w:val="-4"/>
          <w:sz w:val="20"/>
          <w:szCs w:val="20"/>
        </w:rPr>
      </w:pPr>
    </w:p>
    <w:p w14:paraId="5538F349" w14:textId="77777777" w:rsidR="00E16846" w:rsidRDefault="007F36EB">
      <w:pPr>
        <w:pStyle w:val="ListParagraph"/>
        <w:numPr>
          <w:ilvl w:val="0"/>
          <w:numId w:val="39"/>
        </w:numPr>
        <w:tabs>
          <w:tab w:val="left" w:pos="540"/>
        </w:tabs>
        <w:ind w:left="0" w:right="-90" w:firstLine="0"/>
        <w:contextualSpacing/>
        <w:jc w:val="both"/>
        <w:textAlignment w:val="baseline"/>
        <w:rPr>
          <w:rFonts w:asciiTheme="minorHAnsi" w:hAnsiTheme="minorHAnsi" w:cstheme="minorHAnsi"/>
          <w:spacing w:val="-4"/>
          <w:sz w:val="20"/>
          <w:szCs w:val="20"/>
        </w:rPr>
      </w:pPr>
      <w:r>
        <w:rPr>
          <w:rFonts w:asciiTheme="minorHAnsi" w:hAnsiTheme="minorHAnsi" w:cstheme="minorHAnsi"/>
          <w:spacing w:val="-4"/>
          <w:sz w:val="20"/>
          <w:szCs w:val="20"/>
        </w:rPr>
        <w:lastRenderedPageBreak/>
        <w:t xml:space="preserve">The Implementing Partner shall immediately disclose to UNDP any actual, apparent, potential or attempted Terrorism Financing or Money Laundering activity that it becomes aware of. The Implementing Partner shall fully cooperate with any investigation or review of Terrorism Financing or Money Laundering activity by UNDP. </w:t>
      </w:r>
    </w:p>
    <w:p w14:paraId="5538F34A" w14:textId="77777777" w:rsidR="00E16846" w:rsidRDefault="00E16846">
      <w:pPr>
        <w:pStyle w:val="ListParagraph"/>
        <w:rPr>
          <w:rFonts w:asciiTheme="minorHAnsi" w:hAnsiTheme="minorHAnsi" w:cstheme="minorHAnsi"/>
          <w:spacing w:val="-4"/>
          <w:sz w:val="20"/>
          <w:szCs w:val="20"/>
        </w:rPr>
      </w:pPr>
    </w:p>
    <w:p w14:paraId="5538F34B" w14:textId="77777777" w:rsidR="00E16846" w:rsidRDefault="007F36EB">
      <w:pPr>
        <w:pStyle w:val="ListParagraph"/>
        <w:numPr>
          <w:ilvl w:val="0"/>
          <w:numId w:val="39"/>
        </w:numPr>
        <w:tabs>
          <w:tab w:val="left" w:pos="540"/>
        </w:tabs>
        <w:ind w:left="0" w:right="-90" w:firstLine="0"/>
        <w:contextualSpacing/>
        <w:jc w:val="both"/>
        <w:textAlignment w:val="baseline"/>
        <w:rPr>
          <w:rFonts w:asciiTheme="minorHAnsi" w:hAnsiTheme="minorHAnsi" w:cstheme="minorHAnsi"/>
          <w:spacing w:val="-4"/>
          <w:sz w:val="20"/>
          <w:szCs w:val="20"/>
        </w:rPr>
      </w:pPr>
      <w:r>
        <w:rPr>
          <w:rFonts w:asciiTheme="minorHAnsi" w:hAnsiTheme="minorHAnsi" w:cstheme="minorHAnsi"/>
          <w:spacing w:val="-4"/>
          <w:sz w:val="20"/>
          <w:szCs w:val="20"/>
        </w:rPr>
        <w:t xml:space="preserve">The Implementing Partner acknowledges and agrees that Terrorism Financing or Money Laundering constitute financial irregularities and that if the Implementing Partner or any of its responsible parties, their respective sub-recipients and other entities involved in Project implementation, either as contractors or subcontractors and their personnel, and any individuals performing services for them under the Project Document engages in Terrorism Financing or Money Laundering activity that would constitute a material breach of this Project Document, which entitles UNDP to immediately terminate the Project without incurring any liability or penalty. </w:t>
      </w:r>
    </w:p>
    <w:p w14:paraId="5538F34C" w14:textId="77777777" w:rsidR="00E16846" w:rsidRDefault="007F36EB">
      <w:pPr>
        <w:pStyle w:val="ListParagraph"/>
        <w:numPr>
          <w:ilvl w:val="0"/>
          <w:numId w:val="39"/>
        </w:numPr>
        <w:tabs>
          <w:tab w:val="left" w:pos="540"/>
        </w:tabs>
        <w:ind w:left="0" w:right="-90" w:firstLine="0"/>
        <w:contextualSpacing/>
        <w:jc w:val="both"/>
        <w:textAlignment w:val="baseline"/>
        <w:rPr>
          <w:rFonts w:asciiTheme="minorHAnsi" w:hAnsiTheme="minorHAnsi" w:cstheme="minorHAnsi"/>
          <w:spacing w:val="-4"/>
          <w:sz w:val="20"/>
          <w:szCs w:val="20"/>
        </w:rPr>
      </w:pPr>
      <w:r>
        <w:rPr>
          <w:rFonts w:asciiTheme="minorHAnsi" w:hAnsiTheme="minorHAnsi" w:cstheme="minorHAnsi"/>
          <w:spacing w:val="-4"/>
          <w:sz w:val="20"/>
          <w:szCs w:val="20"/>
        </w:rPr>
        <w:t xml:space="preserve">Furthermore, the Implementing Partner expressly acknowledges and agrees that, in the event that UNDP were to determine through an investigation or otherwise that Terrorism Financing or Money Laundering occurred, UNDP shall have, in addition to its right to immediately terminate the Project, the rights to: </w:t>
      </w:r>
    </w:p>
    <w:p w14:paraId="5538F34D" w14:textId="77777777" w:rsidR="00E16846" w:rsidRDefault="007F36EB">
      <w:pPr>
        <w:pStyle w:val="ListParagraph"/>
        <w:tabs>
          <w:tab w:val="left" w:pos="540"/>
        </w:tabs>
        <w:ind w:left="540" w:right="-90"/>
        <w:contextualSpacing/>
        <w:jc w:val="both"/>
        <w:textAlignment w:val="baseline"/>
        <w:rPr>
          <w:rFonts w:asciiTheme="minorHAnsi" w:hAnsiTheme="minorHAnsi" w:cstheme="minorHAnsi"/>
          <w:spacing w:val="-4"/>
          <w:sz w:val="20"/>
          <w:szCs w:val="20"/>
        </w:rPr>
      </w:pPr>
      <w:r>
        <w:rPr>
          <w:rFonts w:asciiTheme="minorHAnsi" w:hAnsiTheme="minorHAnsi" w:cstheme="minorHAnsi"/>
          <w:spacing w:val="-4"/>
          <w:sz w:val="20"/>
          <w:szCs w:val="20"/>
        </w:rPr>
        <w:t>i) apply and enforce the relevant sanctions in accordance with UNDP internal regulations, rules, procedures, practices, policies and guidelines, including referral of the matter to national authorities when appropriate; and</w:t>
      </w:r>
    </w:p>
    <w:p w14:paraId="5538F34E" w14:textId="77777777" w:rsidR="00E16846" w:rsidRDefault="007F36EB">
      <w:pPr>
        <w:pStyle w:val="ListParagraph"/>
        <w:tabs>
          <w:tab w:val="left" w:pos="540"/>
        </w:tabs>
        <w:ind w:left="540" w:right="-90"/>
        <w:contextualSpacing/>
        <w:jc w:val="both"/>
        <w:textAlignment w:val="baseline"/>
        <w:rPr>
          <w:rFonts w:asciiTheme="minorHAnsi" w:hAnsiTheme="minorHAnsi" w:cstheme="minorHAnsi"/>
          <w:spacing w:val="-4"/>
          <w:sz w:val="20"/>
          <w:szCs w:val="20"/>
        </w:rPr>
      </w:pPr>
      <w:r>
        <w:rPr>
          <w:rFonts w:asciiTheme="minorHAnsi" w:hAnsiTheme="minorHAnsi" w:cstheme="minorHAnsi"/>
          <w:spacing w:val="-4"/>
          <w:sz w:val="20"/>
          <w:szCs w:val="20"/>
        </w:rPr>
        <w:t xml:space="preserve">ii) recover all losses, financial or otherwise, suffered by UNDP in connection with such Terrorism Financing or Money Laundering activity. </w:t>
      </w:r>
    </w:p>
    <w:p w14:paraId="5538F34F" w14:textId="77777777" w:rsidR="00E16846" w:rsidRDefault="00E16846">
      <w:pPr>
        <w:pStyle w:val="ListParagraph"/>
        <w:tabs>
          <w:tab w:val="left" w:pos="540"/>
        </w:tabs>
        <w:ind w:left="540" w:right="-90"/>
        <w:contextualSpacing/>
        <w:jc w:val="both"/>
        <w:textAlignment w:val="baseline"/>
        <w:rPr>
          <w:rFonts w:asciiTheme="minorHAnsi" w:hAnsiTheme="minorHAnsi" w:cstheme="minorHAnsi"/>
          <w:spacing w:val="-4"/>
          <w:sz w:val="20"/>
          <w:szCs w:val="20"/>
        </w:rPr>
      </w:pPr>
    </w:p>
    <w:p w14:paraId="5538F350" w14:textId="77777777" w:rsidR="00E16846" w:rsidRDefault="007F36EB">
      <w:pPr>
        <w:pStyle w:val="ListParagraph"/>
        <w:numPr>
          <w:ilvl w:val="0"/>
          <w:numId w:val="39"/>
        </w:numPr>
        <w:tabs>
          <w:tab w:val="left" w:pos="540"/>
        </w:tabs>
        <w:ind w:left="0" w:right="-90" w:firstLine="0"/>
        <w:contextualSpacing/>
        <w:jc w:val="both"/>
        <w:textAlignment w:val="baseline"/>
        <w:rPr>
          <w:rFonts w:asciiTheme="minorHAnsi" w:hAnsiTheme="minorHAnsi" w:cstheme="minorHAnsi"/>
          <w:spacing w:val="-4"/>
          <w:sz w:val="20"/>
          <w:szCs w:val="20"/>
        </w:rPr>
      </w:pPr>
      <w:r>
        <w:rPr>
          <w:rFonts w:asciiTheme="minorHAnsi" w:hAnsiTheme="minorHAnsi" w:cstheme="minorHAnsi"/>
          <w:spacing w:val="-4"/>
          <w:sz w:val="20"/>
          <w:szCs w:val="20"/>
        </w:rPr>
        <w:t xml:space="preserve">For the purpose of this Project Document the following terms shall have the definition ascribed to the below: </w:t>
      </w:r>
    </w:p>
    <w:p w14:paraId="5538F351" w14:textId="77777777" w:rsidR="00E16846" w:rsidRDefault="007F36EB">
      <w:pPr>
        <w:pStyle w:val="ListParagraph"/>
        <w:tabs>
          <w:tab w:val="left" w:pos="540"/>
        </w:tabs>
        <w:ind w:left="540" w:right="-90"/>
        <w:contextualSpacing/>
        <w:jc w:val="both"/>
        <w:textAlignment w:val="baseline"/>
        <w:rPr>
          <w:rFonts w:asciiTheme="minorHAnsi" w:hAnsiTheme="minorHAnsi" w:cstheme="minorHAnsi"/>
          <w:spacing w:val="-4"/>
          <w:sz w:val="20"/>
          <w:szCs w:val="20"/>
        </w:rPr>
      </w:pPr>
      <w:r>
        <w:rPr>
          <w:rFonts w:asciiTheme="minorHAnsi" w:hAnsiTheme="minorHAnsi" w:cstheme="minorHAnsi"/>
          <w:spacing w:val="-4"/>
          <w:sz w:val="20"/>
          <w:szCs w:val="20"/>
        </w:rPr>
        <w:t>i) “Money Laundering” is generally considered as concealment of the origins of money obtained illegally, typically by passing it through a complex sequence of financial or commercial transactions. ML usually involves three stages: (i) introducing the proceeds of crime into the financial system (placement); (ii) transactions to convert or transfer the funds to other locations or financial institutions (layering); and (iii) reintroducing the funds into the legitimate economy as "clean" money and investing it in various assets or business ventures (reintegration) appearing to have been legally obtained. The FATF recommends that ML be criminalized by every country on the basis of article 3(1)(b) and (c) of the Vienna Convention and article 6(1) of the Palermo Convention.</w:t>
      </w:r>
    </w:p>
    <w:p w14:paraId="5538F352" w14:textId="77777777" w:rsidR="00E16846" w:rsidRDefault="007F36EB">
      <w:pPr>
        <w:pStyle w:val="ListParagraph"/>
        <w:tabs>
          <w:tab w:val="left" w:pos="540"/>
        </w:tabs>
        <w:ind w:left="540" w:right="-90"/>
        <w:contextualSpacing/>
        <w:jc w:val="both"/>
        <w:textAlignment w:val="baseline"/>
        <w:rPr>
          <w:rFonts w:asciiTheme="minorHAnsi" w:hAnsiTheme="minorHAnsi" w:cstheme="minorHAnsi"/>
          <w:spacing w:val="-4"/>
          <w:sz w:val="20"/>
          <w:szCs w:val="20"/>
        </w:rPr>
      </w:pPr>
      <w:r>
        <w:rPr>
          <w:rFonts w:asciiTheme="minorHAnsi" w:hAnsiTheme="minorHAnsi" w:cstheme="minorHAnsi"/>
          <w:spacing w:val="-4"/>
          <w:sz w:val="20"/>
          <w:szCs w:val="20"/>
        </w:rPr>
        <w:t xml:space="preserve">ii) “Terrorist Financing” means providing support to individuals or entities that appear on the United Nations Security Council Consolidated Sanctions List accessible at </w:t>
      </w:r>
      <w:hyperlink r:id="rId47" w:history="1">
        <w:r>
          <w:rPr>
            <w:rStyle w:val="Hyperlink"/>
            <w:rFonts w:asciiTheme="minorHAnsi" w:hAnsiTheme="minorHAnsi" w:cstheme="minorHAnsi"/>
            <w:spacing w:val="-4"/>
            <w:sz w:val="20"/>
            <w:szCs w:val="20"/>
          </w:rPr>
          <w:t>https://www.un.org/securitycouncil/content/un-sc-consolidated-list</w:t>
        </w:r>
      </w:hyperlink>
      <w:r>
        <w:rPr>
          <w:rFonts w:asciiTheme="minorHAnsi" w:hAnsiTheme="minorHAnsi" w:cstheme="minorHAnsi"/>
          <w:spacing w:val="-4"/>
          <w:sz w:val="20"/>
          <w:szCs w:val="20"/>
        </w:rPr>
        <w:t>.</w:t>
      </w:r>
    </w:p>
    <w:p w14:paraId="5538F353" w14:textId="77777777" w:rsidR="00E16846" w:rsidRDefault="00E16846">
      <w:pPr>
        <w:pStyle w:val="ListParagraph"/>
        <w:tabs>
          <w:tab w:val="left" w:pos="540"/>
        </w:tabs>
        <w:ind w:left="540" w:right="-90"/>
        <w:contextualSpacing/>
        <w:jc w:val="both"/>
        <w:textAlignment w:val="baseline"/>
        <w:rPr>
          <w:rFonts w:asciiTheme="minorHAnsi" w:hAnsiTheme="minorHAnsi" w:cstheme="minorHAnsi"/>
          <w:spacing w:val="-4"/>
          <w:sz w:val="20"/>
          <w:szCs w:val="20"/>
        </w:rPr>
      </w:pPr>
    </w:p>
    <w:p w14:paraId="5538F354" w14:textId="77777777" w:rsidR="00E16846" w:rsidRDefault="007F36EB">
      <w:pPr>
        <w:pStyle w:val="ListParagraph"/>
        <w:numPr>
          <w:ilvl w:val="0"/>
          <w:numId w:val="39"/>
        </w:numPr>
        <w:tabs>
          <w:tab w:val="left" w:pos="540"/>
        </w:tabs>
        <w:ind w:left="0" w:right="-90" w:firstLine="0"/>
        <w:contextualSpacing/>
        <w:jc w:val="both"/>
        <w:textAlignment w:val="baseline"/>
        <w:rPr>
          <w:rFonts w:asciiTheme="minorHAnsi" w:hAnsiTheme="minorHAnsi" w:cstheme="minorHAnsi"/>
          <w:spacing w:val="-4"/>
          <w:sz w:val="20"/>
          <w:szCs w:val="20"/>
        </w:rPr>
      </w:pPr>
      <w:r>
        <w:rPr>
          <w:rFonts w:asciiTheme="minorHAnsi" w:hAnsiTheme="minorHAnsi" w:cstheme="minorHAnsi"/>
          <w:spacing w:val="-4"/>
          <w:sz w:val="20"/>
          <w:szCs w:val="20"/>
        </w:rPr>
        <w:t>The Implementing Partner will take appropriate steps to prevent misuse of funds, fraud or corruption, by its officials, consultants, responsible parties, subcontractors and sub-recipients in implementing the project or using the UNDP funds. The Implementing Partner will ensure that its financial management, anti-corruption, anti-fraud and anti-money laundering and countering the financing of terrorism policies are in place and enforced for all funding received from or through UNDP.</w:t>
      </w:r>
    </w:p>
    <w:p w14:paraId="5538F355" w14:textId="77777777" w:rsidR="00E16846" w:rsidRDefault="00E16846">
      <w:pPr>
        <w:pStyle w:val="ListParagraph"/>
        <w:tabs>
          <w:tab w:val="left" w:pos="540"/>
        </w:tabs>
        <w:ind w:left="0" w:right="-90"/>
        <w:contextualSpacing/>
        <w:jc w:val="both"/>
        <w:textAlignment w:val="baseline"/>
        <w:rPr>
          <w:rFonts w:asciiTheme="minorHAnsi" w:hAnsiTheme="minorHAnsi" w:cstheme="minorHAnsi"/>
          <w:spacing w:val="-4"/>
          <w:sz w:val="20"/>
          <w:szCs w:val="20"/>
        </w:rPr>
      </w:pPr>
    </w:p>
    <w:p w14:paraId="5538F356" w14:textId="77777777" w:rsidR="00E16846" w:rsidRDefault="007F36EB">
      <w:pPr>
        <w:pStyle w:val="ListParagraph"/>
        <w:numPr>
          <w:ilvl w:val="0"/>
          <w:numId w:val="39"/>
        </w:numPr>
        <w:tabs>
          <w:tab w:val="left" w:pos="540"/>
        </w:tabs>
        <w:ind w:left="0" w:right="-90" w:firstLine="0"/>
        <w:contextualSpacing/>
        <w:jc w:val="both"/>
        <w:textAlignment w:val="baseline"/>
        <w:rPr>
          <w:rFonts w:asciiTheme="minorHAnsi" w:hAnsiTheme="minorHAnsi" w:cstheme="minorHAnsi"/>
          <w:spacing w:val="-4"/>
          <w:sz w:val="20"/>
          <w:szCs w:val="20"/>
        </w:rPr>
      </w:pPr>
      <w:r>
        <w:rPr>
          <w:rFonts w:asciiTheme="minorHAnsi" w:hAnsiTheme="minorHAnsi" w:cstheme="minorHAnsi"/>
          <w:spacing w:val="-4"/>
          <w:sz w:val="20"/>
          <w:szCs w:val="20"/>
        </w:rPr>
        <w:t xml:space="preserve">The requirements of the following documents, then in force at the time of signature of the Project Document, apply to the Implementing Partner: (a) UNDP Policy on Fraud and other Corrupt Practices (b) UNDP Anti-Money Laundering and Countering the Financing of Terrorism Policy; and (c) UNDP Office of Audit and Investigations Investigation Guidelines. The Implementing Partner agrees to the requirements of the above documents, which are an integral part of this Project Document and are available online at www.undp.org. </w:t>
      </w:r>
    </w:p>
    <w:p w14:paraId="5538F357" w14:textId="77777777" w:rsidR="00E16846" w:rsidRDefault="00E16846">
      <w:pPr>
        <w:pStyle w:val="ListParagraph"/>
        <w:tabs>
          <w:tab w:val="left" w:pos="540"/>
        </w:tabs>
        <w:ind w:left="0" w:right="-90"/>
        <w:contextualSpacing/>
        <w:jc w:val="both"/>
        <w:textAlignment w:val="baseline"/>
        <w:rPr>
          <w:rFonts w:asciiTheme="minorHAnsi" w:hAnsiTheme="minorHAnsi" w:cstheme="minorHAnsi"/>
          <w:spacing w:val="-4"/>
          <w:sz w:val="20"/>
          <w:szCs w:val="20"/>
        </w:rPr>
      </w:pPr>
    </w:p>
    <w:p w14:paraId="5538F358" w14:textId="77777777" w:rsidR="00E16846" w:rsidRDefault="007F36EB">
      <w:pPr>
        <w:pStyle w:val="ListParagraph"/>
        <w:numPr>
          <w:ilvl w:val="0"/>
          <w:numId w:val="39"/>
        </w:numPr>
        <w:tabs>
          <w:tab w:val="left" w:pos="540"/>
        </w:tabs>
        <w:ind w:left="0" w:right="-90" w:firstLine="0"/>
        <w:contextualSpacing/>
        <w:jc w:val="both"/>
        <w:textAlignment w:val="baseline"/>
        <w:rPr>
          <w:rFonts w:asciiTheme="minorHAnsi" w:hAnsiTheme="minorHAnsi" w:cstheme="minorHAnsi"/>
          <w:spacing w:val="-4"/>
          <w:sz w:val="20"/>
          <w:szCs w:val="20"/>
        </w:rPr>
      </w:pPr>
      <w:r>
        <w:rPr>
          <w:rFonts w:asciiTheme="minorHAnsi" w:hAnsiTheme="minorHAnsi" w:cstheme="minorHAnsi"/>
          <w:spacing w:val="-4"/>
          <w:sz w:val="20"/>
          <w:szCs w:val="20"/>
        </w:rPr>
        <w:t>In the event that an investigation is required, UNDP has the obligation to conduct investigations relating to any aspect of UNDP programmes and projects in accordance with UNDP regulations, rules, policies and procedures. The Implementing Partner shall provide its full cooperation, including making available personnel, relevant documentation, and granting access to the Implementing Partner’s (and its consultants’, responsible parties’, subcontractors‘ and sub-recipients’) premises, for such purposes at reasonable times and on reasonable conditions as may be required for the purpose of an investigation. Should there be a limitation in meeting this obligation, UNDP shall consult with the Implementing Partner to find a solution.</w:t>
      </w:r>
    </w:p>
    <w:p w14:paraId="5538F359" w14:textId="77777777" w:rsidR="00E16846" w:rsidRDefault="00E16846">
      <w:pPr>
        <w:pStyle w:val="ListParagraph"/>
        <w:tabs>
          <w:tab w:val="left" w:pos="540"/>
        </w:tabs>
        <w:ind w:left="0" w:right="-90"/>
        <w:contextualSpacing/>
        <w:jc w:val="both"/>
        <w:textAlignment w:val="baseline"/>
        <w:rPr>
          <w:rFonts w:asciiTheme="minorHAnsi" w:hAnsiTheme="minorHAnsi" w:cstheme="minorHAnsi"/>
          <w:spacing w:val="-4"/>
          <w:sz w:val="20"/>
          <w:szCs w:val="20"/>
        </w:rPr>
      </w:pPr>
    </w:p>
    <w:p w14:paraId="5538F35A" w14:textId="77777777" w:rsidR="00E16846" w:rsidRDefault="007F36EB">
      <w:pPr>
        <w:pStyle w:val="ListParagraph"/>
        <w:numPr>
          <w:ilvl w:val="0"/>
          <w:numId w:val="39"/>
        </w:numPr>
        <w:tabs>
          <w:tab w:val="left" w:pos="540"/>
        </w:tabs>
        <w:ind w:left="0" w:right="-90" w:firstLine="0"/>
        <w:contextualSpacing/>
        <w:jc w:val="both"/>
        <w:textAlignment w:val="baseline"/>
        <w:rPr>
          <w:rFonts w:asciiTheme="minorHAnsi" w:hAnsiTheme="minorHAnsi" w:cstheme="minorHAnsi"/>
          <w:spacing w:val="-4"/>
          <w:sz w:val="20"/>
          <w:szCs w:val="20"/>
        </w:rPr>
      </w:pPr>
      <w:r>
        <w:rPr>
          <w:rFonts w:asciiTheme="minorHAnsi" w:hAnsiTheme="minorHAnsi" w:cstheme="minorHAnsi"/>
          <w:spacing w:val="-4"/>
          <w:sz w:val="20"/>
          <w:szCs w:val="20"/>
        </w:rPr>
        <w:t>The Implementing Partner will promptly inform UNDP in case of any incidence of inappropriate use of funds, or credible allegation of fraud or corruption with due confidentiality.</w:t>
      </w:r>
    </w:p>
    <w:p w14:paraId="5538F35B" w14:textId="77777777" w:rsidR="00E16846" w:rsidRDefault="00E16846">
      <w:pPr>
        <w:pStyle w:val="ListParagraph"/>
        <w:tabs>
          <w:tab w:val="left" w:pos="540"/>
        </w:tabs>
        <w:ind w:left="0" w:right="-90"/>
        <w:contextualSpacing/>
        <w:jc w:val="both"/>
        <w:textAlignment w:val="baseline"/>
        <w:rPr>
          <w:rFonts w:asciiTheme="minorHAnsi" w:hAnsiTheme="minorHAnsi" w:cstheme="minorHAnsi"/>
          <w:spacing w:val="-4"/>
          <w:sz w:val="20"/>
          <w:szCs w:val="20"/>
        </w:rPr>
      </w:pPr>
    </w:p>
    <w:p w14:paraId="5538F35C" w14:textId="77777777" w:rsidR="00E16846" w:rsidRDefault="007F36EB">
      <w:pPr>
        <w:pStyle w:val="ListParagraph"/>
        <w:tabs>
          <w:tab w:val="left" w:pos="540"/>
        </w:tabs>
        <w:ind w:left="0" w:right="-90"/>
        <w:contextualSpacing/>
        <w:jc w:val="both"/>
        <w:textAlignment w:val="baseline"/>
        <w:rPr>
          <w:rFonts w:asciiTheme="minorHAnsi" w:hAnsiTheme="minorHAnsi" w:cstheme="minorHAnsi"/>
          <w:spacing w:val="-4"/>
          <w:sz w:val="20"/>
          <w:szCs w:val="20"/>
        </w:rPr>
      </w:pPr>
      <w:r>
        <w:rPr>
          <w:rFonts w:asciiTheme="minorHAnsi" w:hAnsiTheme="minorHAnsi" w:cstheme="minorHAnsi"/>
          <w:spacing w:val="-4"/>
          <w:sz w:val="20"/>
          <w:szCs w:val="20"/>
        </w:rPr>
        <w:t>Where the Implementing Partner becomes aware that a UNDP project or activity, in whole or in part, is the focus of investigation for alleged fraud/corruption, the Implementing Partner will inform the UNDP Resident Representative/Head of Office, who will promptly inform UNDP’s Office of Audit and Investigations (OAI). The Implementing Partner shall provide regular updates to the head of UNDP in the country and OAI of the status of, and actions relating to, such investigation.</w:t>
      </w:r>
    </w:p>
    <w:p w14:paraId="5538F35D" w14:textId="77777777" w:rsidR="00E16846" w:rsidRDefault="00E16846">
      <w:pPr>
        <w:pStyle w:val="ListParagraph"/>
        <w:tabs>
          <w:tab w:val="left" w:pos="540"/>
        </w:tabs>
        <w:ind w:left="0" w:right="-90"/>
        <w:contextualSpacing/>
        <w:jc w:val="both"/>
        <w:textAlignment w:val="baseline"/>
        <w:rPr>
          <w:rFonts w:asciiTheme="minorHAnsi" w:hAnsiTheme="minorHAnsi" w:cstheme="minorHAnsi"/>
          <w:spacing w:val="-4"/>
          <w:sz w:val="20"/>
          <w:szCs w:val="20"/>
        </w:rPr>
      </w:pPr>
    </w:p>
    <w:p w14:paraId="5538F35E" w14:textId="77777777" w:rsidR="00E16846" w:rsidRDefault="007F36EB">
      <w:pPr>
        <w:pStyle w:val="ListParagraph"/>
        <w:numPr>
          <w:ilvl w:val="0"/>
          <w:numId w:val="39"/>
        </w:numPr>
        <w:tabs>
          <w:tab w:val="left" w:pos="540"/>
        </w:tabs>
        <w:ind w:left="0" w:right="-90" w:firstLine="0"/>
        <w:contextualSpacing/>
        <w:jc w:val="both"/>
        <w:textAlignment w:val="baseline"/>
        <w:rPr>
          <w:rFonts w:asciiTheme="minorHAnsi" w:hAnsiTheme="minorHAnsi" w:cstheme="minorHAnsi"/>
          <w:spacing w:val="-4"/>
          <w:sz w:val="20"/>
          <w:szCs w:val="20"/>
        </w:rPr>
      </w:pPr>
      <w:r>
        <w:rPr>
          <w:rFonts w:asciiTheme="minorHAnsi" w:hAnsiTheme="minorHAnsi" w:cstheme="minorHAnsi"/>
          <w:spacing w:val="-4"/>
          <w:sz w:val="20"/>
          <w:szCs w:val="20"/>
        </w:rPr>
        <w:t xml:space="preserve">UNDP shall be entitled to a refund from the Implementing Partner of any funds provided that have been used inappropriately, including through fraud, corruption or other financial irregularity, or otherwise paid other than in accordance with the terms and conditions of this </w:t>
      </w:r>
      <w:r>
        <w:rPr>
          <w:rFonts w:asciiTheme="minorHAnsi" w:hAnsiTheme="minorHAnsi" w:cstheme="minorHAnsi"/>
          <w:spacing w:val="-4"/>
          <w:sz w:val="20"/>
          <w:szCs w:val="20"/>
        </w:rPr>
        <w:lastRenderedPageBreak/>
        <w:t>Project Document. Such amount may be deducted by UNDP from any payment due to the Implementing Partner under this or any other agreement. Recovery of such amount by UNDP shall not diminish or curtail the Implementing Partner’s obligations under this Project Document.</w:t>
      </w:r>
    </w:p>
    <w:p w14:paraId="5538F35F" w14:textId="77777777" w:rsidR="00E16846" w:rsidRDefault="00E16846">
      <w:pPr>
        <w:pStyle w:val="ListParagraph"/>
        <w:tabs>
          <w:tab w:val="left" w:pos="540"/>
        </w:tabs>
        <w:ind w:left="0" w:right="-90"/>
        <w:contextualSpacing/>
        <w:jc w:val="both"/>
        <w:textAlignment w:val="baseline"/>
        <w:rPr>
          <w:rFonts w:asciiTheme="minorHAnsi" w:hAnsiTheme="minorHAnsi" w:cstheme="minorHAnsi"/>
          <w:spacing w:val="-4"/>
          <w:sz w:val="20"/>
          <w:szCs w:val="20"/>
        </w:rPr>
      </w:pPr>
    </w:p>
    <w:p w14:paraId="5538F360" w14:textId="77777777" w:rsidR="00E16846" w:rsidRDefault="007F36EB">
      <w:pPr>
        <w:pStyle w:val="ListParagraph"/>
        <w:tabs>
          <w:tab w:val="left" w:pos="540"/>
        </w:tabs>
        <w:ind w:left="0" w:right="-90"/>
        <w:contextualSpacing/>
        <w:jc w:val="both"/>
        <w:textAlignment w:val="baseline"/>
        <w:rPr>
          <w:rFonts w:asciiTheme="minorHAnsi" w:hAnsiTheme="minorHAnsi" w:cstheme="minorHAnsi"/>
          <w:spacing w:val="-4"/>
          <w:sz w:val="20"/>
          <w:szCs w:val="20"/>
        </w:rPr>
      </w:pPr>
      <w:r>
        <w:rPr>
          <w:rFonts w:asciiTheme="minorHAnsi" w:hAnsiTheme="minorHAnsi" w:cstheme="minorHAnsi"/>
          <w:spacing w:val="-4"/>
          <w:sz w:val="20"/>
          <w:szCs w:val="20"/>
        </w:rPr>
        <w:t>Where such funds have not been refunded to UNDP, the Implementing Partner agrees that donors to UNDP (including the Government) whose funding is the source, in whole or in part, of the funds for the activities under this Project Document, may seek recourse to the Implementing Partner for the recovery of any funds determined by UNDP to have been used inappropriately, including through fraud, corruption or other financial irregularity, or otherwise paid other than in accordance with the terms and conditions of the Project Document.</w:t>
      </w:r>
    </w:p>
    <w:p w14:paraId="5538F361" w14:textId="77777777" w:rsidR="00E16846" w:rsidRDefault="00E16846">
      <w:pPr>
        <w:pStyle w:val="ListParagraph"/>
        <w:tabs>
          <w:tab w:val="left" w:pos="540"/>
        </w:tabs>
        <w:ind w:left="0" w:right="-90"/>
        <w:contextualSpacing/>
        <w:jc w:val="both"/>
        <w:textAlignment w:val="baseline"/>
        <w:rPr>
          <w:rFonts w:asciiTheme="minorHAnsi" w:hAnsiTheme="minorHAnsi" w:cstheme="minorHAnsi"/>
          <w:spacing w:val="-4"/>
          <w:sz w:val="20"/>
          <w:szCs w:val="20"/>
        </w:rPr>
      </w:pPr>
    </w:p>
    <w:p w14:paraId="5538F362" w14:textId="77777777" w:rsidR="00E16846" w:rsidRDefault="007F36EB">
      <w:pPr>
        <w:pStyle w:val="ListParagraph"/>
        <w:tabs>
          <w:tab w:val="left" w:pos="540"/>
        </w:tabs>
        <w:ind w:left="0" w:right="-90"/>
        <w:contextualSpacing/>
        <w:jc w:val="both"/>
        <w:textAlignment w:val="baseline"/>
        <w:rPr>
          <w:rFonts w:asciiTheme="minorHAnsi" w:hAnsiTheme="minorHAnsi" w:cstheme="minorHAnsi"/>
          <w:spacing w:val="-4"/>
          <w:sz w:val="20"/>
          <w:szCs w:val="20"/>
        </w:rPr>
      </w:pPr>
      <w:r>
        <w:rPr>
          <w:rFonts w:asciiTheme="minorHAnsi" w:hAnsiTheme="minorHAnsi" w:cstheme="minorHAnsi"/>
          <w:spacing w:val="-4"/>
          <w:sz w:val="20"/>
          <w:szCs w:val="20"/>
        </w:rPr>
        <w:t>Note: The term “Project Document” as used in this clause shall be deemed to include any relevant subsidiary agreement further to the Project Document, including those with the Implementing Partner, responsible parties, subcontractors and sub-recipients.</w:t>
      </w:r>
    </w:p>
    <w:p w14:paraId="5538F363" w14:textId="77777777" w:rsidR="00E16846" w:rsidRDefault="00E16846">
      <w:pPr>
        <w:pStyle w:val="ListParagraph"/>
        <w:rPr>
          <w:rFonts w:asciiTheme="minorHAnsi" w:hAnsiTheme="minorHAnsi" w:cstheme="minorHAnsi"/>
          <w:spacing w:val="-4"/>
          <w:sz w:val="20"/>
          <w:szCs w:val="20"/>
        </w:rPr>
      </w:pPr>
    </w:p>
    <w:p w14:paraId="5538F364" w14:textId="77777777" w:rsidR="00E16846" w:rsidRDefault="00E16846">
      <w:pPr>
        <w:pStyle w:val="ListParagraph"/>
        <w:tabs>
          <w:tab w:val="left" w:pos="540"/>
        </w:tabs>
        <w:ind w:left="0" w:right="-90"/>
        <w:contextualSpacing/>
        <w:jc w:val="both"/>
        <w:textAlignment w:val="baseline"/>
        <w:rPr>
          <w:rFonts w:asciiTheme="minorHAnsi" w:hAnsiTheme="minorHAnsi" w:cstheme="minorHAnsi"/>
          <w:spacing w:val="-4"/>
          <w:sz w:val="20"/>
          <w:szCs w:val="20"/>
        </w:rPr>
      </w:pPr>
    </w:p>
    <w:p w14:paraId="5538F365" w14:textId="77777777" w:rsidR="00E16846" w:rsidRDefault="007F36EB">
      <w:pPr>
        <w:pStyle w:val="ListParagraph"/>
        <w:numPr>
          <w:ilvl w:val="0"/>
          <w:numId w:val="39"/>
        </w:numPr>
        <w:tabs>
          <w:tab w:val="left" w:pos="540"/>
        </w:tabs>
        <w:ind w:left="0" w:right="-90" w:firstLine="0"/>
        <w:contextualSpacing/>
        <w:jc w:val="both"/>
        <w:textAlignment w:val="baseline"/>
        <w:rPr>
          <w:rFonts w:asciiTheme="minorHAnsi" w:hAnsiTheme="minorHAnsi" w:cstheme="minorHAnsi"/>
          <w:spacing w:val="-4"/>
          <w:sz w:val="20"/>
          <w:szCs w:val="20"/>
        </w:rPr>
      </w:pPr>
      <w:r>
        <w:rPr>
          <w:rFonts w:asciiTheme="minorHAnsi" w:hAnsiTheme="minorHAnsi" w:cstheme="minorHAnsi"/>
          <w:spacing w:val="-4"/>
          <w:sz w:val="20"/>
          <w:szCs w:val="20"/>
        </w:rPr>
        <w:t>Each contract issued by the Implementing Partner in connection with this Project Document shall include a provision representing that no fees, gratuities, rebates, gifts, commissions or other payments, other than those shown in the proposal, have been given, received, or promised in connection with the selection process or in contract execution, and that the recipient of funds from the Implementing Partner shall cooperate with any and all investigations and post-payment audits.</w:t>
      </w:r>
    </w:p>
    <w:p w14:paraId="5538F366" w14:textId="77777777" w:rsidR="00E16846" w:rsidRDefault="00E16846">
      <w:pPr>
        <w:pStyle w:val="ListParagraph"/>
        <w:tabs>
          <w:tab w:val="left" w:pos="540"/>
        </w:tabs>
        <w:ind w:left="0" w:right="-90"/>
        <w:contextualSpacing/>
        <w:jc w:val="both"/>
        <w:textAlignment w:val="baseline"/>
        <w:rPr>
          <w:rFonts w:asciiTheme="minorHAnsi" w:hAnsiTheme="minorHAnsi" w:cstheme="minorHAnsi"/>
          <w:spacing w:val="-4"/>
          <w:sz w:val="20"/>
          <w:szCs w:val="20"/>
        </w:rPr>
      </w:pPr>
    </w:p>
    <w:p w14:paraId="5538F367" w14:textId="77777777" w:rsidR="00E16846" w:rsidRDefault="007F36EB">
      <w:pPr>
        <w:pStyle w:val="ListParagraph"/>
        <w:numPr>
          <w:ilvl w:val="0"/>
          <w:numId w:val="39"/>
        </w:numPr>
        <w:tabs>
          <w:tab w:val="left" w:pos="540"/>
        </w:tabs>
        <w:ind w:left="0" w:right="-90" w:firstLine="0"/>
        <w:contextualSpacing/>
        <w:jc w:val="both"/>
        <w:textAlignment w:val="baseline"/>
        <w:rPr>
          <w:rFonts w:asciiTheme="minorHAnsi" w:hAnsiTheme="minorHAnsi" w:cstheme="minorHAnsi"/>
          <w:spacing w:val="-4"/>
          <w:sz w:val="20"/>
          <w:szCs w:val="20"/>
        </w:rPr>
      </w:pPr>
      <w:r>
        <w:rPr>
          <w:rFonts w:asciiTheme="minorHAnsi" w:hAnsiTheme="minorHAnsi" w:cstheme="minorHAnsi"/>
          <w:spacing w:val="-4"/>
          <w:sz w:val="20"/>
          <w:szCs w:val="20"/>
        </w:rPr>
        <w:t>Should UNDP refer to the relevant national authorities for appropriate legal action any alleged wrongdoing relating to the project, the Government will ensure that the relevant national authorities shall actively investigate the same and take appropriate legal action against all individuals found to have participated in the wrongdoing, recover and return any recovered funds to UNDP.</w:t>
      </w:r>
    </w:p>
    <w:p w14:paraId="5538F368" w14:textId="77777777" w:rsidR="00E16846" w:rsidRDefault="00E16846">
      <w:pPr>
        <w:pStyle w:val="ListParagraph"/>
        <w:tabs>
          <w:tab w:val="left" w:pos="540"/>
        </w:tabs>
        <w:ind w:left="0" w:right="-90"/>
        <w:contextualSpacing/>
        <w:jc w:val="both"/>
        <w:textAlignment w:val="baseline"/>
        <w:rPr>
          <w:rFonts w:asciiTheme="minorHAnsi" w:hAnsiTheme="minorHAnsi" w:cstheme="minorHAnsi"/>
          <w:spacing w:val="-4"/>
          <w:sz w:val="20"/>
          <w:szCs w:val="20"/>
        </w:rPr>
      </w:pPr>
    </w:p>
    <w:p w14:paraId="5538F369" w14:textId="77777777" w:rsidR="00E16846" w:rsidRDefault="007F36EB">
      <w:pPr>
        <w:pStyle w:val="ListParagraph"/>
        <w:numPr>
          <w:ilvl w:val="0"/>
          <w:numId w:val="39"/>
        </w:numPr>
        <w:tabs>
          <w:tab w:val="left" w:pos="540"/>
        </w:tabs>
        <w:ind w:left="0" w:right="-90" w:firstLine="0"/>
        <w:contextualSpacing/>
        <w:jc w:val="both"/>
        <w:textAlignment w:val="baseline"/>
        <w:rPr>
          <w:rFonts w:asciiTheme="minorHAnsi" w:hAnsiTheme="minorHAnsi" w:cstheme="minorHAnsi"/>
          <w:spacing w:val="-4"/>
          <w:sz w:val="20"/>
          <w:szCs w:val="20"/>
        </w:rPr>
      </w:pPr>
      <w:r>
        <w:rPr>
          <w:rFonts w:asciiTheme="minorHAnsi" w:hAnsiTheme="minorHAnsi" w:cstheme="minorHAnsi"/>
          <w:spacing w:val="-4"/>
          <w:sz w:val="20"/>
          <w:szCs w:val="20"/>
        </w:rPr>
        <w:t>The Implementing Partner shall ensure that all of its obligations set forth under this section entitled “Risk Management Standard Clauses” are passed on to each responsible party, subcontractor and sub-recipient and that all the clauses under this section entitled “Risk Management” are included, mutatis mutandis, in all sub-contracts or sub-agreements entered into further to this Project Document.</w:t>
      </w:r>
    </w:p>
    <w:p w14:paraId="5538F36A" w14:textId="77777777" w:rsidR="00E16846" w:rsidRDefault="00E16846">
      <w:pPr>
        <w:pStyle w:val="ListParagraph"/>
        <w:rPr>
          <w:spacing w:val="-4"/>
          <w:sz w:val="20"/>
          <w:szCs w:val="20"/>
        </w:rPr>
      </w:pPr>
    </w:p>
    <w:p w14:paraId="5538F36B" w14:textId="77777777" w:rsidR="00E16846" w:rsidRDefault="00E16846">
      <w:pPr>
        <w:pStyle w:val="ListParagraph"/>
        <w:tabs>
          <w:tab w:val="left" w:pos="540"/>
        </w:tabs>
        <w:ind w:left="0" w:right="-90"/>
        <w:contextualSpacing/>
        <w:jc w:val="both"/>
        <w:textAlignment w:val="baseline"/>
        <w:rPr>
          <w:spacing w:val="-4"/>
          <w:sz w:val="20"/>
          <w:szCs w:val="20"/>
        </w:rPr>
      </w:pPr>
    </w:p>
    <w:p w14:paraId="5538F36C" w14:textId="77777777" w:rsidR="00E16846" w:rsidRDefault="00E16846">
      <w:pPr>
        <w:pStyle w:val="ListParagraph"/>
        <w:tabs>
          <w:tab w:val="left" w:pos="540"/>
        </w:tabs>
        <w:ind w:left="0" w:right="-90"/>
        <w:contextualSpacing/>
        <w:jc w:val="both"/>
        <w:textAlignment w:val="baseline"/>
        <w:rPr>
          <w:spacing w:val="-4"/>
          <w:sz w:val="20"/>
          <w:szCs w:val="20"/>
        </w:rPr>
      </w:pPr>
    </w:p>
    <w:p w14:paraId="5538F36D" w14:textId="77777777" w:rsidR="00E16846" w:rsidRDefault="00E16846">
      <w:pPr>
        <w:pStyle w:val="ListParagraph"/>
        <w:tabs>
          <w:tab w:val="left" w:pos="540"/>
        </w:tabs>
        <w:ind w:left="0" w:right="-90"/>
        <w:contextualSpacing/>
        <w:jc w:val="both"/>
        <w:textAlignment w:val="baseline"/>
        <w:rPr>
          <w:spacing w:val="-4"/>
          <w:sz w:val="20"/>
          <w:szCs w:val="20"/>
        </w:rPr>
      </w:pPr>
    </w:p>
    <w:p w14:paraId="5538F36E" w14:textId="77777777" w:rsidR="00E16846" w:rsidRDefault="00E16846">
      <w:pPr>
        <w:pStyle w:val="ListParagraph"/>
        <w:tabs>
          <w:tab w:val="left" w:pos="540"/>
        </w:tabs>
        <w:ind w:left="0" w:right="-90"/>
        <w:contextualSpacing/>
        <w:jc w:val="both"/>
        <w:textAlignment w:val="baseline"/>
        <w:rPr>
          <w:spacing w:val="-4"/>
          <w:sz w:val="20"/>
          <w:szCs w:val="20"/>
        </w:rPr>
      </w:pPr>
    </w:p>
    <w:p w14:paraId="5538F36F" w14:textId="77777777" w:rsidR="00E16846" w:rsidRDefault="00E16846">
      <w:pPr>
        <w:pStyle w:val="ListParagraph"/>
        <w:tabs>
          <w:tab w:val="left" w:pos="540"/>
        </w:tabs>
        <w:ind w:left="0" w:right="-90"/>
        <w:contextualSpacing/>
        <w:jc w:val="both"/>
        <w:textAlignment w:val="baseline"/>
        <w:rPr>
          <w:spacing w:val="-4"/>
          <w:sz w:val="20"/>
          <w:szCs w:val="20"/>
        </w:rPr>
      </w:pPr>
    </w:p>
    <w:p w14:paraId="5538F370" w14:textId="77777777" w:rsidR="00E16846" w:rsidRDefault="00E16846">
      <w:pPr>
        <w:pStyle w:val="ListParagraph"/>
        <w:tabs>
          <w:tab w:val="left" w:pos="540"/>
        </w:tabs>
        <w:ind w:left="0" w:right="-90"/>
        <w:contextualSpacing/>
        <w:jc w:val="both"/>
        <w:textAlignment w:val="baseline"/>
        <w:rPr>
          <w:spacing w:val="-4"/>
          <w:sz w:val="20"/>
          <w:szCs w:val="20"/>
        </w:rPr>
      </w:pPr>
    </w:p>
    <w:p w14:paraId="5538F371" w14:textId="77777777" w:rsidR="00E16846" w:rsidRDefault="00E16846">
      <w:pPr>
        <w:pStyle w:val="ListParagraph"/>
        <w:tabs>
          <w:tab w:val="left" w:pos="540"/>
        </w:tabs>
        <w:ind w:left="0" w:right="-90"/>
        <w:contextualSpacing/>
        <w:jc w:val="both"/>
        <w:textAlignment w:val="baseline"/>
        <w:rPr>
          <w:spacing w:val="-4"/>
          <w:sz w:val="20"/>
          <w:szCs w:val="20"/>
        </w:rPr>
      </w:pPr>
    </w:p>
    <w:p w14:paraId="5538F372" w14:textId="77777777" w:rsidR="00E16846" w:rsidRDefault="00E16846">
      <w:pPr>
        <w:pStyle w:val="ListParagraph"/>
        <w:tabs>
          <w:tab w:val="left" w:pos="540"/>
        </w:tabs>
        <w:ind w:left="0" w:right="-90"/>
        <w:contextualSpacing/>
        <w:jc w:val="both"/>
        <w:textAlignment w:val="baseline"/>
        <w:rPr>
          <w:spacing w:val="-4"/>
          <w:sz w:val="20"/>
          <w:szCs w:val="20"/>
        </w:rPr>
      </w:pPr>
    </w:p>
    <w:p w14:paraId="5538F373" w14:textId="77777777" w:rsidR="00E16846" w:rsidRDefault="00E16846">
      <w:pPr>
        <w:pStyle w:val="ListParagraph"/>
        <w:tabs>
          <w:tab w:val="left" w:pos="540"/>
        </w:tabs>
        <w:ind w:left="0" w:right="-90"/>
        <w:contextualSpacing/>
        <w:jc w:val="both"/>
        <w:textAlignment w:val="baseline"/>
        <w:rPr>
          <w:spacing w:val="-4"/>
          <w:sz w:val="20"/>
          <w:szCs w:val="20"/>
        </w:rPr>
      </w:pPr>
    </w:p>
    <w:p w14:paraId="5538F374" w14:textId="77777777" w:rsidR="00E16846" w:rsidRDefault="00E16846">
      <w:pPr>
        <w:pStyle w:val="ListParagraph"/>
        <w:tabs>
          <w:tab w:val="left" w:pos="540"/>
        </w:tabs>
        <w:ind w:left="0" w:right="-90"/>
        <w:contextualSpacing/>
        <w:jc w:val="both"/>
        <w:textAlignment w:val="baseline"/>
        <w:rPr>
          <w:spacing w:val="-4"/>
          <w:sz w:val="20"/>
          <w:szCs w:val="20"/>
        </w:rPr>
      </w:pPr>
    </w:p>
    <w:p w14:paraId="5538F375" w14:textId="77777777" w:rsidR="00E16846" w:rsidRDefault="00E16846">
      <w:pPr>
        <w:pStyle w:val="ListParagraph"/>
        <w:tabs>
          <w:tab w:val="left" w:pos="540"/>
        </w:tabs>
        <w:ind w:left="0" w:right="-90"/>
        <w:contextualSpacing/>
        <w:jc w:val="both"/>
        <w:textAlignment w:val="baseline"/>
        <w:rPr>
          <w:spacing w:val="-4"/>
          <w:sz w:val="20"/>
          <w:szCs w:val="20"/>
        </w:rPr>
      </w:pPr>
    </w:p>
    <w:p w14:paraId="5538F376" w14:textId="77777777" w:rsidR="00E16846" w:rsidRDefault="00E16846">
      <w:pPr>
        <w:pStyle w:val="ListParagraph"/>
        <w:tabs>
          <w:tab w:val="left" w:pos="540"/>
        </w:tabs>
        <w:ind w:left="0" w:right="-90"/>
        <w:contextualSpacing/>
        <w:jc w:val="both"/>
        <w:textAlignment w:val="baseline"/>
        <w:rPr>
          <w:spacing w:val="-4"/>
          <w:sz w:val="20"/>
          <w:szCs w:val="20"/>
        </w:rPr>
      </w:pPr>
    </w:p>
    <w:p w14:paraId="5538F377" w14:textId="77777777" w:rsidR="00E16846" w:rsidRDefault="00E16846">
      <w:pPr>
        <w:pStyle w:val="ListParagraph"/>
        <w:tabs>
          <w:tab w:val="left" w:pos="540"/>
        </w:tabs>
        <w:ind w:left="0" w:right="-90"/>
        <w:contextualSpacing/>
        <w:jc w:val="both"/>
        <w:textAlignment w:val="baseline"/>
        <w:rPr>
          <w:spacing w:val="-4"/>
          <w:sz w:val="20"/>
          <w:szCs w:val="20"/>
        </w:rPr>
      </w:pPr>
    </w:p>
    <w:p w14:paraId="5538F378" w14:textId="77777777" w:rsidR="00E16846" w:rsidRDefault="00E16846">
      <w:pPr>
        <w:pStyle w:val="ListParagraph"/>
        <w:tabs>
          <w:tab w:val="left" w:pos="540"/>
        </w:tabs>
        <w:ind w:left="0" w:right="-90"/>
        <w:contextualSpacing/>
        <w:jc w:val="both"/>
        <w:textAlignment w:val="baseline"/>
        <w:rPr>
          <w:spacing w:val="-4"/>
          <w:sz w:val="20"/>
          <w:szCs w:val="20"/>
        </w:rPr>
      </w:pPr>
    </w:p>
    <w:p w14:paraId="5538F379" w14:textId="77777777" w:rsidR="00E16846" w:rsidRDefault="00E16846">
      <w:pPr>
        <w:pStyle w:val="ListParagraph"/>
        <w:tabs>
          <w:tab w:val="left" w:pos="540"/>
        </w:tabs>
        <w:ind w:left="0" w:right="-90"/>
        <w:contextualSpacing/>
        <w:jc w:val="both"/>
        <w:textAlignment w:val="baseline"/>
        <w:rPr>
          <w:spacing w:val="-4"/>
          <w:sz w:val="20"/>
          <w:szCs w:val="20"/>
        </w:rPr>
      </w:pPr>
    </w:p>
    <w:p w14:paraId="5538F37A" w14:textId="77777777" w:rsidR="00E16846" w:rsidRDefault="00E16846">
      <w:pPr>
        <w:pStyle w:val="ListParagraph"/>
        <w:tabs>
          <w:tab w:val="left" w:pos="540"/>
        </w:tabs>
        <w:ind w:left="0" w:right="-90"/>
        <w:contextualSpacing/>
        <w:jc w:val="both"/>
        <w:textAlignment w:val="baseline"/>
        <w:rPr>
          <w:spacing w:val="-4"/>
          <w:sz w:val="20"/>
          <w:szCs w:val="20"/>
        </w:rPr>
      </w:pPr>
    </w:p>
    <w:p w14:paraId="5538F37B" w14:textId="77777777" w:rsidR="00E16846" w:rsidRDefault="00E16846">
      <w:pPr>
        <w:pStyle w:val="ListParagraph"/>
        <w:tabs>
          <w:tab w:val="left" w:pos="540"/>
        </w:tabs>
        <w:ind w:left="0" w:right="-90"/>
        <w:contextualSpacing/>
        <w:jc w:val="both"/>
        <w:textAlignment w:val="baseline"/>
        <w:rPr>
          <w:spacing w:val="-4"/>
          <w:sz w:val="20"/>
          <w:szCs w:val="20"/>
        </w:rPr>
      </w:pPr>
    </w:p>
    <w:p w14:paraId="5538F37C" w14:textId="77777777" w:rsidR="00E16846" w:rsidRDefault="00E16846">
      <w:pPr>
        <w:pStyle w:val="ListParagraph"/>
        <w:tabs>
          <w:tab w:val="left" w:pos="540"/>
        </w:tabs>
        <w:ind w:left="0" w:right="-90"/>
        <w:contextualSpacing/>
        <w:jc w:val="both"/>
        <w:textAlignment w:val="baseline"/>
        <w:rPr>
          <w:spacing w:val="-4"/>
          <w:sz w:val="20"/>
          <w:szCs w:val="20"/>
        </w:rPr>
      </w:pPr>
    </w:p>
    <w:p w14:paraId="5538F37D" w14:textId="77777777" w:rsidR="00E16846" w:rsidRDefault="00E16846">
      <w:pPr>
        <w:pStyle w:val="ListParagraph"/>
        <w:tabs>
          <w:tab w:val="left" w:pos="540"/>
        </w:tabs>
        <w:ind w:left="0" w:right="-90"/>
        <w:contextualSpacing/>
        <w:jc w:val="both"/>
        <w:textAlignment w:val="baseline"/>
        <w:rPr>
          <w:spacing w:val="-4"/>
          <w:sz w:val="20"/>
          <w:szCs w:val="20"/>
        </w:rPr>
      </w:pPr>
    </w:p>
    <w:p w14:paraId="5538F37E" w14:textId="77777777" w:rsidR="00E16846" w:rsidRDefault="00E16846">
      <w:pPr>
        <w:pStyle w:val="ListParagraph"/>
        <w:tabs>
          <w:tab w:val="left" w:pos="540"/>
        </w:tabs>
        <w:ind w:left="0" w:right="-90"/>
        <w:contextualSpacing/>
        <w:jc w:val="both"/>
        <w:textAlignment w:val="baseline"/>
        <w:rPr>
          <w:spacing w:val="-4"/>
          <w:sz w:val="20"/>
          <w:szCs w:val="20"/>
        </w:rPr>
      </w:pPr>
    </w:p>
    <w:p w14:paraId="5538F37F" w14:textId="77777777" w:rsidR="00E16846" w:rsidRDefault="00E16846">
      <w:pPr>
        <w:pStyle w:val="ListParagraph"/>
        <w:tabs>
          <w:tab w:val="left" w:pos="540"/>
        </w:tabs>
        <w:ind w:left="0" w:right="-90"/>
        <w:contextualSpacing/>
        <w:jc w:val="both"/>
        <w:textAlignment w:val="baseline"/>
        <w:rPr>
          <w:spacing w:val="-4"/>
          <w:sz w:val="20"/>
          <w:szCs w:val="20"/>
        </w:rPr>
      </w:pPr>
    </w:p>
    <w:p w14:paraId="5538F380" w14:textId="77777777" w:rsidR="00E16846" w:rsidRDefault="00E16846">
      <w:pPr>
        <w:pStyle w:val="ListParagraph"/>
        <w:tabs>
          <w:tab w:val="left" w:pos="540"/>
        </w:tabs>
        <w:ind w:left="0" w:right="-90"/>
        <w:contextualSpacing/>
        <w:jc w:val="both"/>
        <w:textAlignment w:val="baseline"/>
        <w:rPr>
          <w:spacing w:val="-4"/>
          <w:sz w:val="20"/>
          <w:szCs w:val="20"/>
        </w:rPr>
      </w:pPr>
    </w:p>
    <w:p w14:paraId="5538F381" w14:textId="77777777" w:rsidR="00E16846" w:rsidRDefault="00E16846">
      <w:pPr>
        <w:pStyle w:val="ListParagraph"/>
        <w:tabs>
          <w:tab w:val="left" w:pos="540"/>
        </w:tabs>
        <w:ind w:left="0" w:right="-90"/>
        <w:contextualSpacing/>
        <w:jc w:val="both"/>
        <w:textAlignment w:val="baseline"/>
        <w:rPr>
          <w:spacing w:val="-4"/>
          <w:sz w:val="20"/>
          <w:szCs w:val="20"/>
        </w:rPr>
      </w:pPr>
    </w:p>
    <w:p w14:paraId="5538F382" w14:textId="77777777" w:rsidR="00E16846" w:rsidRDefault="00E16846">
      <w:pPr>
        <w:pStyle w:val="ListParagraph"/>
        <w:tabs>
          <w:tab w:val="left" w:pos="540"/>
        </w:tabs>
        <w:ind w:left="0" w:right="-90"/>
        <w:contextualSpacing/>
        <w:jc w:val="both"/>
        <w:textAlignment w:val="baseline"/>
        <w:rPr>
          <w:spacing w:val="-4"/>
          <w:sz w:val="20"/>
          <w:szCs w:val="20"/>
        </w:rPr>
      </w:pPr>
    </w:p>
    <w:p w14:paraId="5538F383" w14:textId="77777777" w:rsidR="00E16846" w:rsidRDefault="00E16846">
      <w:pPr>
        <w:pStyle w:val="ListParagraph"/>
        <w:tabs>
          <w:tab w:val="left" w:pos="540"/>
        </w:tabs>
        <w:ind w:left="0" w:right="-90"/>
        <w:contextualSpacing/>
        <w:jc w:val="both"/>
        <w:textAlignment w:val="baseline"/>
        <w:rPr>
          <w:spacing w:val="-4"/>
          <w:sz w:val="20"/>
          <w:szCs w:val="20"/>
        </w:rPr>
      </w:pPr>
    </w:p>
    <w:p w14:paraId="5538F384" w14:textId="77777777" w:rsidR="00E16846" w:rsidRDefault="00E16846">
      <w:pPr>
        <w:pStyle w:val="ListParagraph"/>
        <w:tabs>
          <w:tab w:val="left" w:pos="540"/>
        </w:tabs>
        <w:ind w:left="0" w:right="-90"/>
        <w:contextualSpacing/>
        <w:jc w:val="both"/>
        <w:textAlignment w:val="baseline"/>
        <w:rPr>
          <w:spacing w:val="-4"/>
          <w:sz w:val="20"/>
          <w:szCs w:val="20"/>
        </w:rPr>
      </w:pPr>
    </w:p>
    <w:p w14:paraId="5538F385" w14:textId="77777777" w:rsidR="00E16846" w:rsidRDefault="00E16846">
      <w:pPr>
        <w:pStyle w:val="ListParagraph"/>
        <w:tabs>
          <w:tab w:val="left" w:pos="540"/>
        </w:tabs>
        <w:ind w:left="0" w:right="-90"/>
        <w:contextualSpacing/>
        <w:jc w:val="both"/>
        <w:textAlignment w:val="baseline"/>
        <w:rPr>
          <w:spacing w:val="-4"/>
          <w:sz w:val="20"/>
          <w:szCs w:val="20"/>
        </w:rPr>
      </w:pPr>
    </w:p>
    <w:p w14:paraId="5538F386" w14:textId="77777777" w:rsidR="00E16846" w:rsidRDefault="00E16846">
      <w:pPr>
        <w:pStyle w:val="ListParagraph"/>
        <w:tabs>
          <w:tab w:val="left" w:pos="540"/>
        </w:tabs>
        <w:ind w:left="0" w:right="-90"/>
        <w:contextualSpacing/>
        <w:jc w:val="both"/>
        <w:textAlignment w:val="baseline"/>
        <w:rPr>
          <w:spacing w:val="-4"/>
          <w:sz w:val="20"/>
          <w:szCs w:val="20"/>
        </w:rPr>
      </w:pPr>
    </w:p>
    <w:p w14:paraId="5538F387" w14:textId="77777777" w:rsidR="00E16846" w:rsidRDefault="00E16846">
      <w:pPr>
        <w:pStyle w:val="ListParagraph"/>
        <w:tabs>
          <w:tab w:val="left" w:pos="540"/>
        </w:tabs>
        <w:ind w:left="0" w:right="-90"/>
        <w:contextualSpacing/>
        <w:jc w:val="both"/>
        <w:textAlignment w:val="baseline"/>
        <w:rPr>
          <w:spacing w:val="-4"/>
          <w:sz w:val="20"/>
          <w:szCs w:val="20"/>
        </w:rPr>
      </w:pPr>
    </w:p>
    <w:p w14:paraId="5538F395" w14:textId="77777777" w:rsidR="00E16846" w:rsidRDefault="007F36EB">
      <w:pPr>
        <w:pStyle w:val="Heading1"/>
      </w:pPr>
      <w:bookmarkStart w:id="88" w:name="_Toc158033676"/>
      <w:r>
        <w:lastRenderedPageBreak/>
        <w:t>XII</w:t>
      </w:r>
      <w:r>
        <w:tab/>
        <w:t>Mandatory Annexes</w:t>
      </w:r>
      <w:bookmarkEnd w:id="88"/>
    </w:p>
    <w:p w14:paraId="5538F396" w14:textId="77777777" w:rsidR="00E16846" w:rsidRDefault="00E16846">
      <w:pPr>
        <w:spacing w:after="60"/>
        <w:jc w:val="both"/>
        <w:rPr>
          <w:rFonts w:ascii="Calibri" w:eastAsia="SimSun" w:hAnsi="Calibri"/>
          <w:sz w:val="20"/>
        </w:rPr>
      </w:pPr>
    </w:p>
    <w:p w14:paraId="5538F397" w14:textId="77777777" w:rsidR="00E16846" w:rsidRDefault="007F36EB">
      <w:pPr>
        <w:numPr>
          <w:ilvl w:val="0"/>
          <w:numId w:val="42"/>
        </w:numPr>
        <w:spacing w:after="120"/>
        <w:jc w:val="both"/>
        <w:rPr>
          <w:rFonts w:asciiTheme="minorHAnsi" w:eastAsia="SimSun" w:hAnsiTheme="minorHAnsi" w:cstheme="minorHAnsi"/>
          <w:sz w:val="20"/>
          <w:szCs w:val="20"/>
        </w:rPr>
      </w:pPr>
      <w:bookmarkStart w:id="89" w:name="_Hlk98166563"/>
      <w:r>
        <w:rPr>
          <w:rFonts w:asciiTheme="minorHAnsi" w:eastAsia="SimSun" w:hAnsiTheme="minorHAnsi" w:cstheme="minorHAnsi"/>
          <w:sz w:val="20"/>
          <w:szCs w:val="20"/>
        </w:rPr>
        <w:t>GEF Budget Template (available from BPPS NCE-VF)</w:t>
      </w:r>
    </w:p>
    <w:p w14:paraId="5538F398" w14:textId="77777777" w:rsidR="00E16846" w:rsidRDefault="007F36EB">
      <w:pPr>
        <w:numPr>
          <w:ilvl w:val="0"/>
          <w:numId w:val="42"/>
        </w:numPr>
        <w:spacing w:after="120"/>
        <w:jc w:val="both"/>
        <w:rPr>
          <w:rFonts w:asciiTheme="minorHAnsi" w:eastAsia="SimSun" w:hAnsiTheme="minorHAnsi" w:cstheme="minorHAnsi"/>
          <w:sz w:val="20"/>
          <w:szCs w:val="20"/>
        </w:rPr>
      </w:pPr>
      <w:r>
        <w:rPr>
          <w:rFonts w:asciiTheme="minorHAnsi" w:eastAsia="SimSun" w:hAnsiTheme="minorHAnsi" w:cstheme="minorHAnsi"/>
          <w:sz w:val="20"/>
          <w:szCs w:val="20"/>
        </w:rPr>
        <w:t>Project Map and geospatial coordinates of the project area</w:t>
      </w:r>
    </w:p>
    <w:p w14:paraId="5538F399" w14:textId="77777777" w:rsidR="00E16846" w:rsidRDefault="007F36EB">
      <w:pPr>
        <w:numPr>
          <w:ilvl w:val="0"/>
          <w:numId w:val="42"/>
        </w:numPr>
        <w:spacing w:after="120"/>
        <w:jc w:val="both"/>
        <w:rPr>
          <w:rFonts w:asciiTheme="minorHAnsi" w:eastAsia="SimSun" w:hAnsiTheme="minorHAnsi" w:cstheme="minorHAnsi"/>
          <w:sz w:val="20"/>
          <w:szCs w:val="20"/>
        </w:rPr>
      </w:pPr>
      <w:r>
        <w:rPr>
          <w:rFonts w:asciiTheme="minorHAnsi" w:eastAsia="SimSun" w:hAnsiTheme="minorHAnsi" w:cstheme="minorHAnsi"/>
          <w:sz w:val="20"/>
          <w:szCs w:val="20"/>
        </w:rPr>
        <w:t xml:space="preserve">Multiyear Workplan </w:t>
      </w:r>
    </w:p>
    <w:p w14:paraId="5538F39A" w14:textId="77777777" w:rsidR="00E16846" w:rsidRDefault="007F36EB">
      <w:pPr>
        <w:numPr>
          <w:ilvl w:val="0"/>
          <w:numId w:val="42"/>
        </w:numPr>
        <w:spacing w:after="120"/>
        <w:jc w:val="both"/>
        <w:rPr>
          <w:rFonts w:asciiTheme="minorHAnsi" w:eastAsia="SimSun" w:hAnsiTheme="minorHAnsi" w:cstheme="minorHAnsi"/>
          <w:sz w:val="20"/>
          <w:szCs w:val="20"/>
        </w:rPr>
      </w:pPr>
      <w:r>
        <w:rPr>
          <w:rFonts w:asciiTheme="minorHAnsi" w:eastAsia="SimSun" w:hAnsiTheme="minorHAnsi" w:cstheme="minorHAnsi"/>
          <w:sz w:val="20"/>
          <w:szCs w:val="20"/>
        </w:rPr>
        <w:t>Social and Environmental Screening Procedure (SESP)</w:t>
      </w:r>
    </w:p>
    <w:p w14:paraId="5538F39B" w14:textId="77777777" w:rsidR="00E16846" w:rsidRDefault="007F36EB">
      <w:pPr>
        <w:numPr>
          <w:ilvl w:val="0"/>
          <w:numId w:val="42"/>
        </w:numPr>
        <w:spacing w:after="120"/>
        <w:jc w:val="both"/>
        <w:rPr>
          <w:rFonts w:asciiTheme="minorHAnsi" w:eastAsia="SimSun" w:hAnsiTheme="minorHAnsi" w:cstheme="minorHAnsi"/>
          <w:sz w:val="20"/>
          <w:szCs w:val="20"/>
        </w:rPr>
      </w:pPr>
      <w:r>
        <w:rPr>
          <w:rFonts w:asciiTheme="minorHAnsi" w:eastAsia="SimSun" w:hAnsiTheme="minorHAnsi" w:cstheme="minorHAnsi"/>
          <w:sz w:val="20"/>
          <w:szCs w:val="20"/>
        </w:rPr>
        <w:t xml:space="preserve">UNDP Quantum Risk Register </w:t>
      </w:r>
    </w:p>
    <w:p w14:paraId="5538F39C" w14:textId="77777777" w:rsidR="00E16846" w:rsidRDefault="007F36EB">
      <w:pPr>
        <w:numPr>
          <w:ilvl w:val="0"/>
          <w:numId w:val="42"/>
        </w:numPr>
        <w:spacing w:after="120"/>
        <w:jc w:val="both"/>
        <w:rPr>
          <w:rFonts w:asciiTheme="minorHAnsi" w:eastAsia="SimSun" w:hAnsiTheme="minorHAnsi" w:cstheme="minorHAnsi"/>
          <w:sz w:val="20"/>
          <w:szCs w:val="20"/>
        </w:rPr>
      </w:pPr>
      <w:bookmarkStart w:id="90" w:name="_Hlk97803282"/>
      <w:r>
        <w:rPr>
          <w:rFonts w:asciiTheme="minorHAnsi" w:eastAsia="SimSun" w:hAnsiTheme="minorHAnsi" w:cstheme="minorHAnsi"/>
          <w:sz w:val="20"/>
          <w:szCs w:val="20"/>
        </w:rPr>
        <w:t xml:space="preserve">Overview of technical consultancies/subcontracts </w:t>
      </w:r>
    </w:p>
    <w:bookmarkEnd w:id="90"/>
    <w:p w14:paraId="5538F39D" w14:textId="77777777" w:rsidR="00E16846" w:rsidRDefault="007F36EB">
      <w:pPr>
        <w:numPr>
          <w:ilvl w:val="0"/>
          <w:numId w:val="42"/>
        </w:numPr>
        <w:spacing w:after="120"/>
        <w:jc w:val="both"/>
        <w:rPr>
          <w:rFonts w:asciiTheme="minorHAnsi" w:eastAsia="SimSun" w:hAnsiTheme="minorHAnsi" w:cstheme="minorHAnsi"/>
          <w:sz w:val="20"/>
          <w:szCs w:val="20"/>
        </w:rPr>
      </w:pPr>
      <w:r>
        <w:rPr>
          <w:rFonts w:asciiTheme="minorHAnsi" w:eastAsia="SimSun" w:hAnsiTheme="minorHAnsi" w:cstheme="minorHAnsi"/>
          <w:sz w:val="20"/>
          <w:szCs w:val="20"/>
        </w:rPr>
        <w:t xml:space="preserve">Stakeholder Analysis and Stakeholder Engagement Plan </w:t>
      </w:r>
      <w:r>
        <w:rPr>
          <w:rFonts w:asciiTheme="minorHAnsi" w:hAnsiTheme="minorHAnsi" w:cstheme="minorHAnsi"/>
          <w:i/>
          <w:sz w:val="20"/>
          <w:szCs w:val="20"/>
        </w:rPr>
        <w:t>(separate document)</w:t>
      </w:r>
    </w:p>
    <w:p w14:paraId="5538F39E" w14:textId="77777777" w:rsidR="00E16846" w:rsidRDefault="007F36EB">
      <w:pPr>
        <w:numPr>
          <w:ilvl w:val="0"/>
          <w:numId w:val="42"/>
        </w:numPr>
        <w:spacing w:after="120"/>
        <w:jc w:val="both"/>
        <w:rPr>
          <w:rFonts w:asciiTheme="minorHAnsi" w:eastAsia="SimSun" w:hAnsiTheme="minorHAnsi" w:cstheme="minorHAnsi"/>
          <w:sz w:val="20"/>
          <w:szCs w:val="20"/>
        </w:rPr>
      </w:pPr>
      <w:r>
        <w:rPr>
          <w:rFonts w:asciiTheme="minorHAnsi" w:eastAsia="SimSun" w:hAnsiTheme="minorHAnsi" w:cstheme="minorHAnsi"/>
          <w:sz w:val="20"/>
          <w:szCs w:val="20"/>
        </w:rPr>
        <w:t xml:space="preserve">Environmental Social Management Framework and Indigenous Peoples Planning Framework </w:t>
      </w:r>
      <w:r>
        <w:rPr>
          <w:rFonts w:asciiTheme="minorHAnsi" w:hAnsiTheme="minorHAnsi" w:cstheme="minorHAnsi"/>
          <w:i/>
          <w:sz w:val="20"/>
          <w:szCs w:val="20"/>
        </w:rPr>
        <w:t>(separate document)</w:t>
      </w:r>
      <w:r>
        <w:rPr>
          <w:rFonts w:asciiTheme="minorHAnsi" w:eastAsia="SimSun" w:hAnsiTheme="minorHAnsi" w:cstheme="minorHAnsi"/>
          <w:sz w:val="20"/>
          <w:szCs w:val="20"/>
        </w:rPr>
        <w:t xml:space="preserve"> </w:t>
      </w:r>
    </w:p>
    <w:p w14:paraId="5538F39F" w14:textId="77777777" w:rsidR="00E16846" w:rsidRDefault="007F36EB">
      <w:pPr>
        <w:numPr>
          <w:ilvl w:val="0"/>
          <w:numId w:val="42"/>
        </w:numPr>
        <w:spacing w:after="120"/>
        <w:jc w:val="both"/>
        <w:rPr>
          <w:rFonts w:asciiTheme="minorHAnsi" w:eastAsia="SimSun" w:hAnsiTheme="minorHAnsi" w:cstheme="minorHAnsi"/>
          <w:sz w:val="20"/>
          <w:szCs w:val="20"/>
        </w:rPr>
      </w:pPr>
      <w:r>
        <w:rPr>
          <w:rFonts w:asciiTheme="minorHAnsi" w:eastAsia="SimSun" w:hAnsiTheme="minorHAnsi" w:cstheme="minorHAnsi"/>
          <w:sz w:val="20"/>
          <w:szCs w:val="20"/>
        </w:rPr>
        <w:t xml:space="preserve">Gender Analysis and Gender Action Plan </w:t>
      </w:r>
      <w:r>
        <w:rPr>
          <w:rFonts w:asciiTheme="minorHAnsi" w:hAnsiTheme="minorHAnsi" w:cstheme="minorHAnsi"/>
          <w:i/>
          <w:sz w:val="20"/>
          <w:szCs w:val="20"/>
        </w:rPr>
        <w:t>(separate document)</w:t>
      </w:r>
    </w:p>
    <w:p w14:paraId="5538F3A0" w14:textId="77777777" w:rsidR="00E16846" w:rsidRDefault="007F36EB">
      <w:pPr>
        <w:numPr>
          <w:ilvl w:val="0"/>
          <w:numId w:val="42"/>
        </w:numPr>
        <w:spacing w:after="120"/>
        <w:jc w:val="both"/>
        <w:rPr>
          <w:rFonts w:asciiTheme="minorHAnsi" w:eastAsia="SimSun" w:hAnsiTheme="minorHAnsi" w:cstheme="minorHAnsi"/>
          <w:sz w:val="20"/>
          <w:szCs w:val="20"/>
        </w:rPr>
      </w:pPr>
      <w:r>
        <w:rPr>
          <w:rFonts w:asciiTheme="minorHAnsi" w:eastAsia="SimSun" w:hAnsiTheme="minorHAnsi" w:cstheme="minorHAnsi"/>
          <w:sz w:val="20"/>
          <w:szCs w:val="20"/>
        </w:rPr>
        <w:t xml:space="preserve">Procurement Plan for first year of implementation </w:t>
      </w:r>
      <w:r>
        <w:rPr>
          <w:rFonts w:asciiTheme="minorHAnsi" w:hAnsiTheme="minorHAnsi" w:cstheme="minorHAnsi"/>
          <w:i/>
          <w:sz w:val="20"/>
          <w:szCs w:val="20"/>
        </w:rPr>
        <w:t>(separate document)</w:t>
      </w:r>
    </w:p>
    <w:p w14:paraId="5538F3A1" w14:textId="77777777" w:rsidR="00E16846" w:rsidRDefault="007F36EB">
      <w:pPr>
        <w:numPr>
          <w:ilvl w:val="0"/>
          <w:numId w:val="42"/>
        </w:numPr>
        <w:spacing w:after="120"/>
        <w:jc w:val="both"/>
        <w:rPr>
          <w:rFonts w:asciiTheme="minorHAnsi" w:eastAsia="SimSun" w:hAnsiTheme="minorHAnsi" w:cstheme="minorHAnsi"/>
          <w:sz w:val="20"/>
          <w:szCs w:val="20"/>
        </w:rPr>
      </w:pPr>
      <w:r>
        <w:rPr>
          <w:rFonts w:asciiTheme="minorHAnsi" w:eastAsia="SimSun" w:hAnsiTheme="minorHAnsi" w:cstheme="minorHAnsi"/>
          <w:sz w:val="20"/>
          <w:szCs w:val="20"/>
        </w:rPr>
        <w:t xml:space="preserve">GEF focal area specific annexes: Baseline study </w:t>
      </w:r>
      <w:r>
        <w:rPr>
          <w:rFonts w:asciiTheme="minorHAnsi" w:hAnsiTheme="minorHAnsi" w:cstheme="minorHAnsi"/>
          <w:i/>
          <w:sz w:val="20"/>
          <w:szCs w:val="20"/>
        </w:rPr>
        <w:t>(separate document)</w:t>
      </w:r>
    </w:p>
    <w:p w14:paraId="5538F3A2" w14:textId="77777777" w:rsidR="00E16846" w:rsidRDefault="007F36EB">
      <w:pPr>
        <w:numPr>
          <w:ilvl w:val="0"/>
          <w:numId w:val="42"/>
        </w:numPr>
        <w:spacing w:after="120"/>
        <w:jc w:val="both"/>
        <w:rPr>
          <w:rFonts w:asciiTheme="minorHAnsi" w:eastAsia="SimSun" w:hAnsiTheme="minorHAnsi" w:cstheme="minorHAnsi"/>
          <w:sz w:val="20"/>
          <w:szCs w:val="20"/>
        </w:rPr>
      </w:pPr>
      <w:r>
        <w:rPr>
          <w:rFonts w:asciiTheme="minorHAnsi" w:eastAsia="SimSun" w:hAnsiTheme="minorHAnsi" w:cstheme="minorHAnsi"/>
          <w:sz w:val="20"/>
          <w:szCs w:val="20"/>
        </w:rPr>
        <w:t xml:space="preserve">Co-financing Letters </w:t>
      </w:r>
      <w:r>
        <w:rPr>
          <w:rFonts w:asciiTheme="minorHAnsi" w:hAnsiTheme="minorHAnsi" w:cstheme="minorHAnsi"/>
          <w:i/>
          <w:sz w:val="20"/>
          <w:szCs w:val="20"/>
        </w:rPr>
        <w:t>(separate document)</w:t>
      </w:r>
    </w:p>
    <w:p w14:paraId="5538F3A3" w14:textId="77777777" w:rsidR="00E16846" w:rsidRDefault="007F36EB">
      <w:pPr>
        <w:numPr>
          <w:ilvl w:val="0"/>
          <w:numId w:val="42"/>
        </w:numPr>
        <w:spacing w:after="120"/>
        <w:jc w:val="both"/>
        <w:rPr>
          <w:rFonts w:asciiTheme="minorHAnsi" w:eastAsia="SimSun" w:hAnsiTheme="minorHAnsi" w:cstheme="minorHAnsi"/>
          <w:sz w:val="20"/>
          <w:szCs w:val="20"/>
        </w:rPr>
      </w:pPr>
      <w:r>
        <w:rPr>
          <w:rFonts w:asciiTheme="minorHAnsi" w:eastAsia="SimSun" w:hAnsiTheme="minorHAnsi" w:cstheme="minorHAnsi"/>
          <w:sz w:val="20"/>
          <w:szCs w:val="20"/>
        </w:rPr>
        <w:t xml:space="preserve">GEF Core indicators </w:t>
      </w:r>
      <w:r>
        <w:rPr>
          <w:rFonts w:asciiTheme="minorHAnsi" w:hAnsiTheme="minorHAnsi" w:cstheme="minorHAnsi"/>
          <w:i/>
          <w:sz w:val="20"/>
          <w:szCs w:val="20"/>
        </w:rPr>
        <w:t>(separate document)</w:t>
      </w:r>
    </w:p>
    <w:p w14:paraId="5538F3A4" w14:textId="77777777" w:rsidR="00E16846" w:rsidRDefault="007F36EB">
      <w:pPr>
        <w:numPr>
          <w:ilvl w:val="0"/>
          <w:numId w:val="42"/>
        </w:numPr>
        <w:spacing w:after="120"/>
        <w:jc w:val="both"/>
        <w:rPr>
          <w:rFonts w:asciiTheme="minorHAnsi" w:eastAsia="SimSun" w:hAnsiTheme="minorHAnsi" w:cstheme="minorHAnsi"/>
          <w:sz w:val="20"/>
          <w:szCs w:val="20"/>
        </w:rPr>
      </w:pPr>
      <w:r>
        <w:rPr>
          <w:rFonts w:asciiTheme="minorHAnsi" w:eastAsia="SimSun" w:hAnsiTheme="minorHAnsi" w:cstheme="minorHAnsi"/>
          <w:sz w:val="20"/>
          <w:szCs w:val="20"/>
        </w:rPr>
        <w:t xml:space="preserve">GEF Taxonomy </w:t>
      </w:r>
      <w:r>
        <w:rPr>
          <w:rFonts w:asciiTheme="minorHAnsi" w:hAnsiTheme="minorHAnsi" w:cstheme="minorHAnsi"/>
          <w:i/>
          <w:sz w:val="20"/>
          <w:szCs w:val="20"/>
        </w:rPr>
        <w:t>(separate document)</w:t>
      </w:r>
    </w:p>
    <w:bookmarkEnd w:id="89"/>
    <w:p w14:paraId="5538F3A5" w14:textId="77777777" w:rsidR="00E16846" w:rsidRDefault="00E16846">
      <w:pPr>
        <w:rPr>
          <w:rFonts w:ascii="Calibri" w:eastAsia="SimSun" w:hAnsi="Calibri" w:cs="Calibri"/>
          <w:b/>
          <w:bCs/>
          <w:sz w:val="20"/>
          <w:szCs w:val="20"/>
        </w:rPr>
      </w:pPr>
    </w:p>
    <w:p w14:paraId="5538F3A6" w14:textId="77777777" w:rsidR="00E16846" w:rsidRDefault="00E16846">
      <w:pPr>
        <w:rPr>
          <w:rFonts w:ascii="Calibri" w:eastAsia="SimSun" w:hAnsi="Calibri" w:cs="Calibri"/>
          <w:b/>
          <w:bCs/>
          <w:sz w:val="20"/>
          <w:szCs w:val="20"/>
        </w:rPr>
      </w:pPr>
    </w:p>
    <w:p w14:paraId="5538F3A7" w14:textId="77777777" w:rsidR="00E16846" w:rsidRDefault="00E16846">
      <w:pPr>
        <w:rPr>
          <w:rFonts w:ascii="Calibri" w:eastAsia="SimSun" w:hAnsi="Calibri" w:cs="Calibri"/>
          <w:b/>
          <w:bCs/>
          <w:sz w:val="20"/>
          <w:szCs w:val="20"/>
        </w:rPr>
      </w:pPr>
    </w:p>
    <w:p w14:paraId="5538F3A8" w14:textId="77777777" w:rsidR="00E16846" w:rsidRDefault="00E16846">
      <w:pPr>
        <w:rPr>
          <w:rFonts w:ascii="Calibri" w:eastAsia="SimSun" w:hAnsi="Calibri" w:cs="Calibri"/>
          <w:b/>
          <w:bCs/>
          <w:sz w:val="20"/>
          <w:szCs w:val="20"/>
        </w:rPr>
      </w:pPr>
    </w:p>
    <w:p w14:paraId="5538F3A9" w14:textId="77777777" w:rsidR="00E16846" w:rsidRDefault="007F36EB">
      <w:pPr>
        <w:pStyle w:val="Annex-Heading"/>
        <w:rPr>
          <w:b w:val="0"/>
          <w:bCs w:val="0"/>
        </w:rPr>
      </w:pPr>
      <w:bookmarkStart w:id="91" w:name="_Toc98180289"/>
      <w:r>
        <w:t>Annex 1: GEF Budget Template</w:t>
      </w:r>
      <w:bookmarkEnd w:id="91"/>
      <w:r>
        <w:t xml:space="preserve"> </w:t>
      </w:r>
    </w:p>
    <w:p w14:paraId="5538F3AA" w14:textId="77777777" w:rsidR="00E16846" w:rsidRDefault="007F36EB">
      <w:pPr>
        <w:spacing w:after="60"/>
        <w:jc w:val="both"/>
        <w:rPr>
          <w:rFonts w:ascii="Calibri" w:eastAsia="SimSun" w:hAnsi="Calibri"/>
          <w:sz w:val="20"/>
        </w:rPr>
      </w:pPr>
      <w:r>
        <w:rPr>
          <w:rFonts w:ascii="Calibri" w:eastAsia="SimSun" w:hAnsi="Calibri"/>
          <w:sz w:val="20"/>
        </w:rPr>
        <w:t xml:space="preserve">To be provided by MPSU after TBWP clearance. </w:t>
      </w:r>
    </w:p>
    <w:p w14:paraId="5538F3AB" w14:textId="77777777" w:rsidR="00E16846" w:rsidRDefault="007F36EB">
      <w:pPr>
        <w:keepNext/>
        <w:spacing w:after="60"/>
        <w:jc w:val="both"/>
        <w:outlineLvl w:val="1"/>
        <w:rPr>
          <w:rFonts w:ascii="Calibri" w:eastAsia="SimSun" w:hAnsi="Calibri" w:cs="Calibri"/>
          <w:b/>
          <w:bCs/>
        </w:rPr>
      </w:pPr>
      <w:r>
        <w:rPr>
          <w:rFonts w:ascii="Calibri" w:eastAsia="SimSun" w:hAnsi="Calibri" w:cs="Calibri"/>
          <w:b/>
          <w:bCs/>
        </w:rPr>
        <w:br w:type="page"/>
      </w:r>
    </w:p>
    <w:p w14:paraId="5538F3AC" w14:textId="77777777" w:rsidR="00E16846" w:rsidRDefault="007F36EB">
      <w:pPr>
        <w:pStyle w:val="Annex-Heading"/>
        <w:rPr>
          <w:b w:val="0"/>
          <w:bCs w:val="0"/>
        </w:rPr>
      </w:pPr>
      <w:bookmarkStart w:id="92" w:name="_Toc98180290"/>
      <w:bookmarkStart w:id="93" w:name="_Hlk97805642"/>
      <w:r>
        <w:lastRenderedPageBreak/>
        <w:t>Annex 2: Project map and Geospatial Coordinates of project sites</w:t>
      </w:r>
      <w:bookmarkEnd w:id="92"/>
    </w:p>
    <w:bookmarkEnd w:id="93"/>
    <w:p w14:paraId="5538F3AD" w14:textId="77777777" w:rsidR="00E16846" w:rsidRDefault="007F36EB">
      <w:pPr>
        <w:spacing w:before="200"/>
        <w:jc w:val="both"/>
        <w:rPr>
          <w:b/>
          <w:bCs/>
          <w:i/>
          <w:iCs/>
          <w:sz w:val="20"/>
          <w:szCs w:val="20"/>
        </w:rPr>
      </w:pPr>
      <w:r>
        <w:rPr>
          <w:b/>
          <w:bCs/>
          <w:i/>
          <w:iCs/>
          <w:sz w:val="20"/>
          <w:szCs w:val="20"/>
        </w:rPr>
        <w:t>Type 1: Water (rainwater and/or flood water) harvesting</w:t>
      </w:r>
    </w:p>
    <w:bookmarkStart w:id="94" w:name="_Hlk97019131"/>
    <w:p w14:paraId="5538F3AE" w14:textId="77777777" w:rsidR="00E16846" w:rsidRDefault="007F36EB">
      <w:pPr>
        <w:spacing w:before="200"/>
        <w:jc w:val="both"/>
        <w:rPr>
          <w:rFonts w:ascii="Franklin Gothic Book" w:eastAsia="Arial Narrow" w:hAnsi="Franklin Gothic Book" w:cs="Arial"/>
          <w:b/>
          <w:bCs/>
          <w:i/>
          <w:iCs/>
          <w:sz w:val="21"/>
          <w:szCs w:val="21"/>
        </w:rPr>
      </w:pPr>
      <w:r>
        <w:rPr>
          <w:b/>
          <w:bCs/>
          <w:i/>
          <w:iCs/>
          <w:noProof/>
          <w:lang w:eastAsia="en-GB"/>
        </w:rPr>
        <mc:AlternateContent>
          <mc:Choice Requires="wps">
            <w:drawing>
              <wp:anchor distT="0" distB="0" distL="114300" distR="114300" simplePos="0" relativeHeight="251674624" behindDoc="0" locked="0" layoutInCell="1" allowOverlap="1" wp14:anchorId="5538F8D2" wp14:editId="5538F8D3">
                <wp:simplePos x="0" y="0"/>
                <wp:positionH relativeFrom="column">
                  <wp:posOffset>2036445</wp:posOffset>
                </wp:positionH>
                <wp:positionV relativeFrom="paragraph">
                  <wp:posOffset>4030980</wp:posOffset>
                </wp:positionV>
                <wp:extent cx="2790825" cy="2197100"/>
                <wp:effectExtent l="0" t="0" r="29210" b="31750"/>
                <wp:wrapNone/>
                <wp:docPr id="24" name="Straight Connector 24"/>
                <wp:cNvGraphicFramePr/>
                <a:graphic xmlns:a="http://schemas.openxmlformats.org/drawingml/2006/main">
                  <a:graphicData uri="http://schemas.microsoft.com/office/word/2010/wordprocessingShape">
                    <wps:wsp>
                      <wps:cNvCnPr/>
                      <wps:spPr>
                        <a:xfrm>
                          <a:off x="0" y="0"/>
                          <a:ext cx="2790701" cy="2197331"/>
                        </a:xfrm>
                        <a:prstGeom prst="line">
                          <a:avLst/>
                        </a:prstGeom>
                        <a:ln w="15875">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160.35pt;margin-top:317.4pt;height:173pt;width:219.75pt;z-index:251674624;mso-width-relative:page;mso-height-relative:page;" filled="f" stroked="t" coordsize="21600,21600" o:gfxdata="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AOwFi32AAAAAsBAAAP&#10;AAAAAAAAAAEAIAAAACIAAABkcnMvZG93bnJldi54bWxQSwECFAAUAAAACACHTuJAhXm7Gd8BAAC9&#10;AwAADgAAAAAAAAABACAAAAAnAQAAZHJzL2Uyb0RvYy54bWxQSwUGAAAAAAYABgBZAQAAeAUAAAAA&#10;">
                <v:fill on="f" focussize="0,0"/>
                <v:stroke weight="1.25pt" color="#FF0000 [3204]" miterlimit="8" joinstyle="miter"/>
                <v:imagedata o:title=""/>
                <o:lock v:ext="edit" aspectratio="f"/>
              </v:line>
            </w:pict>
          </mc:Fallback>
        </mc:AlternateContent>
      </w:r>
      <w:r>
        <w:rPr>
          <w:b/>
          <w:bCs/>
          <w:i/>
          <w:iCs/>
          <w:noProof/>
          <w:lang w:eastAsia="en-GB"/>
        </w:rPr>
        <mc:AlternateContent>
          <mc:Choice Requires="wps">
            <w:drawing>
              <wp:anchor distT="0" distB="0" distL="114300" distR="114300" simplePos="0" relativeHeight="251673600" behindDoc="0" locked="0" layoutInCell="1" allowOverlap="1" wp14:anchorId="5538F8D4" wp14:editId="5538F8D5">
                <wp:simplePos x="0" y="0"/>
                <wp:positionH relativeFrom="column">
                  <wp:posOffset>2178685</wp:posOffset>
                </wp:positionH>
                <wp:positionV relativeFrom="paragraph">
                  <wp:posOffset>920115</wp:posOffset>
                </wp:positionV>
                <wp:extent cx="2838450" cy="676910"/>
                <wp:effectExtent l="0" t="0" r="19685" b="28575"/>
                <wp:wrapNone/>
                <wp:docPr id="21" name="Straight Connector 21"/>
                <wp:cNvGraphicFramePr/>
                <a:graphic xmlns:a="http://schemas.openxmlformats.org/drawingml/2006/main">
                  <a:graphicData uri="http://schemas.microsoft.com/office/word/2010/wordprocessingShape">
                    <wps:wsp>
                      <wps:cNvCnPr/>
                      <wps:spPr>
                        <a:xfrm flipV="1">
                          <a:off x="0" y="0"/>
                          <a:ext cx="2838203" cy="676894"/>
                        </a:xfrm>
                        <a:prstGeom prst="line">
                          <a:avLst/>
                        </a:prstGeom>
                        <a:ln w="15875">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flip:y;margin-left:171.55pt;margin-top:72.45pt;height:53.3pt;width:223.5pt;z-index:251673600;mso-width-relative:page;mso-height-relative:page;" filled="f" stroked="t" coordsize="21600,21600" o:gfxdata="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GXnHNYAAAAL&#10;AQAADwAAAAAAAAABACAAAAAiAAAAZHJzL2Rvd25yZXYueG1sUEsBAhQAFAAAAAgAh07iQLB6fk7l&#10;AQAAxgMAAA4AAAAAAAAAAQAgAAAAJQEAAGRycy9lMm9Eb2MueG1sUEsFBgAAAAAGAAYAWQEAAHwF&#10;AAAAAA==&#10;">
                <v:fill on="f" focussize="0,0"/>
                <v:stroke weight="1.25pt" color="#FF0000 [3204]" miterlimit="8" joinstyle="miter"/>
                <v:imagedata o:title=""/>
                <o:lock v:ext="edit" aspectratio="f"/>
              </v:line>
            </w:pict>
          </mc:Fallback>
        </mc:AlternateContent>
      </w:r>
      <w:r>
        <w:rPr>
          <w:b/>
          <w:bCs/>
          <w:i/>
          <w:iCs/>
          <w:noProof/>
          <w:lang w:eastAsia="en-GB"/>
        </w:rPr>
        <w:drawing>
          <wp:anchor distT="0" distB="0" distL="114300" distR="114300" simplePos="0" relativeHeight="251672576" behindDoc="0" locked="0" layoutInCell="1" allowOverlap="1" wp14:anchorId="5538F8D6" wp14:editId="5538F8D7">
            <wp:simplePos x="0" y="0"/>
            <wp:positionH relativeFrom="column">
              <wp:posOffset>3887470</wp:posOffset>
            </wp:positionH>
            <wp:positionV relativeFrom="paragraph">
              <wp:posOffset>550545</wp:posOffset>
            </wp:positionV>
            <wp:extent cx="2724150" cy="6124575"/>
            <wp:effectExtent l="0" t="0" r="0" b="9525"/>
            <wp:wrapNone/>
            <wp:docPr id="20" name="Picture 20" descr="A picture containing salaman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picture containing salamander&#10;&#10;Description automatically generated"/>
                    <pic:cNvPicPr>
                      <a:picLocks noChangeAspect="1"/>
                    </pic:cNvPicPr>
                  </pic:nvPicPr>
                  <pic:blipFill>
                    <a:blip r:embed="rId48">
                      <a:extLst>
                        <a:ext uri="{28A0092B-C50C-407E-A947-70E740481C1C}">
                          <a14:useLocalDpi xmlns:a14="http://schemas.microsoft.com/office/drawing/2010/main" val="0"/>
                        </a:ext>
                      </a:extLst>
                    </a:blip>
                    <a:stretch>
                      <a:fillRect/>
                    </a:stretch>
                  </pic:blipFill>
                  <pic:spPr>
                    <a:xfrm>
                      <a:off x="0" y="0"/>
                      <a:ext cx="2724150" cy="6124575"/>
                    </a:xfrm>
                    <a:prstGeom prst="rect">
                      <a:avLst/>
                    </a:prstGeom>
                  </pic:spPr>
                </pic:pic>
              </a:graphicData>
            </a:graphic>
          </wp:anchor>
        </w:drawing>
      </w:r>
      <w:r>
        <w:rPr>
          <w:b/>
          <w:bCs/>
          <w:i/>
          <w:iCs/>
          <w:noProof/>
          <w:lang w:eastAsia="en-GB"/>
        </w:rPr>
        <mc:AlternateContent>
          <mc:Choice Requires="wps">
            <w:drawing>
              <wp:anchor distT="0" distB="0" distL="114300" distR="114300" simplePos="0" relativeHeight="251671552" behindDoc="0" locked="0" layoutInCell="1" allowOverlap="1" wp14:anchorId="5538F8D8" wp14:editId="5538F8D9">
                <wp:simplePos x="0" y="0"/>
                <wp:positionH relativeFrom="column">
                  <wp:posOffset>1715770</wp:posOffset>
                </wp:positionH>
                <wp:positionV relativeFrom="paragraph">
                  <wp:posOffset>1466215</wp:posOffset>
                </wp:positionV>
                <wp:extent cx="748030" cy="2564765"/>
                <wp:effectExtent l="0" t="0" r="13970" b="26035"/>
                <wp:wrapNone/>
                <wp:docPr id="16" name="Rectangle: Rounded Corners 16"/>
                <wp:cNvGraphicFramePr/>
                <a:graphic xmlns:a="http://schemas.openxmlformats.org/drawingml/2006/main">
                  <a:graphicData uri="http://schemas.microsoft.com/office/word/2010/wordprocessingShape">
                    <wps:wsp>
                      <wps:cNvSpPr/>
                      <wps:spPr>
                        <a:xfrm>
                          <a:off x="0" y="0"/>
                          <a:ext cx="748146" cy="2565070"/>
                        </a:xfrm>
                        <a:prstGeom prst="roundRect">
                          <a:avLst/>
                        </a:prstGeom>
                        <a:noFill/>
                        <a:ln w="2222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538F937" w14:textId="77777777" w:rsidR="00E16846" w:rsidRDefault="00E16846">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5538F8D8" id="Rectangle: Rounded Corners 16" o:spid="_x0000_s1030" style="position:absolute;left:0;text-align:left;margin-left:135.1pt;margin-top:115.45pt;width:58.9pt;height:201.95pt;z-index:25167155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" filled="f" strokecolor="red" strokeweight="1.75pt">
                <v:stroke joinstyle="miter"/>
                <v:textbox>
                  <w:txbxContent>
                    <w:p w14:paraId="5538F937" w14:textId="77777777" w:rsidR="00E16846" w:rsidRDefault="00E16846">
                      <w:pPr>
                        <w:jc w:val="center"/>
                      </w:pPr>
                    </w:p>
                  </w:txbxContent>
                </v:textbox>
              </v:roundrect>
            </w:pict>
          </mc:Fallback>
        </mc:AlternateContent>
      </w:r>
      <w:r>
        <w:rPr>
          <w:b/>
          <w:bCs/>
          <w:i/>
          <w:iCs/>
          <w:noProof/>
          <w:lang w:eastAsia="en-GB"/>
        </w:rPr>
        <w:drawing>
          <wp:anchor distT="0" distB="0" distL="114300" distR="114300" simplePos="0" relativeHeight="251670528" behindDoc="1" locked="0" layoutInCell="1" allowOverlap="1" wp14:anchorId="5538F8DA" wp14:editId="5538F8DB">
            <wp:simplePos x="0" y="0"/>
            <wp:positionH relativeFrom="margin">
              <wp:posOffset>177800</wp:posOffset>
            </wp:positionH>
            <wp:positionV relativeFrom="paragraph">
              <wp:posOffset>538480</wp:posOffset>
            </wp:positionV>
            <wp:extent cx="3716655" cy="6971030"/>
            <wp:effectExtent l="0" t="0" r="0" b="1270"/>
            <wp:wrapTopAndBottom/>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pic:cNvPicPr>
                  </pic:nvPicPr>
                  <pic:blipFill>
                    <a:blip r:embed="rId49">
                      <a:extLst>
                        <a:ext uri="{28A0092B-C50C-407E-A947-70E740481C1C}">
                          <a14:useLocalDpi xmlns:a14="http://schemas.microsoft.com/office/drawing/2010/main" val="0"/>
                        </a:ext>
                      </a:extLst>
                    </a:blip>
                    <a:stretch>
                      <a:fillRect/>
                    </a:stretch>
                  </pic:blipFill>
                  <pic:spPr>
                    <a:xfrm>
                      <a:off x="0" y="0"/>
                      <a:ext cx="3716655" cy="6971030"/>
                    </a:xfrm>
                    <a:prstGeom prst="rect">
                      <a:avLst/>
                    </a:prstGeom>
                  </pic:spPr>
                </pic:pic>
              </a:graphicData>
            </a:graphic>
          </wp:anchor>
        </w:drawing>
      </w:r>
      <w:r>
        <w:rPr>
          <w:rFonts w:ascii="Franklin Gothic Book" w:eastAsia="Arial Narrow" w:hAnsi="Franklin Gothic Book" w:cs="Arial"/>
          <w:b/>
          <w:bCs/>
          <w:i/>
          <w:iCs/>
          <w:sz w:val="21"/>
          <w:szCs w:val="21"/>
        </w:rPr>
        <w:t>Map 1: Site in Angola to be located between Mupa and Evale</w:t>
      </w:r>
    </w:p>
    <w:tbl>
      <w:tblPr>
        <w:tblStyle w:val="TableGrid"/>
        <w:tblpPr w:leftFromText="180" w:rightFromText="180" w:vertAnchor="text" w:tblpY="1"/>
        <w:tblOverlap w:val="never"/>
        <w:tblW w:w="0" w:type="auto"/>
        <w:tblLook w:val="04A0" w:firstRow="1" w:lastRow="0" w:firstColumn="1" w:lastColumn="0" w:noHBand="0" w:noVBand="1"/>
      </w:tblPr>
      <w:tblGrid>
        <w:gridCol w:w="2608"/>
        <w:gridCol w:w="2495"/>
        <w:gridCol w:w="2835"/>
      </w:tblGrid>
      <w:tr w:rsidR="00E16846" w14:paraId="5538F3B2" w14:textId="77777777">
        <w:tc>
          <w:tcPr>
            <w:tcW w:w="2608" w:type="dxa"/>
            <w:tcBorders>
              <w:bottom w:val="single" w:sz="4" w:space="0" w:color="auto"/>
            </w:tcBorders>
          </w:tcPr>
          <w:p w14:paraId="5538F3AF" w14:textId="77777777" w:rsidR="00E16846" w:rsidRDefault="007F36EB">
            <w:pPr>
              <w:spacing w:before="40" w:after="40"/>
              <w:jc w:val="center"/>
              <w:rPr>
                <w:rFonts w:asciiTheme="minorHAnsi" w:eastAsia="Arial Narrow" w:hAnsiTheme="minorHAnsi" w:cstheme="minorHAnsi"/>
                <w:b/>
                <w:bCs/>
                <w:sz w:val="20"/>
                <w:szCs w:val="20"/>
              </w:rPr>
            </w:pPr>
            <w:r>
              <w:rPr>
                <w:rFonts w:asciiTheme="minorHAnsi" w:eastAsia="Arial Narrow" w:hAnsiTheme="minorHAnsi" w:cstheme="minorHAnsi"/>
                <w:b/>
                <w:bCs/>
                <w:sz w:val="20"/>
                <w:szCs w:val="20"/>
              </w:rPr>
              <w:lastRenderedPageBreak/>
              <w:t>Settlement</w:t>
            </w:r>
          </w:p>
        </w:tc>
        <w:tc>
          <w:tcPr>
            <w:tcW w:w="2495" w:type="dxa"/>
            <w:tcBorders>
              <w:bottom w:val="single" w:sz="4" w:space="0" w:color="auto"/>
            </w:tcBorders>
          </w:tcPr>
          <w:p w14:paraId="5538F3B0" w14:textId="77777777" w:rsidR="00E16846" w:rsidRDefault="007F36EB">
            <w:pPr>
              <w:spacing w:before="40" w:after="40"/>
              <w:jc w:val="center"/>
              <w:rPr>
                <w:rFonts w:asciiTheme="minorHAnsi" w:eastAsia="Arial Narrow" w:hAnsiTheme="minorHAnsi" w:cstheme="minorHAnsi"/>
                <w:b/>
                <w:bCs/>
                <w:sz w:val="20"/>
                <w:szCs w:val="20"/>
              </w:rPr>
            </w:pPr>
            <w:r>
              <w:rPr>
                <w:rFonts w:asciiTheme="minorHAnsi" w:eastAsia="Arial Narrow" w:hAnsiTheme="minorHAnsi" w:cstheme="minorHAnsi"/>
                <w:b/>
                <w:bCs/>
                <w:sz w:val="20"/>
                <w:szCs w:val="20"/>
              </w:rPr>
              <w:t>Latitude (South) in decimal degrees</w:t>
            </w:r>
          </w:p>
        </w:tc>
        <w:tc>
          <w:tcPr>
            <w:tcW w:w="2835" w:type="dxa"/>
            <w:tcBorders>
              <w:bottom w:val="single" w:sz="4" w:space="0" w:color="auto"/>
            </w:tcBorders>
          </w:tcPr>
          <w:p w14:paraId="5538F3B1" w14:textId="77777777" w:rsidR="00E16846" w:rsidRDefault="007F36EB">
            <w:pPr>
              <w:spacing w:before="40" w:after="40"/>
              <w:jc w:val="center"/>
              <w:rPr>
                <w:rFonts w:asciiTheme="minorHAnsi" w:eastAsia="Arial Narrow" w:hAnsiTheme="minorHAnsi" w:cstheme="minorHAnsi"/>
                <w:b/>
                <w:bCs/>
                <w:sz w:val="20"/>
                <w:szCs w:val="20"/>
              </w:rPr>
            </w:pPr>
            <w:r>
              <w:rPr>
                <w:rFonts w:asciiTheme="minorHAnsi" w:eastAsia="Arial Narrow" w:hAnsiTheme="minorHAnsi" w:cstheme="minorHAnsi"/>
                <w:b/>
                <w:bCs/>
                <w:sz w:val="20"/>
                <w:szCs w:val="20"/>
              </w:rPr>
              <w:t>Longitude (East) in decimal degrees</w:t>
            </w:r>
          </w:p>
        </w:tc>
      </w:tr>
      <w:tr w:rsidR="00E16846" w14:paraId="5538F3B6" w14:textId="77777777">
        <w:tc>
          <w:tcPr>
            <w:tcW w:w="2608" w:type="dxa"/>
            <w:tcBorders>
              <w:top w:val="single" w:sz="4" w:space="0" w:color="auto"/>
              <w:bottom w:val="single" w:sz="4" w:space="0" w:color="auto"/>
              <w:right w:val="single" w:sz="4" w:space="0" w:color="auto"/>
            </w:tcBorders>
          </w:tcPr>
          <w:p w14:paraId="5538F3B3" w14:textId="77777777" w:rsidR="00E16846" w:rsidRDefault="007F36EB">
            <w:pPr>
              <w:spacing w:before="40" w:after="40"/>
              <w:jc w:val="both"/>
              <w:rPr>
                <w:rFonts w:asciiTheme="minorHAnsi" w:eastAsia="Arial Narrow" w:hAnsiTheme="minorHAnsi" w:cstheme="minorHAnsi"/>
                <w:sz w:val="20"/>
                <w:szCs w:val="20"/>
              </w:rPr>
            </w:pPr>
            <w:r>
              <w:rPr>
                <w:rFonts w:asciiTheme="minorHAnsi" w:eastAsia="Arial Narrow" w:hAnsiTheme="minorHAnsi" w:cstheme="minorHAnsi"/>
                <w:sz w:val="20"/>
                <w:szCs w:val="20"/>
              </w:rPr>
              <w:t>Evale, Angola</w:t>
            </w:r>
          </w:p>
        </w:tc>
        <w:tc>
          <w:tcPr>
            <w:tcW w:w="2495" w:type="dxa"/>
            <w:tcBorders>
              <w:top w:val="single" w:sz="4" w:space="0" w:color="auto"/>
              <w:left w:val="single" w:sz="4" w:space="0" w:color="auto"/>
              <w:bottom w:val="single" w:sz="4" w:space="0" w:color="auto"/>
              <w:right w:val="single" w:sz="4" w:space="0" w:color="auto"/>
            </w:tcBorders>
            <w:shd w:val="clear" w:color="auto" w:fill="auto"/>
            <w:vAlign w:val="bottom"/>
          </w:tcPr>
          <w:p w14:paraId="5538F3B4" w14:textId="77777777" w:rsidR="00E16846" w:rsidRDefault="007F36EB">
            <w:pPr>
              <w:spacing w:before="40" w:after="40"/>
              <w:jc w:val="both"/>
              <w:rPr>
                <w:rFonts w:asciiTheme="minorHAnsi" w:eastAsia="Arial Narrow" w:hAnsiTheme="minorHAnsi" w:cstheme="minorHAnsi"/>
                <w:sz w:val="20"/>
                <w:szCs w:val="20"/>
              </w:rPr>
            </w:pPr>
            <w:r>
              <w:rPr>
                <w:rFonts w:asciiTheme="minorHAnsi" w:hAnsiTheme="minorHAnsi" w:cstheme="minorHAnsi"/>
                <w:color w:val="000000"/>
                <w:sz w:val="20"/>
                <w:szCs w:val="20"/>
              </w:rPr>
              <w:t>16.543</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bottom"/>
          </w:tcPr>
          <w:p w14:paraId="5538F3B5" w14:textId="77777777" w:rsidR="00E16846" w:rsidRDefault="007F36EB">
            <w:pPr>
              <w:spacing w:before="40" w:after="40"/>
              <w:jc w:val="both"/>
              <w:rPr>
                <w:rFonts w:asciiTheme="minorHAnsi" w:eastAsia="Arial Narrow" w:hAnsiTheme="minorHAnsi" w:cstheme="minorHAnsi"/>
                <w:sz w:val="20"/>
                <w:szCs w:val="20"/>
              </w:rPr>
            </w:pPr>
            <w:r>
              <w:rPr>
                <w:rFonts w:asciiTheme="minorHAnsi" w:hAnsiTheme="minorHAnsi" w:cstheme="minorHAnsi"/>
                <w:color w:val="000000"/>
                <w:sz w:val="20"/>
                <w:szCs w:val="20"/>
              </w:rPr>
              <w:t>15.744</w:t>
            </w:r>
          </w:p>
        </w:tc>
      </w:tr>
      <w:tr w:rsidR="00E16846" w14:paraId="5538F3BA" w14:textId="77777777">
        <w:tc>
          <w:tcPr>
            <w:tcW w:w="2608" w:type="dxa"/>
            <w:tcBorders>
              <w:top w:val="single" w:sz="4" w:space="0" w:color="auto"/>
              <w:bottom w:val="single" w:sz="4" w:space="0" w:color="auto"/>
              <w:right w:val="single" w:sz="4" w:space="0" w:color="auto"/>
            </w:tcBorders>
          </w:tcPr>
          <w:p w14:paraId="5538F3B7" w14:textId="77777777" w:rsidR="00E16846" w:rsidRDefault="007F36EB">
            <w:pPr>
              <w:spacing w:before="40" w:after="40"/>
              <w:jc w:val="both"/>
              <w:rPr>
                <w:rFonts w:asciiTheme="minorHAnsi" w:eastAsia="Arial Narrow" w:hAnsiTheme="minorHAnsi" w:cstheme="minorHAnsi"/>
                <w:sz w:val="20"/>
                <w:szCs w:val="20"/>
              </w:rPr>
            </w:pPr>
            <w:r>
              <w:rPr>
                <w:rFonts w:asciiTheme="minorHAnsi" w:eastAsia="Arial Narrow" w:hAnsiTheme="minorHAnsi" w:cstheme="minorHAnsi"/>
                <w:sz w:val="20"/>
                <w:szCs w:val="20"/>
              </w:rPr>
              <w:t>Mupa, Angola</w:t>
            </w:r>
          </w:p>
        </w:tc>
        <w:tc>
          <w:tcPr>
            <w:tcW w:w="2495" w:type="dxa"/>
            <w:tcBorders>
              <w:top w:val="single" w:sz="4" w:space="0" w:color="auto"/>
              <w:left w:val="single" w:sz="4" w:space="0" w:color="auto"/>
              <w:bottom w:val="single" w:sz="4" w:space="0" w:color="auto"/>
              <w:right w:val="single" w:sz="4" w:space="0" w:color="auto"/>
            </w:tcBorders>
            <w:shd w:val="clear" w:color="auto" w:fill="auto"/>
            <w:vAlign w:val="bottom"/>
          </w:tcPr>
          <w:p w14:paraId="5538F3B8" w14:textId="77777777" w:rsidR="00E16846" w:rsidRDefault="007F36EB">
            <w:pPr>
              <w:spacing w:before="40" w:after="40"/>
              <w:jc w:val="both"/>
              <w:rPr>
                <w:rFonts w:asciiTheme="minorHAnsi" w:eastAsia="Arial Narrow" w:hAnsiTheme="minorHAnsi" w:cstheme="minorHAnsi"/>
                <w:sz w:val="20"/>
                <w:szCs w:val="20"/>
              </w:rPr>
            </w:pPr>
            <w:r>
              <w:rPr>
                <w:rFonts w:asciiTheme="minorHAnsi" w:hAnsiTheme="minorHAnsi" w:cstheme="minorHAnsi"/>
                <w:color w:val="000000"/>
                <w:sz w:val="20"/>
                <w:szCs w:val="20"/>
              </w:rPr>
              <w:t>16.187</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bottom"/>
          </w:tcPr>
          <w:p w14:paraId="5538F3B9" w14:textId="77777777" w:rsidR="00E16846" w:rsidRDefault="007F36EB">
            <w:pPr>
              <w:spacing w:before="40" w:after="40"/>
              <w:jc w:val="both"/>
              <w:rPr>
                <w:rFonts w:asciiTheme="minorHAnsi" w:eastAsia="Arial Narrow" w:hAnsiTheme="minorHAnsi" w:cstheme="minorHAnsi"/>
                <w:sz w:val="20"/>
                <w:szCs w:val="20"/>
              </w:rPr>
            </w:pPr>
            <w:r>
              <w:rPr>
                <w:rFonts w:asciiTheme="minorHAnsi" w:hAnsiTheme="minorHAnsi" w:cstheme="minorHAnsi"/>
                <w:color w:val="000000"/>
                <w:sz w:val="20"/>
                <w:szCs w:val="20"/>
              </w:rPr>
              <w:t>15.679</w:t>
            </w:r>
          </w:p>
        </w:tc>
      </w:tr>
      <w:tr w:rsidR="00E16846" w14:paraId="5538F3BE" w14:textId="77777777">
        <w:tc>
          <w:tcPr>
            <w:tcW w:w="2608" w:type="dxa"/>
            <w:tcBorders>
              <w:top w:val="single" w:sz="4" w:space="0" w:color="auto"/>
              <w:bottom w:val="single" w:sz="4" w:space="0" w:color="auto"/>
              <w:right w:val="single" w:sz="4" w:space="0" w:color="auto"/>
            </w:tcBorders>
          </w:tcPr>
          <w:p w14:paraId="5538F3BB" w14:textId="77777777" w:rsidR="00E16846" w:rsidRDefault="007F36EB">
            <w:pPr>
              <w:spacing w:before="40" w:after="40"/>
              <w:jc w:val="both"/>
              <w:rPr>
                <w:rFonts w:asciiTheme="minorHAnsi" w:eastAsia="Arial Narrow" w:hAnsiTheme="minorHAnsi" w:cstheme="minorHAnsi"/>
                <w:sz w:val="20"/>
                <w:szCs w:val="20"/>
              </w:rPr>
            </w:pPr>
            <w:r>
              <w:rPr>
                <w:rFonts w:asciiTheme="minorHAnsi" w:eastAsia="Arial Narrow" w:hAnsiTheme="minorHAnsi" w:cstheme="minorHAnsi"/>
                <w:sz w:val="20"/>
                <w:szCs w:val="20"/>
              </w:rPr>
              <w:t>Othika, Namibia</w:t>
            </w:r>
          </w:p>
        </w:tc>
        <w:tc>
          <w:tcPr>
            <w:tcW w:w="2495" w:type="dxa"/>
            <w:tcBorders>
              <w:top w:val="single" w:sz="4" w:space="0" w:color="auto"/>
              <w:left w:val="single" w:sz="4" w:space="0" w:color="auto"/>
              <w:bottom w:val="single" w:sz="4" w:space="0" w:color="auto"/>
              <w:right w:val="single" w:sz="4" w:space="0" w:color="auto"/>
            </w:tcBorders>
            <w:shd w:val="clear" w:color="auto" w:fill="auto"/>
            <w:vAlign w:val="bottom"/>
          </w:tcPr>
          <w:p w14:paraId="5538F3BC" w14:textId="77777777" w:rsidR="00E16846" w:rsidRDefault="007F36EB">
            <w:pPr>
              <w:spacing w:before="40" w:after="40"/>
              <w:jc w:val="both"/>
              <w:rPr>
                <w:rFonts w:asciiTheme="minorHAnsi" w:eastAsia="Arial Narrow" w:hAnsiTheme="minorHAnsi" w:cstheme="minorHAnsi"/>
                <w:sz w:val="20"/>
                <w:szCs w:val="20"/>
              </w:rPr>
            </w:pPr>
            <w:r>
              <w:rPr>
                <w:rFonts w:asciiTheme="minorHAnsi" w:hAnsiTheme="minorHAnsi" w:cstheme="minorHAnsi"/>
                <w:color w:val="000000"/>
                <w:sz w:val="20"/>
                <w:szCs w:val="20"/>
              </w:rPr>
              <w:t>17.796</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bottom"/>
          </w:tcPr>
          <w:p w14:paraId="5538F3BD" w14:textId="77777777" w:rsidR="00E16846" w:rsidRDefault="007F36EB">
            <w:pPr>
              <w:spacing w:before="40" w:after="40"/>
              <w:jc w:val="both"/>
              <w:rPr>
                <w:rFonts w:asciiTheme="minorHAnsi" w:eastAsia="Arial Narrow" w:hAnsiTheme="minorHAnsi" w:cstheme="minorHAnsi"/>
                <w:sz w:val="20"/>
                <w:szCs w:val="20"/>
              </w:rPr>
            </w:pPr>
            <w:r>
              <w:rPr>
                <w:rFonts w:asciiTheme="minorHAnsi" w:hAnsiTheme="minorHAnsi" w:cstheme="minorHAnsi"/>
                <w:color w:val="000000"/>
                <w:sz w:val="20"/>
                <w:szCs w:val="20"/>
              </w:rPr>
              <w:t>15.436</w:t>
            </w:r>
          </w:p>
        </w:tc>
      </w:tr>
      <w:tr w:rsidR="00E16846" w14:paraId="5538F3C2" w14:textId="77777777">
        <w:tc>
          <w:tcPr>
            <w:tcW w:w="2608" w:type="dxa"/>
            <w:tcBorders>
              <w:top w:val="single" w:sz="4" w:space="0" w:color="auto"/>
              <w:bottom w:val="single" w:sz="4" w:space="0" w:color="auto"/>
              <w:right w:val="single" w:sz="4" w:space="0" w:color="auto"/>
            </w:tcBorders>
          </w:tcPr>
          <w:p w14:paraId="5538F3BF" w14:textId="77777777" w:rsidR="00E16846" w:rsidRDefault="007F36EB">
            <w:pPr>
              <w:spacing w:before="40" w:after="40"/>
              <w:jc w:val="both"/>
              <w:rPr>
                <w:rFonts w:asciiTheme="minorHAnsi" w:eastAsia="Arial Narrow" w:hAnsiTheme="minorHAnsi" w:cstheme="minorHAnsi"/>
                <w:sz w:val="20"/>
                <w:szCs w:val="20"/>
              </w:rPr>
            </w:pPr>
            <w:r>
              <w:rPr>
                <w:rFonts w:asciiTheme="minorHAnsi" w:eastAsia="Arial Narrow" w:hAnsiTheme="minorHAnsi" w:cstheme="minorHAnsi"/>
                <w:sz w:val="20"/>
                <w:szCs w:val="20"/>
              </w:rPr>
              <w:t>Likango, Namibia</w:t>
            </w:r>
          </w:p>
        </w:tc>
        <w:tc>
          <w:tcPr>
            <w:tcW w:w="2495" w:type="dxa"/>
            <w:tcBorders>
              <w:top w:val="single" w:sz="4" w:space="0" w:color="auto"/>
              <w:left w:val="single" w:sz="4" w:space="0" w:color="auto"/>
              <w:bottom w:val="single" w:sz="4" w:space="0" w:color="auto"/>
              <w:right w:val="single" w:sz="4" w:space="0" w:color="auto"/>
            </w:tcBorders>
            <w:shd w:val="clear" w:color="auto" w:fill="auto"/>
            <w:vAlign w:val="bottom"/>
          </w:tcPr>
          <w:p w14:paraId="5538F3C0" w14:textId="77777777" w:rsidR="00E16846" w:rsidRDefault="007F36EB">
            <w:pPr>
              <w:spacing w:before="40" w:after="40"/>
              <w:jc w:val="both"/>
              <w:rPr>
                <w:rFonts w:asciiTheme="minorHAnsi" w:eastAsia="Arial Narrow" w:hAnsiTheme="minorHAnsi" w:cstheme="minorHAnsi"/>
                <w:sz w:val="20"/>
                <w:szCs w:val="20"/>
              </w:rPr>
            </w:pPr>
            <w:r>
              <w:rPr>
                <w:rFonts w:asciiTheme="minorHAnsi" w:hAnsiTheme="minorHAnsi" w:cstheme="minorHAnsi"/>
                <w:color w:val="000000"/>
                <w:sz w:val="20"/>
                <w:szCs w:val="20"/>
              </w:rPr>
              <w:t>17.862</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bottom"/>
          </w:tcPr>
          <w:p w14:paraId="5538F3C1" w14:textId="77777777" w:rsidR="00E16846" w:rsidRDefault="007F36EB">
            <w:pPr>
              <w:spacing w:before="40" w:after="40"/>
              <w:jc w:val="both"/>
              <w:rPr>
                <w:rFonts w:asciiTheme="minorHAnsi" w:eastAsia="Arial Narrow" w:hAnsiTheme="minorHAnsi" w:cstheme="minorHAnsi"/>
                <w:sz w:val="20"/>
                <w:szCs w:val="20"/>
              </w:rPr>
            </w:pPr>
            <w:r>
              <w:rPr>
                <w:rFonts w:asciiTheme="minorHAnsi" w:hAnsiTheme="minorHAnsi" w:cstheme="minorHAnsi"/>
                <w:color w:val="000000"/>
                <w:sz w:val="20"/>
                <w:szCs w:val="20"/>
              </w:rPr>
              <w:t>15.218</w:t>
            </w:r>
          </w:p>
        </w:tc>
      </w:tr>
    </w:tbl>
    <w:p w14:paraId="5538F3C3" w14:textId="77777777" w:rsidR="00E16846" w:rsidRDefault="00E16846">
      <w:pPr>
        <w:spacing w:before="200"/>
        <w:jc w:val="both"/>
        <w:rPr>
          <w:rFonts w:ascii="Franklin Gothic Book" w:eastAsia="Arial Narrow" w:hAnsi="Franklin Gothic Book" w:cs="Arial"/>
          <w:sz w:val="21"/>
          <w:szCs w:val="21"/>
        </w:rPr>
      </w:pPr>
    </w:p>
    <w:p w14:paraId="5538F3C4" w14:textId="77777777" w:rsidR="00E16846" w:rsidRDefault="007F36EB">
      <w:pPr>
        <w:spacing w:before="200"/>
        <w:jc w:val="both"/>
        <w:rPr>
          <w:rFonts w:ascii="Franklin Gothic Book" w:eastAsia="Arial Narrow" w:hAnsi="Franklin Gothic Book" w:cs="Arial"/>
          <w:sz w:val="21"/>
          <w:szCs w:val="21"/>
        </w:rPr>
      </w:pPr>
      <w:r>
        <w:rPr>
          <w:rFonts w:ascii="Franklin Gothic Book" w:eastAsia="Arial Narrow" w:hAnsi="Franklin Gothic Book" w:cs="Arial"/>
          <w:sz w:val="21"/>
          <w:szCs w:val="21"/>
        </w:rPr>
        <w:br w:type="textWrapping" w:clear="all"/>
      </w:r>
    </w:p>
    <w:p w14:paraId="5538F3C5" w14:textId="77777777" w:rsidR="00E16846" w:rsidRDefault="007F36EB">
      <w:pPr>
        <w:spacing w:before="200"/>
        <w:jc w:val="both"/>
        <w:rPr>
          <w:rFonts w:ascii="Franklin Gothic Book" w:eastAsia="Arial Narrow" w:hAnsi="Franklin Gothic Book" w:cs="Arial"/>
          <w:sz w:val="21"/>
          <w:szCs w:val="21"/>
        </w:rPr>
      </w:pPr>
      <w:r>
        <w:rPr>
          <w:noProof/>
          <w:lang w:eastAsia="en-GB"/>
        </w:rPr>
        <mc:AlternateContent>
          <mc:Choice Requires="wps">
            <w:drawing>
              <wp:anchor distT="0" distB="0" distL="114300" distR="114300" simplePos="0" relativeHeight="251684864" behindDoc="0" locked="0" layoutInCell="1" allowOverlap="1" wp14:anchorId="5538F8DC" wp14:editId="5538F8DD">
                <wp:simplePos x="0" y="0"/>
                <wp:positionH relativeFrom="column">
                  <wp:posOffset>5955030</wp:posOffset>
                </wp:positionH>
                <wp:positionV relativeFrom="paragraph">
                  <wp:posOffset>3983990</wp:posOffset>
                </wp:positionV>
                <wp:extent cx="368300" cy="296545"/>
                <wp:effectExtent l="0" t="0" r="32385" b="27940"/>
                <wp:wrapNone/>
                <wp:docPr id="450" name="Straight Connector 450"/>
                <wp:cNvGraphicFramePr/>
                <a:graphic xmlns:a="http://schemas.openxmlformats.org/drawingml/2006/main">
                  <a:graphicData uri="http://schemas.microsoft.com/office/word/2010/wordprocessingShape">
                    <wps:wsp>
                      <wps:cNvCnPr/>
                      <wps:spPr>
                        <a:xfrm flipV="1">
                          <a:off x="0" y="0"/>
                          <a:ext cx="368135" cy="296264"/>
                        </a:xfrm>
                        <a:prstGeom prst="line">
                          <a:avLst/>
                        </a:prstGeom>
                        <a:ln w="15875">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flip:y;margin-left:468.9pt;margin-top:313.7pt;height:23.35pt;width:29pt;z-index:251684864;mso-width-relative:page;mso-height-relative:page;" filled="f" stroked="t" coordsize="21600,21600" o:gfxdata="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fkMqa9cAAAAL&#10;AQAADwAAAAAAAAABACAAAAAiAAAAZHJzL2Rvd25yZXYueG1sUEsBAhQAFAAAAAgAh07iQLvL2trk&#10;AQAAxwMAAA4AAAAAAAAAAQAgAAAAJgEAAGRycy9lMm9Eb2MueG1sUEsFBgAAAAAGAAYAWQEAAHwF&#10;AAAAAA==&#10;">
                <v:fill on="f" focussize="0,0"/>
                <v:stroke weight="1.25pt" color="#FF0000 [3204]" miterlimit="8" joinstyle="miter"/>
                <v:imagedata o:title=""/>
                <o:lock v:ext="edit" aspectratio="f"/>
              </v:line>
            </w:pict>
          </mc:Fallback>
        </mc:AlternateContent>
      </w:r>
      <w:r>
        <w:rPr>
          <w:rFonts w:ascii="Franklin Gothic Book" w:eastAsia="Arial Narrow" w:hAnsi="Franklin Gothic Book" w:cs="Arial"/>
          <w:noProof/>
          <w:sz w:val="21"/>
          <w:szCs w:val="21"/>
          <w:lang w:eastAsia="en-GB"/>
        </w:rPr>
        <mc:AlternateContent>
          <mc:Choice Requires="wps">
            <w:drawing>
              <wp:anchor distT="45720" distB="45720" distL="114300" distR="114300" simplePos="0" relativeHeight="251683840" behindDoc="0" locked="0" layoutInCell="1" allowOverlap="1" wp14:anchorId="5538F8DE" wp14:editId="5538F8DF">
                <wp:simplePos x="0" y="0"/>
                <wp:positionH relativeFrom="margin">
                  <wp:posOffset>5515610</wp:posOffset>
                </wp:positionH>
                <wp:positionV relativeFrom="paragraph">
                  <wp:posOffset>4233545</wp:posOffset>
                </wp:positionV>
                <wp:extent cx="925830" cy="1404620"/>
                <wp:effectExtent l="0" t="0" r="0" b="6350"/>
                <wp:wrapSquare wrapText="bothSides"/>
                <wp:docPr id="4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5830" cy="1404620"/>
                        </a:xfrm>
                        <a:prstGeom prst="rect">
                          <a:avLst/>
                        </a:prstGeom>
                        <a:noFill/>
                        <a:ln w="9525">
                          <a:noFill/>
                          <a:miter lim="800000"/>
                        </a:ln>
                      </wps:spPr>
                      <wps:txbx>
                        <w:txbxContent>
                          <w:p w14:paraId="5538F938" w14:textId="77777777" w:rsidR="00E16846" w:rsidRDefault="007F36EB">
                            <w:pPr>
                              <w:rPr>
                                <w:color w:val="FF0000"/>
                                <w:sz w:val="32"/>
                                <w:szCs w:val="32"/>
                              </w:rPr>
                            </w:pPr>
                            <w:r>
                              <w:rPr>
                                <w:color w:val="FF0000"/>
                                <w:sz w:val="32"/>
                                <w:szCs w:val="32"/>
                              </w:rPr>
                              <w:t>Oshakati</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w14:anchorId="5538F8DE" id="_x0000_s1031" type="#_x0000_t202" style="position:absolute;left:0;text-align:left;margin-left:434.3pt;margin-top:333.35pt;width:72.9pt;height:110.6pt;z-index:25168384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" filled="f" stroked="f">
                <v:textbox style="mso-fit-shape-to-text:t">
                  <w:txbxContent>
                    <w:p w14:paraId="5538F938" w14:textId="77777777" w:rsidR="00E16846" w:rsidRDefault="007F36EB">
                      <w:pPr>
                        <w:rPr>
                          <w:color w:val="FF0000"/>
                          <w:sz w:val="32"/>
                          <w:szCs w:val="32"/>
                        </w:rPr>
                      </w:pPr>
                      <w:r>
                        <w:rPr>
                          <w:color w:val="FF0000"/>
                          <w:sz w:val="32"/>
                          <w:szCs w:val="32"/>
                        </w:rPr>
                        <w:t>Oshakati</w:t>
                      </w:r>
                    </w:p>
                  </w:txbxContent>
                </v:textbox>
                <w10:wrap type="square" anchorx="margin"/>
              </v:shape>
            </w:pict>
          </mc:Fallback>
        </mc:AlternateContent>
      </w:r>
      <w:r>
        <w:rPr>
          <w:noProof/>
          <w:lang w:eastAsia="en-GB"/>
        </w:rPr>
        <mc:AlternateContent>
          <mc:Choice Requires="wps">
            <w:drawing>
              <wp:anchor distT="0" distB="0" distL="114300" distR="114300" simplePos="0" relativeHeight="251681792" behindDoc="0" locked="0" layoutInCell="1" allowOverlap="1" wp14:anchorId="5538F8E0" wp14:editId="5538F8E1">
                <wp:simplePos x="0" y="0"/>
                <wp:positionH relativeFrom="column">
                  <wp:posOffset>706120</wp:posOffset>
                </wp:positionH>
                <wp:positionV relativeFrom="paragraph">
                  <wp:posOffset>3378200</wp:posOffset>
                </wp:positionV>
                <wp:extent cx="142240" cy="1282700"/>
                <wp:effectExtent l="0" t="0" r="29845" b="13335"/>
                <wp:wrapNone/>
                <wp:docPr id="31" name="Straight Connector 31"/>
                <wp:cNvGraphicFramePr/>
                <a:graphic xmlns:a="http://schemas.openxmlformats.org/drawingml/2006/main">
                  <a:graphicData uri="http://schemas.microsoft.com/office/word/2010/wordprocessingShape">
                    <wps:wsp>
                      <wps:cNvCnPr/>
                      <wps:spPr>
                        <a:xfrm flipV="1">
                          <a:off x="0" y="0"/>
                          <a:ext cx="142050" cy="1282535"/>
                        </a:xfrm>
                        <a:prstGeom prst="line">
                          <a:avLst/>
                        </a:prstGeom>
                        <a:ln w="15875">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flip:y;margin-left:55.6pt;margin-top:266pt;height:101pt;width:11.2pt;z-index:251681792;mso-width-relative:page;mso-height-relative:page;" filled="f" stroked="t" coordsize="21600,21600" o:gfxdata="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JiGMK1QAAAAsB&#10;AAAPAAAAAAAAAAEAIAAAACIAAABkcnMvZG93bnJldi54bWxQSwECFAAUAAAACACHTuJAzgG8mOUB&#10;AADGAwAADgAAAAAAAAABACAAAAAkAQAAZHJzL2Uyb0RvYy54bWxQSwUGAAAAAAYABgBZAQAAewUA&#10;AAAA&#10;">
                <v:fill on="f" focussize="0,0"/>
                <v:stroke weight="1.25pt" color="#FF0000 [3204]" miterlimit="8" joinstyle="miter"/>
                <v:imagedata o:title=""/>
                <o:lock v:ext="edit" aspectratio="f"/>
              </v:line>
            </w:pict>
          </mc:Fallback>
        </mc:AlternateContent>
      </w:r>
      <w:r>
        <w:rPr>
          <w:noProof/>
          <w:lang w:eastAsia="en-GB"/>
        </w:rPr>
        <mc:AlternateContent>
          <mc:Choice Requires="wps">
            <w:drawing>
              <wp:anchor distT="0" distB="0" distL="114300" distR="114300" simplePos="0" relativeHeight="251682816" behindDoc="0" locked="0" layoutInCell="1" allowOverlap="1" wp14:anchorId="5538F8E2" wp14:editId="5538F8E3">
                <wp:simplePos x="0" y="0"/>
                <wp:positionH relativeFrom="column">
                  <wp:posOffset>3200400</wp:posOffset>
                </wp:positionH>
                <wp:positionV relativeFrom="paragraph">
                  <wp:posOffset>1621155</wp:posOffset>
                </wp:positionV>
                <wp:extent cx="3182620" cy="2244090"/>
                <wp:effectExtent l="0" t="0" r="37465" b="23495"/>
                <wp:wrapNone/>
                <wp:docPr id="448" name="Straight Connector 448"/>
                <wp:cNvGraphicFramePr/>
                <a:graphic xmlns:a="http://schemas.openxmlformats.org/drawingml/2006/main">
                  <a:graphicData uri="http://schemas.microsoft.com/office/word/2010/wordprocessingShape">
                    <wps:wsp>
                      <wps:cNvCnPr/>
                      <wps:spPr>
                        <a:xfrm flipV="1">
                          <a:off x="0" y="0"/>
                          <a:ext cx="3182422" cy="2244033"/>
                        </a:xfrm>
                        <a:prstGeom prst="line">
                          <a:avLst/>
                        </a:prstGeom>
                        <a:ln w="15875">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flip:y;margin-left:252pt;margin-top:127.65pt;height:176.7pt;width:250.6pt;z-index:251682816;mso-width-relative:page;mso-height-relative:page;" filled="f" stroked="t" coordsize="21600,21600" o:gfxdata="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Btt/VP1wAA&#10;AAwBAAAPAAAAAAAAAAEAIAAAACIAAABkcnMvZG93bnJldi54bWxQSwECFAAUAAAACACHTuJABMbk&#10;IOYBAADJAwAADgAAAAAAAAABACAAAAAmAQAAZHJzL2Uyb0RvYy54bWxQSwUGAAAAAAYABgBZAQAA&#10;fgUAAAAA&#10;">
                <v:fill on="f" focussize="0,0"/>
                <v:stroke weight="1.25pt" color="#FF0000 [3204]" miterlimit="8" joinstyle="miter"/>
                <v:imagedata o:title=""/>
                <o:lock v:ext="edit" aspectratio="f"/>
              </v:line>
            </w:pict>
          </mc:Fallback>
        </mc:AlternateContent>
      </w:r>
      <w:r>
        <w:rPr>
          <w:noProof/>
          <w:lang w:eastAsia="en-GB"/>
        </w:rPr>
        <w:drawing>
          <wp:anchor distT="0" distB="0" distL="114300" distR="114300" simplePos="0" relativeHeight="251680768" behindDoc="0" locked="0" layoutInCell="1" allowOverlap="1" wp14:anchorId="5538F8E4" wp14:editId="5538F8E5">
            <wp:simplePos x="0" y="0"/>
            <wp:positionH relativeFrom="column">
              <wp:posOffset>5715</wp:posOffset>
            </wp:positionH>
            <wp:positionV relativeFrom="paragraph">
              <wp:posOffset>3495040</wp:posOffset>
            </wp:positionV>
            <wp:extent cx="6858000" cy="1677035"/>
            <wp:effectExtent l="0" t="0" r="0" b="0"/>
            <wp:wrapTopAndBottom/>
            <wp:docPr id="30" name="Picture 30"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Timeline&#10;&#10;Description automatically generated"/>
                    <pic:cNvPicPr>
                      <a:picLocks noChangeAspect="1"/>
                    </pic:cNvPicPr>
                  </pic:nvPicPr>
                  <pic:blipFill>
                    <a:blip r:embed="rId50">
                      <a:extLst>
                        <a:ext uri="{28A0092B-C50C-407E-A947-70E740481C1C}">
                          <a14:useLocalDpi xmlns:a14="http://schemas.microsoft.com/office/drawing/2010/main" val="0"/>
                        </a:ext>
                      </a:extLst>
                    </a:blip>
                    <a:stretch>
                      <a:fillRect/>
                    </a:stretch>
                  </pic:blipFill>
                  <pic:spPr>
                    <a:xfrm>
                      <a:off x="0" y="0"/>
                      <a:ext cx="6858000" cy="1677035"/>
                    </a:xfrm>
                    <a:prstGeom prst="rect">
                      <a:avLst/>
                    </a:prstGeom>
                  </pic:spPr>
                </pic:pic>
              </a:graphicData>
            </a:graphic>
          </wp:anchor>
        </w:drawing>
      </w:r>
      <w:r>
        <w:rPr>
          <w:rFonts w:ascii="Franklin Gothic Book" w:eastAsia="Arial Narrow" w:hAnsi="Franklin Gothic Book" w:cs="Arial"/>
          <w:b/>
          <w:bCs/>
          <w:i/>
          <w:iCs/>
          <w:sz w:val="21"/>
          <w:szCs w:val="21"/>
        </w:rPr>
        <w:t>Map 2: 3 Sites in Namibia to be located between Othika and Likango</w:t>
      </w:r>
      <w:r>
        <w:rPr>
          <w:rFonts w:ascii="Franklin Gothic Book" w:eastAsia="Arial Narrow" w:hAnsi="Franklin Gothic Book" w:cs="Arial"/>
          <w:sz w:val="21"/>
          <w:szCs w:val="21"/>
        </w:rPr>
        <w:t xml:space="preserve"> </w:t>
      </w:r>
      <w:r>
        <w:rPr>
          <w:rFonts w:ascii="Franklin Gothic Book" w:eastAsia="Arial Narrow" w:hAnsi="Franklin Gothic Book" w:cs="Arial"/>
          <w:noProof/>
          <w:sz w:val="21"/>
          <w:szCs w:val="21"/>
          <w:lang w:eastAsia="en-GB"/>
        </w:rPr>
        <mc:AlternateContent>
          <mc:Choice Requires="wps">
            <w:drawing>
              <wp:anchor distT="0" distB="0" distL="114300" distR="114300" simplePos="0" relativeHeight="251679744" behindDoc="0" locked="0" layoutInCell="1" allowOverlap="1" wp14:anchorId="5538F8E6" wp14:editId="5538F8E7">
                <wp:simplePos x="0" y="0"/>
                <wp:positionH relativeFrom="column">
                  <wp:posOffset>819150</wp:posOffset>
                </wp:positionH>
                <wp:positionV relativeFrom="paragraph">
                  <wp:posOffset>3181985</wp:posOffset>
                </wp:positionV>
                <wp:extent cx="142240" cy="130810"/>
                <wp:effectExtent l="0" t="0" r="10795" b="22225"/>
                <wp:wrapNone/>
                <wp:docPr id="29" name="Oval 29"/>
                <wp:cNvGraphicFramePr/>
                <a:graphic xmlns:a="http://schemas.openxmlformats.org/drawingml/2006/main">
                  <a:graphicData uri="http://schemas.microsoft.com/office/word/2010/wordprocessingShape">
                    <wps:wsp>
                      <wps:cNvSpPr/>
                      <wps:spPr>
                        <a:xfrm>
                          <a:off x="0" y="0"/>
                          <a:ext cx="142050" cy="130628"/>
                        </a:xfrm>
                        <a:prstGeom prst="ellipse">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5538F939" w14:textId="77777777" w:rsidR="00E16846" w:rsidRDefault="00E16846">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5538F8E6" id="Oval 29" o:spid="_x0000_s1032" style="position:absolute;left:0;text-align:left;margin-left:64.5pt;margin-top:250.55pt;width:11.2pt;height:10.3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" fillcolor="red" strokecolor="#1f4d78 [1604]" strokeweight="1pt">
                <v:stroke joinstyle="miter"/>
                <v:textbox>
                  <w:txbxContent>
                    <w:p w14:paraId="5538F939" w14:textId="77777777" w:rsidR="00E16846" w:rsidRDefault="00E16846">
                      <w:pPr>
                        <w:jc w:val="center"/>
                      </w:pPr>
                    </w:p>
                  </w:txbxContent>
                </v:textbox>
              </v:oval>
            </w:pict>
          </mc:Fallback>
        </mc:AlternateContent>
      </w:r>
      <w:r>
        <w:rPr>
          <w:rFonts w:ascii="Franklin Gothic Book" w:eastAsia="Arial Narrow" w:hAnsi="Franklin Gothic Book" w:cs="Arial"/>
          <w:noProof/>
          <w:sz w:val="21"/>
          <w:szCs w:val="21"/>
          <w:lang w:eastAsia="en-GB"/>
        </w:rPr>
        <mc:AlternateContent>
          <mc:Choice Requires="wps">
            <w:drawing>
              <wp:anchor distT="45720" distB="45720" distL="114300" distR="114300" simplePos="0" relativeHeight="251678720" behindDoc="0" locked="0" layoutInCell="1" allowOverlap="1" wp14:anchorId="5538F8E8" wp14:editId="5538F8E9">
                <wp:simplePos x="0" y="0"/>
                <wp:positionH relativeFrom="margin">
                  <wp:posOffset>961390</wp:posOffset>
                </wp:positionH>
                <wp:positionV relativeFrom="paragraph">
                  <wp:posOffset>2978150</wp:posOffset>
                </wp:positionV>
                <wp:extent cx="925830" cy="1404620"/>
                <wp:effectExtent l="0" t="0" r="0" b="6350"/>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5830" cy="1404620"/>
                        </a:xfrm>
                        <a:prstGeom prst="rect">
                          <a:avLst/>
                        </a:prstGeom>
                        <a:noFill/>
                        <a:ln w="9525">
                          <a:noFill/>
                          <a:miter lim="800000"/>
                        </a:ln>
                      </wps:spPr>
                      <wps:txbx>
                        <w:txbxContent>
                          <w:p w14:paraId="5538F93A" w14:textId="77777777" w:rsidR="00E16846" w:rsidRDefault="007F36EB">
                            <w:pPr>
                              <w:rPr>
                                <w:color w:val="FF0000"/>
                                <w:sz w:val="32"/>
                                <w:szCs w:val="32"/>
                              </w:rPr>
                            </w:pPr>
                            <w:r>
                              <w:rPr>
                                <w:color w:val="FF0000"/>
                                <w:sz w:val="32"/>
                                <w:szCs w:val="32"/>
                              </w:rPr>
                              <w:t>Likango</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w14:anchorId="5538F8E8" id="_x0000_s1033" type="#_x0000_t202" style="position:absolute;left:0;text-align:left;margin-left:75.7pt;margin-top:234.5pt;width:72.9pt;height:110.6pt;z-index:25167872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" filled="f" stroked="f">
                <v:textbox style="mso-fit-shape-to-text:t">
                  <w:txbxContent>
                    <w:p w14:paraId="5538F93A" w14:textId="77777777" w:rsidR="00E16846" w:rsidRDefault="007F36EB">
                      <w:pPr>
                        <w:rPr>
                          <w:color w:val="FF0000"/>
                          <w:sz w:val="32"/>
                          <w:szCs w:val="32"/>
                        </w:rPr>
                      </w:pPr>
                      <w:r>
                        <w:rPr>
                          <w:color w:val="FF0000"/>
                          <w:sz w:val="32"/>
                          <w:szCs w:val="32"/>
                        </w:rPr>
                        <w:t>Likango</w:t>
                      </w:r>
                    </w:p>
                  </w:txbxContent>
                </v:textbox>
                <w10:wrap type="square" anchorx="margin"/>
              </v:shape>
            </w:pict>
          </mc:Fallback>
        </mc:AlternateContent>
      </w:r>
      <w:r>
        <w:rPr>
          <w:rFonts w:ascii="Franklin Gothic Book" w:eastAsia="Arial Narrow" w:hAnsi="Franklin Gothic Book" w:cs="Arial"/>
          <w:noProof/>
          <w:sz w:val="21"/>
          <w:szCs w:val="21"/>
          <w:lang w:eastAsia="en-GB"/>
        </w:rPr>
        <mc:AlternateContent>
          <mc:Choice Requires="wps">
            <w:drawing>
              <wp:anchor distT="45720" distB="45720" distL="114300" distR="114300" simplePos="0" relativeHeight="251676672" behindDoc="0" locked="0" layoutInCell="1" allowOverlap="1" wp14:anchorId="5538F8EA" wp14:editId="5538F8EB">
                <wp:simplePos x="0" y="0"/>
                <wp:positionH relativeFrom="margin">
                  <wp:posOffset>6133465</wp:posOffset>
                </wp:positionH>
                <wp:positionV relativeFrom="paragraph">
                  <wp:posOffset>1335405</wp:posOffset>
                </wp:positionV>
                <wp:extent cx="925830" cy="1404620"/>
                <wp:effectExtent l="0" t="0" r="0" b="6350"/>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5830" cy="1404620"/>
                        </a:xfrm>
                        <a:prstGeom prst="rect">
                          <a:avLst/>
                        </a:prstGeom>
                        <a:noFill/>
                        <a:ln w="9525">
                          <a:noFill/>
                          <a:miter lim="800000"/>
                        </a:ln>
                      </wps:spPr>
                      <wps:txbx>
                        <w:txbxContent>
                          <w:p w14:paraId="5538F93B" w14:textId="77777777" w:rsidR="00E16846" w:rsidRDefault="007F36EB">
                            <w:pPr>
                              <w:rPr>
                                <w:color w:val="FF0000"/>
                                <w:sz w:val="32"/>
                                <w:szCs w:val="32"/>
                              </w:rPr>
                            </w:pPr>
                            <w:r>
                              <w:rPr>
                                <w:color w:val="FF0000"/>
                                <w:sz w:val="32"/>
                                <w:szCs w:val="32"/>
                              </w:rPr>
                              <w:t>Othika</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w14:anchorId="5538F8EA" id="_x0000_s1034" type="#_x0000_t202" style="position:absolute;left:0;text-align:left;margin-left:482.95pt;margin-top:105.15pt;width:72.9pt;height:110.6pt;z-index:25167667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" filled="f" stroked="f">
                <v:textbox style="mso-fit-shape-to-text:t">
                  <w:txbxContent>
                    <w:p w14:paraId="5538F93B" w14:textId="77777777" w:rsidR="00E16846" w:rsidRDefault="007F36EB">
                      <w:pPr>
                        <w:rPr>
                          <w:color w:val="FF0000"/>
                          <w:sz w:val="32"/>
                          <w:szCs w:val="32"/>
                        </w:rPr>
                      </w:pPr>
                      <w:r>
                        <w:rPr>
                          <w:color w:val="FF0000"/>
                          <w:sz w:val="32"/>
                          <w:szCs w:val="32"/>
                        </w:rPr>
                        <w:t>Othika</w:t>
                      </w:r>
                    </w:p>
                  </w:txbxContent>
                </v:textbox>
                <w10:wrap type="square" anchorx="margin"/>
              </v:shape>
            </w:pict>
          </mc:Fallback>
        </mc:AlternateContent>
      </w:r>
      <w:r>
        <w:rPr>
          <w:rFonts w:ascii="Franklin Gothic Book" w:eastAsia="Arial Narrow" w:hAnsi="Franklin Gothic Book" w:cs="Arial"/>
          <w:noProof/>
          <w:sz w:val="21"/>
          <w:szCs w:val="21"/>
          <w:lang w:eastAsia="en-GB"/>
        </w:rPr>
        <mc:AlternateContent>
          <mc:Choice Requires="wps">
            <w:drawing>
              <wp:anchor distT="0" distB="0" distL="114300" distR="114300" simplePos="0" relativeHeight="251677696" behindDoc="0" locked="0" layoutInCell="1" allowOverlap="1" wp14:anchorId="5538F8EC" wp14:editId="5538F8ED">
                <wp:simplePos x="0" y="0"/>
                <wp:positionH relativeFrom="column">
                  <wp:posOffset>6560820</wp:posOffset>
                </wp:positionH>
                <wp:positionV relativeFrom="paragraph">
                  <wp:posOffset>1240790</wp:posOffset>
                </wp:positionV>
                <wp:extent cx="142240" cy="130810"/>
                <wp:effectExtent l="0" t="0" r="10795" b="22225"/>
                <wp:wrapNone/>
                <wp:docPr id="27" name="Oval 27"/>
                <wp:cNvGraphicFramePr/>
                <a:graphic xmlns:a="http://schemas.openxmlformats.org/drawingml/2006/main">
                  <a:graphicData uri="http://schemas.microsoft.com/office/word/2010/wordprocessingShape">
                    <wps:wsp>
                      <wps:cNvSpPr/>
                      <wps:spPr>
                        <a:xfrm>
                          <a:off x="0" y="0"/>
                          <a:ext cx="142050" cy="130628"/>
                        </a:xfrm>
                        <a:prstGeom prst="ellipse">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5538F93C" w14:textId="77777777" w:rsidR="00E16846" w:rsidRDefault="00E16846">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5538F8EC" id="Oval 27" o:spid="_x0000_s1035" style="position:absolute;left:0;text-align:left;margin-left:516.6pt;margin-top:97.7pt;width:11.2pt;height:10.3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" fillcolor="red" strokecolor="#1f4d78 [1604]" strokeweight="1pt">
                <v:stroke joinstyle="miter"/>
                <v:textbox>
                  <w:txbxContent>
                    <w:p w14:paraId="5538F93C" w14:textId="77777777" w:rsidR="00E16846" w:rsidRDefault="00E16846">
                      <w:pPr>
                        <w:jc w:val="center"/>
                      </w:pPr>
                    </w:p>
                  </w:txbxContent>
                </v:textbox>
              </v:oval>
            </w:pict>
          </mc:Fallback>
        </mc:AlternateContent>
      </w:r>
    </w:p>
    <w:p w14:paraId="5538F3C6" w14:textId="77777777" w:rsidR="00E16846" w:rsidRDefault="007F36EB">
      <w:pPr>
        <w:spacing w:before="200"/>
        <w:jc w:val="both"/>
        <w:rPr>
          <w:rFonts w:ascii="Franklin Gothic Book" w:eastAsia="Arial Narrow" w:hAnsi="Franklin Gothic Book" w:cs="Arial"/>
          <w:sz w:val="21"/>
          <w:szCs w:val="21"/>
        </w:rPr>
      </w:pPr>
      <w:r>
        <w:t xml:space="preserve"> </w:t>
      </w:r>
      <w:r>
        <w:rPr>
          <w:noProof/>
          <w:lang w:eastAsia="en-GB"/>
        </w:rPr>
        <w:drawing>
          <wp:anchor distT="0" distB="0" distL="114300" distR="114300" simplePos="0" relativeHeight="251675648" behindDoc="0" locked="0" layoutInCell="1" allowOverlap="1" wp14:anchorId="5538F8EE" wp14:editId="5538F8EF">
            <wp:simplePos x="0" y="0"/>
            <wp:positionH relativeFrom="column">
              <wp:posOffset>5715</wp:posOffset>
            </wp:positionH>
            <wp:positionV relativeFrom="paragraph">
              <wp:posOffset>131445</wp:posOffset>
            </wp:positionV>
            <wp:extent cx="6858000" cy="3078480"/>
            <wp:effectExtent l="0" t="0" r="0" b="7620"/>
            <wp:wrapTopAndBottom/>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a:picLocks noChangeAspect="1"/>
                    </pic:cNvPicPr>
                  </pic:nvPicPr>
                  <pic:blipFill>
                    <a:blip r:embed="rId51">
                      <a:extLst>
                        <a:ext uri="{28A0092B-C50C-407E-A947-70E740481C1C}">
                          <a14:useLocalDpi xmlns:a14="http://schemas.microsoft.com/office/drawing/2010/main" val="0"/>
                        </a:ext>
                      </a:extLst>
                    </a:blip>
                    <a:stretch>
                      <a:fillRect/>
                    </a:stretch>
                  </pic:blipFill>
                  <pic:spPr>
                    <a:xfrm>
                      <a:off x="0" y="0"/>
                      <a:ext cx="6858000" cy="3078480"/>
                    </a:xfrm>
                    <a:prstGeom prst="rect">
                      <a:avLst/>
                    </a:prstGeom>
                  </pic:spPr>
                </pic:pic>
              </a:graphicData>
            </a:graphic>
          </wp:anchor>
        </w:drawing>
      </w:r>
    </w:p>
    <w:bookmarkEnd w:id="94"/>
    <w:p w14:paraId="5538F3C7" w14:textId="77777777" w:rsidR="00E16846" w:rsidRDefault="00E16846">
      <w:pPr>
        <w:spacing w:after="160" w:line="259" w:lineRule="auto"/>
        <w:rPr>
          <w:b/>
          <w:bCs/>
          <w:i/>
          <w:iCs/>
          <w:sz w:val="20"/>
          <w:szCs w:val="20"/>
        </w:rPr>
      </w:pPr>
    </w:p>
    <w:p w14:paraId="5538F3C8" w14:textId="77777777" w:rsidR="00E16846" w:rsidRDefault="007F36EB">
      <w:pPr>
        <w:spacing w:before="200"/>
        <w:jc w:val="both"/>
        <w:rPr>
          <w:b/>
          <w:bCs/>
          <w:i/>
          <w:iCs/>
          <w:sz w:val="20"/>
          <w:szCs w:val="20"/>
        </w:rPr>
      </w:pPr>
      <w:r>
        <w:rPr>
          <w:b/>
          <w:bCs/>
          <w:i/>
          <w:iCs/>
          <w:sz w:val="20"/>
          <w:szCs w:val="20"/>
        </w:rPr>
        <w:t xml:space="preserve">Type 2: Livelihood-based watershed management </w:t>
      </w:r>
    </w:p>
    <w:p w14:paraId="5538F3C9" w14:textId="77777777" w:rsidR="00E16846" w:rsidRDefault="007F36EB">
      <w:pPr>
        <w:spacing w:before="200"/>
        <w:jc w:val="both"/>
        <w:rPr>
          <w:rFonts w:ascii="Arial" w:eastAsia="MS Mincho" w:hAnsi="Arial" w:cs="Arial"/>
          <w:sz w:val="21"/>
          <w:szCs w:val="21"/>
        </w:rPr>
      </w:pPr>
      <w:bookmarkStart w:id="95" w:name="_Hlk97019191"/>
      <w:r>
        <w:rPr>
          <w:rFonts w:ascii="Franklin Gothic Book" w:eastAsia="Arial Narrow" w:hAnsi="Franklin Gothic Book" w:cs="Arial"/>
          <w:b/>
          <w:bCs/>
          <w:i/>
          <w:iCs/>
          <w:sz w:val="21"/>
          <w:szCs w:val="21"/>
        </w:rPr>
        <w:t>Map 3: 3 Sites in Angola to be located in the marked area</w:t>
      </w:r>
      <w:r>
        <w:rPr>
          <w:rFonts w:ascii="Arial" w:eastAsia="MS Mincho" w:hAnsi="Arial" w:cs="Arial"/>
          <w:sz w:val="21"/>
          <w:szCs w:val="21"/>
        </w:rPr>
        <w:t xml:space="preserve"> (see overleaf)</w:t>
      </w:r>
    </w:p>
    <w:p w14:paraId="5538F3CA" w14:textId="77777777" w:rsidR="00E16846" w:rsidRDefault="007F36EB">
      <w:pPr>
        <w:spacing w:before="200"/>
        <w:jc w:val="both"/>
        <w:rPr>
          <w:rFonts w:ascii="Arial" w:eastAsia="MS Mincho" w:hAnsi="Arial" w:cs="Arial"/>
          <w:sz w:val="21"/>
          <w:szCs w:val="21"/>
        </w:rPr>
      </w:pPr>
      <w:r>
        <w:rPr>
          <w:rFonts w:ascii="Arial" w:eastAsia="MS Mincho" w:hAnsi="Arial" w:cs="Arial"/>
          <w:noProof/>
          <w:sz w:val="21"/>
          <w:szCs w:val="21"/>
          <w:lang w:eastAsia="en-GB"/>
        </w:rPr>
        <w:lastRenderedPageBreak/>
        <w:drawing>
          <wp:anchor distT="0" distB="0" distL="114300" distR="114300" simplePos="0" relativeHeight="251687936" behindDoc="0" locked="0" layoutInCell="1" allowOverlap="1" wp14:anchorId="5538F8F0" wp14:editId="5538F8F1">
            <wp:simplePos x="0" y="0"/>
            <wp:positionH relativeFrom="column">
              <wp:posOffset>445770</wp:posOffset>
            </wp:positionH>
            <wp:positionV relativeFrom="paragraph">
              <wp:posOffset>3943985</wp:posOffset>
            </wp:positionV>
            <wp:extent cx="5598795" cy="3183255"/>
            <wp:effectExtent l="0" t="0" r="1905" b="0"/>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noChangeArrowheads="1"/>
                    </pic:cNvPicPr>
                  </pic:nvPicPr>
                  <pic:blipFill>
                    <a:blip r:embed="rId52">
                      <a:extLst>
                        <a:ext uri="{28A0092B-C50C-407E-A947-70E740481C1C}">
                          <a14:useLocalDpi xmlns:a14="http://schemas.microsoft.com/office/drawing/2010/main" val="0"/>
                        </a:ext>
                      </a:extLst>
                    </a:blip>
                    <a:srcRect t="1" b="-1075"/>
                    <a:stretch>
                      <a:fillRect/>
                    </a:stretch>
                  </pic:blipFill>
                  <pic:spPr>
                    <a:xfrm>
                      <a:off x="0" y="0"/>
                      <a:ext cx="5598795" cy="3183255"/>
                    </a:xfrm>
                    <a:prstGeom prst="rect">
                      <a:avLst/>
                    </a:prstGeom>
                    <a:noFill/>
                    <a:ln>
                      <a:noFill/>
                    </a:ln>
                  </pic:spPr>
                </pic:pic>
              </a:graphicData>
            </a:graphic>
          </wp:anchor>
        </w:drawing>
      </w:r>
      <w:r>
        <w:rPr>
          <w:rFonts w:ascii="Franklin Gothic Book" w:eastAsia="Arial Narrow" w:hAnsi="Franklin Gothic Book" w:cs="Arial"/>
          <w:noProof/>
          <w:sz w:val="21"/>
          <w:szCs w:val="21"/>
          <w:lang w:eastAsia="en-GB"/>
        </w:rPr>
        <mc:AlternateContent>
          <mc:Choice Requires="wps">
            <w:drawing>
              <wp:anchor distT="45720" distB="45720" distL="114300" distR="114300" simplePos="0" relativeHeight="251691008" behindDoc="0" locked="0" layoutInCell="1" allowOverlap="1" wp14:anchorId="5538F8F2" wp14:editId="5538F8F3">
                <wp:simplePos x="0" y="0"/>
                <wp:positionH relativeFrom="margin">
                  <wp:posOffset>3698240</wp:posOffset>
                </wp:positionH>
                <wp:positionV relativeFrom="paragraph">
                  <wp:posOffset>1169670</wp:posOffset>
                </wp:positionV>
                <wp:extent cx="1371600" cy="1404620"/>
                <wp:effectExtent l="0" t="0" r="0" b="635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1404620"/>
                        </a:xfrm>
                        <a:prstGeom prst="rect">
                          <a:avLst/>
                        </a:prstGeom>
                        <a:noFill/>
                        <a:ln w="9525">
                          <a:noFill/>
                          <a:miter lim="800000"/>
                        </a:ln>
                      </wps:spPr>
                      <wps:txbx>
                        <w:txbxContent>
                          <w:p w14:paraId="5538F93D" w14:textId="77777777" w:rsidR="00E16846" w:rsidRDefault="007F36EB">
                            <w:pPr>
                              <w:rPr>
                                <w:color w:val="FF0000"/>
                                <w:sz w:val="32"/>
                                <w:szCs w:val="32"/>
                              </w:rPr>
                            </w:pPr>
                            <w:r>
                              <w:rPr>
                                <w:color w:val="FF0000"/>
                                <w:sz w:val="32"/>
                                <w:szCs w:val="32"/>
                              </w:rPr>
                              <w:t>Cambembua</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w14:anchorId="5538F8F2" id="_x0000_s1036" type="#_x0000_t202" style="position:absolute;left:0;text-align:left;margin-left:291.2pt;margin-top:92.1pt;width:108pt;height:110.6pt;z-index:2516910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" filled="f" stroked="f">
                <v:textbox style="mso-fit-shape-to-text:t">
                  <w:txbxContent>
                    <w:p w14:paraId="5538F93D" w14:textId="77777777" w:rsidR="00E16846" w:rsidRDefault="007F36EB">
                      <w:pPr>
                        <w:rPr>
                          <w:color w:val="FF0000"/>
                          <w:sz w:val="32"/>
                          <w:szCs w:val="32"/>
                        </w:rPr>
                      </w:pPr>
                      <w:r>
                        <w:rPr>
                          <w:color w:val="FF0000"/>
                          <w:sz w:val="32"/>
                          <w:szCs w:val="32"/>
                        </w:rPr>
                        <w:t>Cambembua</w:t>
                      </w:r>
                    </w:p>
                  </w:txbxContent>
                </v:textbox>
                <w10:wrap anchorx="margin"/>
              </v:shape>
            </w:pict>
          </mc:Fallback>
        </mc:AlternateContent>
      </w:r>
      <w:r>
        <w:rPr>
          <w:rFonts w:ascii="Arial" w:eastAsia="MS Mincho" w:hAnsi="Arial" w:cs="Arial"/>
          <w:noProof/>
          <w:sz w:val="21"/>
          <w:szCs w:val="21"/>
          <w:lang w:eastAsia="en-GB"/>
        </w:rPr>
        <mc:AlternateContent>
          <mc:Choice Requires="wps">
            <w:drawing>
              <wp:anchor distT="0" distB="0" distL="114300" distR="114300" simplePos="0" relativeHeight="251689984" behindDoc="0" locked="0" layoutInCell="1" allowOverlap="1" wp14:anchorId="5538F8F4" wp14:editId="5538F8F5">
                <wp:simplePos x="0" y="0"/>
                <wp:positionH relativeFrom="column">
                  <wp:posOffset>3637915</wp:posOffset>
                </wp:positionH>
                <wp:positionV relativeFrom="paragraph">
                  <wp:posOffset>1334135</wp:posOffset>
                </wp:positionV>
                <wp:extent cx="81280" cy="57150"/>
                <wp:effectExtent l="0" t="0" r="14605" b="19050"/>
                <wp:wrapNone/>
                <wp:docPr id="7" name="Oval 7"/>
                <wp:cNvGraphicFramePr/>
                <a:graphic xmlns:a="http://schemas.openxmlformats.org/drawingml/2006/main">
                  <a:graphicData uri="http://schemas.microsoft.com/office/word/2010/wordprocessingShape">
                    <wps:wsp>
                      <wps:cNvSpPr/>
                      <wps:spPr>
                        <a:xfrm>
                          <a:off x="0" y="0"/>
                          <a:ext cx="80963" cy="57150"/>
                        </a:xfrm>
                        <a:prstGeom prst="ellipse">
                          <a:avLst/>
                        </a:prstGeom>
                        <a:solidFill>
                          <a:srgbClr val="FF0000"/>
                        </a:solidFill>
                        <a:ln w="12700" cap="flat" cmpd="sng" algn="ctr">
                          <a:solidFill>
                            <a:srgbClr val="5B9BD5">
                              <a:shade val="50000"/>
                            </a:srgbClr>
                          </a:solidFill>
                          <a:prstDash val="solid"/>
                          <a:miter lim="800000"/>
                        </a:ln>
                        <a:effectLst/>
                      </wps:spPr>
                      <wps:txbx>
                        <w:txbxContent>
                          <w:p w14:paraId="5538F93E" w14:textId="77777777" w:rsidR="00E16846" w:rsidRDefault="00E16846">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5538F8F4" id="Oval 7" o:spid="_x0000_s1037" style="position:absolute;left:0;text-align:left;margin-left:286.45pt;margin-top:105.05pt;width:6.4pt;height:4.5pt;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" fillcolor="red" strokecolor="#41719c" strokeweight="1pt">
                <v:stroke joinstyle="miter"/>
                <v:textbox>
                  <w:txbxContent>
                    <w:p w14:paraId="5538F93E" w14:textId="77777777" w:rsidR="00E16846" w:rsidRDefault="00E16846">
                      <w:pPr>
                        <w:jc w:val="center"/>
                      </w:pPr>
                    </w:p>
                  </w:txbxContent>
                </v:textbox>
              </v:oval>
            </w:pict>
          </mc:Fallback>
        </mc:AlternateContent>
      </w:r>
      <w:r>
        <w:rPr>
          <w:rFonts w:ascii="Arial" w:eastAsia="MS Mincho" w:hAnsi="Arial" w:cs="Arial"/>
          <w:noProof/>
          <w:sz w:val="21"/>
          <w:szCs w:val="21"/>
          <w:lang w:eastAsia="en-GB"/>
        </w:rPr>
        <mc:AlternateContent>
          <mc:Choice Requires="wps">
            <w:drawing>
              <wp:anchor distT="0" distB="0" distL="114300" distR="114300" simplePos="0" relativeHeight="251688960" behindDoc="0" locked="0" layoutInCell="1" allowOverlap="1" wp14:anchorId="5538F8F6" wp14:editId="5538F8F7">
                <wp:simplePos x="0" y="0"/>
                <wp:positionH relativeFrom="column">
                  <wp:posOffset>2680335</wp:posOffset>
                </wp:positionH>
                <wp:positionV relativeFrom="paragraph">
                  <wp:posOffset>837565</wp:posOffset>
                </wp:positionV>
                <wp:extent cx="2390140" cy="1288415"/>
                <wp:effectExtent l="0" t="0" r="10795" b="26035"/>
                <wp:wrapNone/>
                <wp:docPr id="8" name="Rectangle 8"/>
                <wp:cNvGraphicFramePr/>
                <a:graphic xmlns:a="http://schemas.openxmlformats.org/drawingml/2006/main">
                  <a:graphicData uri="http://schemas.microsoft.com/office/word/2010/wordprocessingShape">
                    <wps:wsp>
                      <wps:cNvSpPr/>
                      <wps:spPr>
                        <a:xfrm>
                          <a:off x="0" y="0"/>
                          <a:ext cx="2389909" cy="1288472"/>
                        </a:xfrm>
                        <a:prstGeom prst="rect">
                          <a:avLst/>
                        </a:prstGeom>
                        <a:noFill/>
                        <a:ln w="12700" cap="flat" cmpd="sng" algn="ctr">
                          <a:solidFill>
                            <a:srgbClr val="FF0000"/>
                          </a:solidFill>
                          <a:prstDash val="solid"/>
                          <a:miter lim="800000"/>
                        </a:ln>
                        <a:effectLst/>
                      </wps:spPr>
                      <wps:txbx>
                        <w:txbxContent>
                          <w:p w14:paraId="5538F93F" w14:textId="77777777" w:rsidR="00E16846" w:rsidRDefault="00E16846">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5538F8F6" id="Rectangle 8" o:spid="_x0000_s1038" style="position:absolute;left:0;text-align:left;margin-left:211.05pt;margin-top:65.95pt;width:188.2pt;height:101.45pt;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" filled="f" strokecolor="red" strokeweight="1pt">
                <v:textbox>
                  <w:txbxContent>
                    <w:p w14:paraId="5538F93F" w14:textId="77777777" w:rsidR="00E16846" w:rsidRDefault="00E16846">
                      <w:pPr>
                        <w:jc w:val="center"/>
                      </w:pPr>
                    </w:p>
                  </w:txbxContent>
                </v:textbox>
              </v:rect>
            </w:pict>
          </mc:Fallback>
        </mc:AlternateContent>
      </w:r>
      <w:r>
        <w:rPr>
          <w:noProof/>
          <w:lang w:eastAsia="en-GB"/>
        </w:rPr>
        <w:drawing>
          <wp:inline distT="0" distB="0" distL="0" distR="0" wp14:anchorId="5538F8F8" wp14:editId="5538F8F9">
            <wp:extent cx="6652260" cy="3939540"/>
            <wp:effectExtent l="0" t="0" r="0" b="3810"/>
            <wp:docPr id="11" name="Picture 11"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Map&#10;&#10;Description automatically generated"/>
                    <pic:cNvPicPr>
                      <a:picLocks noChangeAspect="1"/>
                    </pic:cNvPicPr>
                  </pic:nvPicPr>
                  <pic:blipFill>
                    <a:blip r:embed="rId53"/>
                    <a:srcRect b="11623"/>
                    <a:stretch>
                      <a:fillRect/>
                    </a:stretch>
                  </pic:blipFill>
                  <pic:spPr>
                    <a:xfrm>
                      <a:off x="0" y="0"/>
                      <a:ext cx="6659960" cy="3944080"/>
                    </a:xfrm>
                    <a:prstGeom prst="rect">
                      <a:avLst/>
                    </a:prstGeom>
                    <a:ln>
                      <a:noFill/>
                    </a:ln>
                  </pic:spPr>
                </pic:pic>
              </a:graphicData>
            </a:graphic>
          </wp:inline>
        </w:drawing>
      </w:r>
    </w:p>
    <w:p w14:paraId="5538F3CB" w14:textId="77777777" w:rsidR="00E16846" w:rsidRDefault="007F36EB">
      <w:pPr>
        <w:spacing w:before="200"/>
        <w:jc w:val="both"/>
        <w:rPr>
          <w:rFonts w:ascii="Arial" w:eastAsia="MS Mincho" w:hAnsi="Arial" w:cs="Arial"/>
          <w:sz w:val="21"/>
          <w:szCs w:val="21"/>
        </w:rPr>
      </w:pPr>
      <w:r>
        <w:rPr>
          <w:rFonts w:ascii="Arial" w:eastAsia="MS Mincho" w:hAnsi="Arial" w:cs="Arial"/>
          <w:sz w:val="21"/>
          <w:szCs w:val="21"/>
        </w:rPr>
        <w:t xml:space="preserve">Cabembua (12.977 N, 15.51 E) in the map above, top. </w:t>
      </w:r>
    </w:p>
    <w:p w14:paraId="5538F3CC" w14:textId="77777777" w:rsidR="00E16846" w:rsidRDefault="007F36EB">
      <w:pPr>
        <w:spacing w:before="200"/>
        <w:jc w:val="both"/>
        <w:rPr>
          <w:b/>
          <w:bCs/>
          <w:i/>
          <w:iCs/>
          <w:sz w:val="20"/>
          <w:szCs w:val="20"/>
        </w:rPr>
      </w:pPr>
      <w:r>
        <w:rPr>
          <w:b/>
          <w:bCs/>
          <w:i/>
          <w:iCs/>
          <w:noProof/>
          <w:sz w:val="20"/>
          <w:szCs w:val="20"/>
          <w:lang w:eastAsia="en-GB"/>
        </w:rPr>
        <w:lastRenderedPageBreak/>
        <w:drawing>
          <wp:anchor distT="0" distB="0" distL="114300" distR="114300" simplePos="0" relativeHeight="251685888" behindDoc="0" locked="0" layoutInCell="1" allowOverlap="1" wp14:anchorId="5538F8FA" wp14:editId="5538F8FB">
            <wp:simplePos x="0" y="0"/>
            <wp:positionH relativeFrom="column">
              <wp:posOffset>445770</wp:posOffset>
            </wp:positionH>
            <wp:positionV relativeFrom="paragraph">
              <wp:posOffset>3943985</wp:posOffset>
            </wp:positionV>
            <wp:extent cx="5598795" cy="2900680"/>
            <wp:effectExtent l="0" t="0" r="1905" b="0"/>
            <wp:wrapTopAndBottom/>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 name="Picture 454"/>
                    <pic:cNvPicPr>
                      <a:picLocks noChangeAspect="1" noChangeArrowheads="1"/>
                    </pic:cNvPicPr>
                  </pic:nvPicPr>
                  <pic:blipFill>
                    <a:blip r:embed="rId52">
                      <a:extLst>
                        <a:ext uri="{28A0092B-C50C-407E-A947-70E740481C1C}">
                          <a14:useLocalDpi xmlns:a14="http://schemas.microsoft.com/office/drawing/2010/main" val="0"/>
                        </a:ext>
                      </a:extLst>
                    </a:blip>
                    <a:srcRect b="7904"/>
                    <a:stretch>
                      <a:fillRect/>
                    </a:stretch>
                  </pic:blipFill>
                  <pic:spPr>
                    <a:xfrm>
                      <a:off x="0" y="0"/>
                      <a:ext cx="5598795" cy="2900680"/>
                    </a:xfrm>
                    <a:prstGeom prst="rect">
                      <a:avLst/>
                    </a:prstGeom>
                    <a:noFill/>
                    <a:ln>
                      <a:noFill/>
                    </a:ln>
                  </pic:spPr>
                </pic:pic>
              </a:graphicData>
            </a:graphic>
          </wp:anchor>
        </w:drawing>
      </w:r>
      <w:r>
        <w:rPr>
          <w:b/>
          <w:bCs/>
          <w:i/>
          <w:iCs/>
          <w:noProof/>
          <w:sz w:val="20"/>
          <w:szCs w:val="20"/>
          <w:lang w:eastAsia="en-GB"/>
        </w:rPr>
        <mc:AlternateContent>
          <mc:Choice Requires="wps">
            <w:drawing>
              <wp:anchor distT="0" distB="0" distL="114300" distR="114300" simplePos="0" relativeHeight="251686912" behindDoc="0" locked="0" layoutInCell="1" allowOverlap="1" wp14:anchorId="5538F8FC" wp14:editId="5538F8FD">
                <wp:simplePos x="0" y="0"/>
                <wp:positionH relativeFrom="column">
                  <wp:posOffset>3637915</wp:posOffset>
                </wp:positionH>
                <wp:positionV relativeFrom="paragraph">
                  <wp:posOffset>1334135</wp:posOffset>
                </wp:positionV>
                <wp:extent cx="81280" cy="57150"/>
                <wp:effectExtent l="0" t="0" r="14605" b="19050"/>
                <wp:wrapNone/>
                <wp:docPr id="461" name="Oval 461"/>
                <wp:cNvGraphicFramePr/>
                <a:graphic xmlns:a="http://schemas.openxmlformats.org/drawingml/2006/main">
                  <a:graphicData uri="http://schemas.microsoft.com/office/word/2010/wordprocessingShape">
                    <wps:wsp>
                      <wps:cNvSpPr/>
                      <wps:spPr>
                        <a:xfrm>
                          <a:off x="0" y="0"/>
                          <a:ext cx="80963" cy="57150"/>
                        </a:xfrm>
                        <a:prstGeom prst="ellipse">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5538F940" w14:textId="77777777" w:rsidR="00E16846" w:rsidRDefault="00E16846">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5538F8FC" id="Oval 461" o:spid="_x0000_s1039" style="position:absolute;left:0;text-align:left;margin-left:286.45pt;margin-top:105.05pt;width:6.4pt;height:4.5pt;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" fillcolor="red" strokecolor="#1f4d78 [1604]" strokeweight="1pt">
                <v:stroke joinstyle="miter"/>
                <v:textbox>
                  <w:txbxContent>
                    <w:p w14:paraId="5538F940" w14:textId="77777777" w:rsidR="00E16846" w:rsidRDefault="00E16846">
                      <w:pPr>
                        <w:jc w:val="center"/>
                      </w:pPr>
                    </w:p>
                  </w:txbxContent>
                </v:textbox>
              </v:oval>
            </w:pict>
          </mc:Fallback>
        </mc:AlternateContent>
      </w:r>
      <w:bookmarkStart w:id="96" w:name="_Toc88428470"/>
      <w:bookmarkEnd w:id="95"/>
      <w:r>
        <w:rPr>
          <w:b/>
          <w:bCs/>
          <w:i/>
          <w:iCs/>
          <w:sz w:val="20"/>
          <w:szCs w:val="20"/>
        </w:rPr>
        <w:t>Piloting of flood early warning system for communities 2</w:t>
      </w:r>
      <w:bookmarkEnd w:id="96"/>
    </w:p>
    <w:p w14:paraId="5538F3CD" w14:textId="77777777" w:rsidR="00E16846" w:rsidRDefault="007F36EB">
      <w:pPr>
        <w:spacing w:before="200"/>
        <w:jc w:val="both"/>
        <w:rPr>
          <w:rFonts w:ascii="Arial" w:eastAsia="MS Mincho" w:hAnsi="Arial" w:cs="Arial"/>
          <w:sz w:val="21"/>
          <w:szCs w:val="21"/>
          <w:lang w:val="pt-PT"/>
        </w:rPr>
      </w:pPr>
      <w:bookmarkStart w:id="97" w:name="_Hlk97019234"/>
      <w:r>
        <w:rPr>
          <w:rFonts w:ascii="Arial" w:eastAsia="MS Mincho" w:hAnsi="Arial" w:cs="Arial"/>
          <w:noProof/>
          <w:sz w:val="21"/>
          <w:szCs w:val="21"/>
          <w:lang w:eastAsia="en-GB"/>
        </w:rPr>
        <w:drawing>
          <wp:anchor distT="0" distB="0" distL="114300" distR="114300" simplePos="0" relativeHeight="251669504" behindDoc="1" locked="0" layoutInCell="1" allowOverlap="1" wp14:anchorId="5538F8FE" wp14:editId="5538F8FF">
            <wp:simplePos x="0" y="0"/>
            <wp:positionH relativeFrom="column">
              <wp:posOffset>0</wp:posOffset>
            </wp:positionH>
            <wp:positionV relativeFrom="paragraph">
              <wp:posOffset>51435</wp:posOffset>
            </wp:positionV>
            <wp:extent cx="3432175" cy="4572635"/>
            <wp:effectExtent l="0" t="0" r="0" b="0"/>
            <wp:wrapTight wrapText="bothSides">
              <wp:wrapPolygon edited="0">
                <wp:start x="0" y="0"/>
                <wp:lineTo x="0" y="21507"/>
                <wp:lineTo x="21460" y="21507"/>
                <wp:lineTo x="21460" y="0"/>
                <wp:lineTo x="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a:xfrm>
                      <a:off x="0" y="0"/>
                      <a:ext cx="3432175" cy="4572635"/>
                    </a:xfrm>
                    <a:prstGeom prst="rect">
                      <a:avLst/>
                    </a:prstGeom>
                    <a:noFill/>
                  </pic:spPr>
                </pic:pic>
              </a:graphicData>
            </a:graphic>
          </wp:anchor>
        </w:drawing>
      </w:r>
      <w:r>
        <w:rPr>
          <w:rFonts w:ascii="Arial" w:eastAsia="MS Mincho" w:hAnsi="Arial" w:cs="Arial"/>
          <w:sz w:val="21"/>
          <w:szCs w:val="21"/>
          <w:lang w:val="pt-PT"/>
        </w:rPr>
        <w:t xml:space="preserve">Nehone ( 16.64N, 16.03E) </w:t>
      </w:r>
    </w:p>
    <w:p w14:paraId="5538F3CE" w14:textId="77777777" w:rsidR="00E16846" w:rsidRDefault="007F36EB">
      <w:pPr>
        <w:spacing w:before="200"/>
        <w:jc w:val="both"/>
        <w:rPr>
          <w:rFonts w:ascii="Arial" w:eastAsia="MS Mincho" w:hAnsi="Arial" w:cs="Arial"/>
          <w:sz w:val="21"/>
          <w:szCs w:val="21"/>
          <w:lang w:val="pt-PT"/>
        </w:rPr>
      </w:pPr>
      <w:r>
        <w:rPr>
          <w:rFonts w:ascii="Arial" w:eastAsia="MS Mincho" w:hAnsi="Arial" w:cs="Arial"/>
          <w:sz w:val="21"/>
          <w:szCs w:val="21"/>
          <w:lang w:val="pt-PT"/>
        </w:rPr>
        <w:t>Namacunde (17.31 N, 15.85E)</w:t>
      </w:r>
    </w:p>
    <w:p w14:paraId="5538F3CF" w14:textId="77777777" w:rsidR="00E16846" w:rsidRDefault="00E16846">
      <w:pPr>
        <w:spacing w:before="200"/>
        <w:jc w:val="both"/>
        <w:rPr>
          <w:rFonts w:ascii="Arial" w:eastAsia="MS Mincho" w:hAnsi="Arial" w:cs="Arial"/>
          <w:sz w:val="21"/>
          <w:szCs w:val="21"/>
          <w:lang w:val="pt-PT"/>
        </w:rPr>
      </w:pPr>
    </w:p>
    <w:bookmarkEnd w:id="97"/>
    <w:p w14:paraId="5538F3D0" w14:textId="77777777" w:rsidR="00E16846" w:rsidRDefault="00E16846">
      <w:pPr>
        <w:spacing w:before="200"/>
        <w:jc w:val="both"/>
        <w:rPr>
          <w:rFonts w:ascii="Arial" w:eastAsia="MS Mincho" w:hAnsi="Arial" w:cs="Arial"/>
          <w:sz w:val="21"/>
          <w:szCs w:val="21"/>
          <w:lang w:val="pt-PT"/>
        </w:rPr>
      </w:pPr>
    </w:p>
    <w:p w14:paraId="5538F3D1" w14:textId="77777777" w:rsidR="00E16846" w:rsidRDefault="00E16846">
      <w:pPr>
        <w:spacing w:before="200"/>
        <w:jc w:val="both"/>
        <w:rPr>
          <w:rFonts w:ascii="Arial" w:eastAsia="MS Mincho" w:hAnsi="Arial" w:cs="Arial"/>
          <w:sz w:val="21"/>
          <w:szCs w:val="21"/>
          <w:lang w:val="pt-PT"/>
        </w:rPr>
      </w:pPr>
    </w:p>
    <w:p w14:paraId="5538F3D2" w14:textId="77777777" w:rsidR="00E16846" w:rsidRDefault="00E16846">
      <w:pPr>
        <w:spacing w:before="200"/>
        <w:jc w:val="both"/>
        <w:rPr>
          <w:rFonts w:ascii="Arial" w:eastAsia="MS Mincho" w:hAnsi="Arial" w:cs="Arial"/>
          <w:sz w:val="21"/>
          <w:szCs w:val="21"/>
          <w:lang w:val="pt-PT"/>
        </w:rPr>
      </w:pPr>
    </w:p>
    <w:p w14:paraId="5538F3D3" w14:textId="77777777" w:rsidR="00E16846" w:rsidRDefault="00E16846">
      <w:pPr>
        <w:spacing w:before="200"/>
        <w:jc w:val="both"/>
        <w:rPr>
          <w:rFonts w:ascii="Arial" w:eastAsia="MS Mincho" w:hAnsi="Arial" w:cs="Arial"/>
          <w:sz w:val="21"/>
          <w:szCs w:val="21"/>
          <w:lang w:val="pt-PT"/>
        </w:rPr>
      </w:pPr>
    </w:p>
    <w:p w14:paraId="5538F3D4" w14:textId="77777777" w:rsidR="00E16846" w:rsidRDefault="00E16846">
      <w:pPr>
        <w:spacing w:before="200"/>
        <w:jc w:val="both"/>
        <w:rPr>
          <w:rFonts w:ascii="Arial" w:eastAsia="MS Mincho" w:hAnsi="Arial" w:cs="Arial"/>
          <w:sz w:val="21"/>
          <w:szCs w:val="21"/>
          <w:lang w:val="pt-PT"/>
        </w:rPr>
      </w:pPr>
    </w:p>
    <w:p w14:paraId="5538F3D5" w14:textId="77777777" w:rsidR="00E16846" w:rsidRDefault="00E16846">
      <w:pPr>
        <w:spacing w:before="200"/>
        <w:jc w:val="both"/>
        <w:rPr>
          <w:rFonts w:ascii="Arial" w:eastAsia="MS Mincho" w:hAnsi="Arial" w:cs="Arial"/>
          <w:sz w:val="21"/>
          <w:szCs w:val="21"/>
          <w:lang w:val="pt-PT"/>
        </w:rPr>
      </w:pPr>
    </w:p>
    <w:p w14:paraId="5538F3D6" w14:textId="77777777" w:rsidR="00E16846" w:rsidRDefault="00E16846">
      <w:pPr>
        <w:spacing w:before="200"/>
        <w:jc w:val="both"/>
        <w:rPr>
          <w:rFonts w:ascii="Arial" w:eastAsia="MS Mincho" w:hAnsi="Arial" w:cs="Arial"/>
          <w:sz w:val="21"/>
          <w:szCs w:val="21"/>
          <w:lang w:val="pt-PT"/>
        </w:rPr>
      </w:pPr>
    </w:p>
    <w:p w14:paraId="5538F3D7" w14:textId="77777777" w:rsidR="00E16846" w:rsidRDefault="00E16846">
      <w:pPr>
        <w:spacing w:before="200"/>
        <w:jc w:val="both"/>
        <w:rPr>
          <w:rFonts w:ascii="Arial" w:eastAsia="MS Mincho" w:hAnsi="Arial" w:cs="Arial"/>
          <w:sz w:val="21"/>
          <w:szCs w:val="21"/>
          <w:lang w:val="pt-PT"/>
        </w:rPr>
      </w:pPr>
    </w:p>
    <w:p w14:paraId="5538F3D8" w14:textId="77777777" w:rsidR="00E16846" w:rsidRDefault="00E16846">
      <w:pPr>
        <w:spacing w:before="200"/>
        <w:jc w:val="both"/>
        <w:rPr>
          <w:rFonts w:ascii="Arial" w:eastAsia="MS Mincho" w:hAnsi="Arial" w:cs="Arial"/>
          <w:sz w:val="21"/>
          <w:szCs w:val="21"/>
          <w:lang w:val="pt-PT"/>
        </w:rPr>
      </w:pPr>
    </w:p>
    <w:p w14:paraId="5538F3D9" w14:textId="77777777" w:rsidR="00E16846" w:rsidRDefault="00E16846">
      <w:pPr>
        <w:spacing w:before="200"/>
        <w:jc w:val="both"/>
        <w:rPr>
          <w:rFonts w:ascii="Arial" w:eastAsia="MS Mincho" w:hAnsi="Arial" w:cs="Arial"/>
          <w:sz w:val="21"/>
          <w:szCs w:val="21"/>
          <w:lang w:val="pt-PT"/>
        </w:rPr>
      </w:pPr>
    </w:p>
    <w:p w14:paraId="5538F3DA" w14:textId="77777777" w:rsidR="00E16846" w:rsidRDefault="00E16846">
      <w:pPr>
        <w:spacing w:before="200"/>
        <w:jc w:val="both"/>
        <w:rPr>
          <w:rFonts w:ascii="Arial" w:eastAsia="MS Mincho" w:hAnsi="Arial" w:cs="Arial"/>
          <w:sz w:val="21"/>
          <w:szCs w:val="21"/>
          <w:lang w:val="pt-PT"/>
        </w:rPr>
      </w:pPr>
    </w:p>
    <w:p w14:paraId="5538F3DB" w14:textId="77777777" w:rsidR="00E16846" w:rsidRDefault="00E16846">
      <w:pPr>
        <w:keepNext/>
        <w:spacing w:after="60"/>
        <w:jc w:val="both"/>
        <w:outlineLvl w:val="1"/>
        <w:rPr>
          <w:rFonts w:ascii="Arial Narrow" w:eastAsia="SimSun" w:hAnsi="Arial Narrow"/>
          <w:b/>
          <w:bCs/>
          <w:sz w:val="20"/>
          <w:lang w:val="pt-PT"/>
        </w:rPr>
      </w:pPr>
    </w:p>
    <w:p w14:paraId="5538F3DC" w14:textId="77777777" w:rsidR="00E16846" w:rsidRDefault="00E16846">
      <w:pPr>
        <w:keepNext/>
        <w:spacing w:after="60"/>
        <w:jc w:val="both"/>
        <w:outlineLvl w:val="1"/>
        <w:rPr>
          <w:rFonts w:ascii="Arial Narrow" w:eastAsia="SimSun" w:hAnsi="Arial Narrow"/>
          <w:b/>
          <w:bCs/>
          <w:sz w:val="20"/>
          <w:lang w:val="pt-PT"/>
        </w:rPr>
      </w:pPr>
    </w:p>
    <w:p w14:paraId="5538F3DD" w14:textId="77777777" w:rsidR="00E16846" w:rsidRDefault="00E16846">
      <w:pPr>
        <w:keepNext/>
        <w:spacing w:after="60"/>
        <w:jc w:val="both"/>
        <w:outlineLvl w:val="1"/>
        <w:rPr>
          <w:rFonts w:ascii="Calibri" w:eastAsia="SimSun" w:hAnsi="Calibri"/>
          <w:b/>
          <w:bCs/>
          <w:sz w:val="20"/>
          <w:lang w:val="pt-PT"/>
        </w:rPr>
        <w:sectPr w:rsidR="00E16846">
          <w:pgSz w:w="12240" w:h="15840"/>
          <w:pgMar w:top="720" w:right="720" w:bottom="720" w:left="720" w:header="720" w:footer="720" w:gutter="0"/>
          <w:cols w:space="720"/>
          <w:docGrid w:linePitch="360"/>
        </w:sectPr>
      </w:pPr>
    </w:p>
    <w:p w14:paraId="5538F3DE" w14:textId="77777777" w:rsidR="00E16846" w:rsidRDefault="007F36EB">
      <w:pPr>
        <w:pStyle w:val="Annex-Heading"/>
        <w:rPr>
          <w:b w:val="0"/>
          <w:bCs w:val="0"/>
        </w:rPr>
      </w:pPr>
      <w:bookmarkStart w:id="98" w:name="_Toc98180291"/>
      <w:r>
        <w:lastRenderedPageBreak/>
        <w:t>Annex 3: Multi Year Work Plan</w:t>
      </w:r>
      <w:bookmarkEnd w:id="98"/>
      <w:r>
        <w:t xml:space="preserve"> </w:t>
      </w:r>
    </w:p>
    <w:p w14:paraId="5538F3DF" w14:textId="77777777" w:rsidR="00E16846" w:rsidRDefault="00E16846">
      <w:pPr>
        <w:rPr>
          <w:rFonts w:ascii="Calibri" w:eastAsia="SimSun" w:hAnsi="Calibri"/>
          <w:b/>
          <w:bCs/>
          <w:sz w:val="20"/>
        </w:rPr>
      </w:pPr>
    </w:p>
    <w:p w14:paraId="5538F3E0" w14:textId="77777777" w:rsidR="00E16846" w:rsidRDefault="00E16846">
      <w:pPr>
        <w:rPr>
          <w:rFonts w:ascii="Calibri" w:eastAsia="SimSun" w:hAnsi="Calibri"/>
          <w:b/>
          <w:bCs/>
          <w:sz w:val="20"/>
        </w:rPr>
      </w:pPr>
    </w:p>
    <w:p w14:paraId="5538F3E1" w14:textId="77777777" w:rsidR="00E16846" w:rsidRDefault="007F36EB">
      <w:pPr>
        <w:pStyle w:val="Normal1"/>
        <w:numPr>
          <w:ilvl w:val="0"/>
          <w:numId w:val="0"/>
        </w:numPr>
        <w:ind w:left="360" w:hanging="360"/>
        <w:rPr>
          <w:rFonts w:eastAsia="SimSun"/>
        </w:rPr>
      </w:pPr>
      <w:r>
        <w:rPr>
          <w:noProof/>
          <w:lang w:eastAsia="en-GB"/>
        </w:rPr>
        <w:drawing>
          <wp:anchor distT="0" distB="0" distL="114300" distR="114300" simplePos="0" relativeHeight="251665408" behindDoc="0" locked="0" layoutInCell="1" allowOverlap="1" wp14:anchorId="5538F900" wp14:editId="5538F901">
            <wp:simplePos x="0" y="0"/>
            <wp:positionH relativeFrom="column">
              <wp:posOffset>0</wp:posOffset>
            </wp:positionH>
            <wp:positionV relativeFrom="paragraph">
              <wp:posOffset>7620</wp:posOffset>
            </wp:positionV>
            <wp:extent cx="9081135" cy="4996815"/>
            <wp:effectExtent l="0" t="0" r="635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a:xfrm>
                      <a:off x="0" y="0"/>
                      <a:ext cx="9080938" cy="4997037"/>
                    </a:xfrm>
                    <a:prstGeom prst="rect">
                      <a:avLst/>
                    </a:prstGeom>
                    <a:noFill/>
                    <a:ln>
                      <a:noFill/>
                    </a:ln>
                  </pic:spPr>
                </pic:pic>
              </a:graphicData>
            </a:graphic>
          </wp:anchor>
        </w:drawing>
      </w:r>
    </w:p>
    <w:p w14:paraId="5538F3E2" w14:textId="77777777" w:rsidR="00E16846" w:rsidRDefault="007F36EB">
      <w:pPr>
        <w:rPr>
          <w:rFonts w:ascii="Calibri" w:eastAsia="SimSun" w:hAnsi="Calibri"/>
          <w:sz w:val="20"/>
        </w:rPr>
      </w:pPr>
      <w:r>
        <w:rPr>
          <w:rFonts w:ascii="Calibri" w:eastAsia="SimSun" w:hAnsi="Calibri"/>
          <w:sz w:val="20"/>
        </w:rPr>
        <w:br w:type="page"/>
      </w:r>
    </w:p>
    <w:p w14:paraId="5538F3E3" w14:textId="77777777" w:rsidR="00E16846" w:rsidRDefault="007F36EB">
      <w:pPr>
        <w:pStyle w:val="Normal1"/>
        <w:rPr>
          <w:rFonts w:eastAsia="SimSun"/>
        </w:rPr>
      </w:pPr>
      <w:r>
        <w:rPr>
          <w:noProof/>
          <w:lang w:eastAsia="en-GB"/>
        </w:rPr>
        <w:lastRenderedPageBreak/>
        <w:drawing>
          <wp:anchor distT="0" distB="0" distL="114300" distR="114300" simplePos="0" relativeHeight="251666432" behindDoc="0" locked="0" layoutInCell="1" allowOverlap="1" wp14:anchorId="5538F902" wp14:editId="5538F903">
            <wp:simplePos x="0" y="0"/>
            <wp:positionH relativeFrom="column">
              <wp:posOffset>0</wp:posOffset>
            </wp:positionH>
            <wp:positionV relativeFrom="paragraph">
              <wp:posOffset>0</wp:posOffset>
            </wp:positionV>
            <wp:extent cx="9144000" cy="6195695"/>
            <wp:effectExtent l="0" t="0" r="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a:xfrm>
                      <a:off x="0" y="0"/>
                      <a:ext cx="9144000" cy="6195848"/>
                    </a:xfrm>
                    <a:prstGeom prst="rect">
                      <a:avLst/>
                    </a:prstGeom>
                    <a:noFill/>
                    <a:ln>
                      <a:noFill/>
                    </a:ln>
                  </pic:spPr>
                </pic:pic>
              </a:graphicData>
            </a:graphic>
          </wp:anchor>
        </w:drawing>
      </w:r>
    </w:p>
    <w:p w14:paraId="5538F3E4" w14:textId="77777777" w:rsidR="00E16846" w:rsidRDefault="007F36EB">
      <w:pPr>
        <w:pStyle w:val="Normal1"/>
        <w:rPr>
          <w:rFonts w:eastAsia="SimSun"/>
        </w:rPr>
      </w:pPr>
      <w:r>
        <w:rPr>
          <w:noProof/>
          <w:lang w:eastAsia="en-GB"/>
        </w:rPr>
        <w:lastRenderedPageBreak/>
        <w:drawing>
          <wp:anchor distT="0" distB="0" distL="114300" distR="114300" simplePos="0" relativeHeight="251667456" behindDoc="0" locked="0" layoutInCell="1" allowOverlap="1" wp14:anchorId="5538F904" wp14:editId="5538F905">
            <wp:simplePos x="0" y="0"/>
            <wp:positionH relativeFrom="column">
              <wp:posOffset>310515</wp:posOffset>
            </wp:positionH>
            <wp:positionV relativeFrom="paragraph">
              <wp:posOffset>0</wp:posOffset>
            </wp:positionV>
            <wp:extent cx="9143365" cy="6211570"/>
            <wp:effectExtent l="0" t="0" r="635"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a:xfrm>
                      <a:off x="0" y="0"/>
                      <a:ext cx="9143532" cy="6211614"/>
                    </a:xfrm>
                    <a:prstGeom prst="rect">
                      <a:avLst/>
                    </a:prstGeom>
                    <a:noFill/>
                    <a:ln>
                      <a:noFill/>
                    </a:ln>
                  </pic:spPr>
                </pic:pic>
              </a:graphicData>
            </a:graphic>
          </wp:anchor>
        </w:drawing>
      </w:r>
    </w:p>
    <w:p w14:paraId="5538F3E5" w14:textId="77777777" w:rsidR="00E16846" w:rsidRDefault="007F36EB">
      <w:pPr>
        <w:pStyle w:val="Normal1"/>
        <w:rPr>
          <w:rFonts w:ascii="Arial Narrow" w:eastAsia="SimSun" w:hAnsi="Arial Narrow"/>
          <w:bCs/>
        </w:rPr>
      </w:pPr>
      <w:r>
        <w:rPr>
          <w:noProof/>
          <w:lang w:eastAsia="en-GB"/>
        </w:rPr>
        <w:lastRenderedPageBreak/>
        <w:drawing>
          <wp:anchor distT="0" distB="0" distL="114300" distR="114300" simplePos="0" relativeHeight="251668480" behindDoc="0" locked="0" layoutInCell="1" allowOverlap="1" wp14:anchorId="5538F906" wp14:editId="5538F907">
            <wp:simplePos x="0" y="0"/>
            <wp:positionH relativeFrom="column">
              <wp:posOffset>0</wp:posOffset>
            </wp:positionH>
            <wp:positionV relativeFrom="paragraph">
              <wp:posOffset>0</wp:posOffset>
            </wp:positionV>
            <wp:extent cx="8878570" cy="6443980"/>
            <wp:effectExtent l="0" t="0" r="0" b="0"/>
            <wp:wrapTopAndBottom/>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a:xfrm>
                      <a:off x="0" y="0"/>
                      <a:ext cx="8878391" cy="6444211"/>
                    </a:xfrm>
                    <a:prstGeom prst="rect">
                      <a:avLst/>
                    </a:prstGeom>
                    <a:noFill/>
                    <a:ln>
                      <a:noFill/>
                    </a:ln>
                  </pic:spPr>
                </pic:pic>
              </a:graphicData>
            </a:graphic>
          </wp:anchor>
        </w:drawing>
      </w:r>
    </w:p>
    <w:p w14:paraId="5538F3E6" w14:textId="77777777" w:rsidR="00E16846" w:rsidRDefault="00E16846">
      <w:pPr>
        <w:spacing w:after="60"/>
        <w:jc w:val="both"/>
        <w:rPr>
          <w:rFonts w:ascii="Calibri" w:eastAsia="SimSun" w:hAnsi="Calibri"/>
          <w:sz w:val="20"/>
        </w:rPr>
        <w:sectPr w:rsidR="00E16846">
          <w:pgSz w:w="15840" w:h="12240" w:orient="landscape"/>
          <w:pgMar w:top="720" w:right="720" w:bottom="720" w:left="720" w:header="720" w:footer="720" w:gutter="0"/>
          <w:cols w:space="720"/>
          <w:docGrid w:linePitch="360"/>
        </w:sectPr>
      </w:pPr>
    </w:p>
    <w:p w14:paraId="5538F3E7" w14:textId="77777777" w:rsidR="00E16846" w:rsidRDefault="007F36EB">
      <w:pPr>
        <w:pStyle w:val="Annex-Heading"/>
        <w:rPr>
          <w:rFonts w:asciiTheme="minorHAnsi" w:hAnsiTheme="minorHAnsi" w:cstheme="minorHAnsi"/>
          <w:b w:val="0"/>
          <w:bCs w:val="0"/>
        </w:rPr>
      </w:pPr>
      <w:bookmarkStart w:id="99" w:name="_Toc98180292"/>
      <w:r>
        <w:rPr>
          <w:rFonts w:asciiTheme="minorHAnsi" w:hAnsiTheme="minorHAnsi" w:cstheme="minorHAnsi"/>
        </w:rPr>
        <w:lastRenderedPageBreak/>
        <w:t>Annex 4: UNDP Social and Environmental Screening Procedure (SESP)</w:t>
      </w:r>
      <w:bookmarkEnd w:id="99"/>
    </w:p>
    <w:p w14:paraId="5538F3E8" w14:textId="77777777" w:rsidR="00E16846" w:rsidRDefault="007F36EB">
      <w:pPr>
        <w:spacing w:before="200"/>
        <w:rPr>
          <w:rFonts w:asciiTheme="minorHAnsi" w:eastAsia="Calibri" w:hAnsiTheme="minorHAnsi" w:cstheme="minorHAnsi"/>
          <w:b/>
          <w:color w:val="4F81BD"/>
          <w:szCs w:val="18"/>
        </w:rPr>
      </w:pPr>
      <w:r>
        <w:rPr>
          <w:rFonts w:asciiTheme="minorHAnsi" w:eastAsia="Calibri" w:hAnsiTheme="minorHAnsi" w:cstheme="minorHAnsi"/>
          <w:b/>
          <w:color w:val="4F81BD"/>
          <w:szCs w:val="18"/>
        </w:rPr>
        <w:t>Project Information</w:t>
      </w:r>
    </w:p>
    <w:p w14:paraId="5538F3E9" w14:textId="77777777" w:rsidR="00E16846" w:rsidRDefault="00E16846">
      <w:pPr>
        <w:rPr>
          <w:rFonts w:ascii="Arial" w:eastAsia="Calibri" w:hAnsi="Arial" w:cs="Frutiger 45 Light"/>
          <w:sz w:val="18"/>
          <w:szCs w:val="18"/>
        </w:rPr>
      </w:pPr>
    </w:p>
    <w:tbl>
      <w:tblPr>
        <w:tblW w:w="13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5"/>
        <w:gridCol w:w="9023"/>
      </w:tblGrid>
      <w:tr w:rsidR="00E16846" w14:paraId="5538F3EC" w14:textId="77777777">
        <w:trPr>
          <w:trHeight w:val="251"/>
        </w:trPr>
        <w:tc>
          <w:tcPr>
            <w:tcW w:w="4225" w:type="dxa"/>
            <w:shd w:val="clear" w:color="auto" w:fill="C6D9F1"/>
            <w:vAlign w:val="center"/>
          </w:tcPr>
          <w:p w14:paraId="5538F3EA" w14:textId="77777777" w:rsidR="00E16846" w:rsidRDefault="007F36EB">
            <w:pPr>
              <w:tabs>
                <w:tab w:val="left" w:pos="360"/>
              </w:tabs>
              <w:rPr>
                <w:rFonts w:asciiTheme="minorHAnsi" w:eastAsia="Calibri" w:hAnsiTheme="minorHAnsi" w:cstheme="minorHAnsi"/>
                <w:b/>
                <w:i/>
                <w:color w:val="000000"/>
                <w:sz w:val="18"/>
                <w:szCs w:val="20"/>
              </w:rPr>
            </w:pPr>
            <w:r>
              <w:rPr>
                <w:rFonts w:asciiTheme="minorHAnsi" w:eastAsia="Calibri" w:hAnsiTheme="minorHAnsi" w:cstheme="minorHAnsi"/>
                <w:b/>
                <w:i/>
                <w:color w:val="000000"/>
                <w:sz w:val="18"/>
                <w:szCs w:val="20"/>
              </w:rPr>
              <w:t xml:space="preserve">Project Information </w:t>
            </w:r>
          </w:p>
        </w:tc>
        <w:tc>
          <w:tcPr>
            <w:tcW w:w="9023" w:type="dxa"/>
            <w:shd w:val="clear" w:color="auto" w:fill="C6D9F1"/>
            <w:vAlign w:val="center"/>
          </w:tcPr>
          <w:p w14:paraId="5538F3EB" w14:textId="77777777" w:rsidR="00E16846" w:rsidRDefault="00E16846">
            <w:pPr>
              <w:rPr>
                <w:rFonts w:asciiTheme="minorHAnsi" w:eastAsia="Calibri" w:hAnsiTheme="minorHAnsi" w:cstheme="minorHAnsi"/>
                <w:i/>
                <w:color w:val="000000"/>
                <w:sz w:val="18"/>
                <w:szCs w:val="20"/>
              </w:rPr>
            </w:pPr>
          </w:p>
        </w:tc>
      </w:tr>
      <w:tr w:rsidR="00E16846" w14:paraId="5538F3EF" w14:textId="77777777">
        <w:trPr>
          <w:trHeight w:val="288"/>
        </w:trPr>
        <w:tc>
          <w:tcPr>
            <w:tcW w:w="4225" w:type="dxa"/>
            <w:vAlign w:val="center"/>
          </w:tcPr>
          <w:p w14:paraId="5538F3ED" w14:textId="77777777" w:rsidR="00E16846" w:rsidRDefault="007F36EB">
            <w:pPr>
              <w:numPr>
                <w:ilvl w:val="0"/>
                <w:numId w:val="43"/>
              </w:numPr>
              <w:ind w:left="360"/>
              <w:contextualSpacing/>
              <w:rPr>
                <w:rFonts w:asciiTheme="minorHAnsi" w:eastAsia="MS Mincho" w:hAnsiTheme="minorHAnsi" w:cstheme="minorHAnsi"/>
                <w:sz w:val="18"/>
                <w:szCs w:val="18"/>
                <w:lang w:eastAsia="ja-JP"/>
              </w:rPr>
            </w:pPr>
            <w:r>
              <w:rPr>
                <w:rFonts w:asciiTheme="minorHAnsi" w:eastAsia="MS Mincho" w:hAnsiTheme="minorHAnsi" w:cstheme="minorHAnsi"/>
                <w:sz w:val="18"/>
                <w:szCs w:val="18"/>
                <w:lang w:eastAsia="ja-JP"/>
              </w:rPr>
              <w:t>Project Title</w:t>
            </w:r>
          </w:p>
        </w:tc>
        <w:tc>
          <w:tcPr>
            <w:tcW w:w="9023" w:type="dxa"/>
            <w:vAlign w:val="center"/>
          </w:tcPr>
          <w:p w14:paraId="5538F3EE" w14:textId="77777777" w:rsidR="00E16846" w:rsidRDefault="007F36EB">
            <w:pPr>
              <w:rPr>
                <w:rFonts w:asciiTheme="minorHAnsi" w:eastAsia="Calibri" w:hAnsiTheme="minorHAnsi" w:cstheme="minorHAnsi"/>
                <w:sz w:val="18"/>
                <w:szCs w:val="18"/>
              </w:rPr>
            </w:pPr>
            <w:bookmarkStart w:id="100" w:name="_Hlk90405393"/>
            <w:r>
              <w:rPr>
                <w:rFonts w:asciiTheme="minorHAnsi" w:eastAsia="Calibri" w:hAnsiTheme="minorHAnsi" w:cstheme="minorHAnsi"/>
                <w:color w:val="000000"/>
                <w:sz w:val="18"/>
                <w:szCs w:val="20"/>
              </w:rPr>
              <w:t xml:space="preserve">Enhanced water security and community resilience in the adjacent Cuvelai and Kunene transboundary river basins  </w:t>
            </w:r>
            <w:bookmarkEnd w:id="100"/>
          </w:p>
        </w:tc>
      </w:tr>
      <w:tr w:rsidR="00E16846" w14:paraId="5538F3F2" w14:textId="77777777">
        <w:trPr>
          <w:trHeight w:val="288"/>
        </w:trPr>
        <w:tc>
          <w:tcPr>
            <w:tcW w:w="4225" w:type="dxa"/>
            <w:vAlign w:val="center"/>
          </w:tcPr>
          <w:p w14:paraId="5538F3F0" w14:textId="77777777" w:rsidR="00E16846" w:rsidRDefault="007F36EB">
            <w:pPr>
              <w:numPr>
                <w:ilvl w:val="0"/>
                <w:numId w:val="43"/>
              </w:numPr>
              <w:ind w:left="360"/>
              <w:contextualSpacing/>
              <w:rPr>
                <w:rFonts w:asciiTheme="minorHAnsi" w:eastAsia="MS Mincho" w:hAnsiTheme="minorHAnsi" w:cstheme="minorHAnsi"/>
                <w:sz w:val="18"/>
                <w:szCs w:val="18"/>
                <w:lang w:eastAsia="ja-JP"/>
              </w:rPr>
            </w:pPr>
            <w:r>
              <w:rPr>
                <w:rFonts w:asciiTheme="minorHAnsi" w:eastAsia="MS Mincho" w:hAnsiTheme="minorHAnsi" w:cstheme="minorHAnsi"/>
                <w:sz w:val="18"/>
                <w:szCs w:val="18"/>
                <w:lang w:eastAsia="ja-JP"/>
              </w:rPr>
              <w:t>Project Number (i.e. Quantum project ID, PIMS+)</w:t>
            </w:r>
          </w:p>
        </w:tc>
        <w:tc>
          <w:tcPr>
            <w:tcW w:w="9023" w:type="dxa"/>
            <w:vAlign w:val="center"/>
          </w:tcPr>
          <w:p w14:paraId="5538F3F1" w14:textId="77777777" w:rsidR="00E16846" w:rsidRDefault="007F36EB">
            <w:pPr>
              <w:rPr>
                <w:rFonts w:asciiTheme="minorHAnsi" w:eastAsia="Calibri" w:hAnsiTheme="minorHAnsi" w:cstheme="minorHAnsi"/>
                <w:sz w:val="18"/>
                <w:szCs w:val="18"/>
              </w:rPr>
            </w:pPr>
            <w:r>
              <w:rPr>
                <w:rFonts w:asciiTheme="minorHAnsi" w:eastAsia="Calibri" w:hAnsiTheme="minorHAnsi" w:cstheme="minorHAnsi"/>
                <w:sz w:val="18"/>
                <w:szCs w:val="20"/>
              </w:rPr>
              <w:t>PIMS 4736; GEF ID 10565</w:t>
            </w:r>
          </w:p>
        </w:tc>
      </w:tr>
      <w:tr w:rsidR="00E16846" w14:paraId="5538F3F5" w14:textId="77777777">
        <w:trPr>
          <w:trHeight w:val="288"/>
        </w:trPr>
        <w:tc>
          <w:tcPr>
            <w:tcW w:w="4225" w:type="dxa"/>
            <w:vAlign w:val="center"/>
          </w:tcPr>
          <w:p w14:paraId="5538F3F3" w14:textId="77777777" w:rsidR="00E16846" w:rsidRDefault="007F36EB">
            <w:pPr>
              <w:numPr>
                <w:ilvl w:val="0"/>
                <w:numId w:val="43"/>
              </w:numPr>
              <w:ind w:left="360"/>
              <w:contextualSpacing/>
              <w:rPr>
                <w:rFonts w:asciiTheme="minorHAnsi" w:eastAsia="MS Mincho" w:hAnsiTheme="minorHAnsi" w:cstheme="minorHAnsi"/>
                <w:sz w:val="18"/>
                <w:szCs w:val="18"/>
                <w:lang w:eastAsia="ja-JP"/>
              </w:rPr>
            </w:pPr>
            <w:r>
              <w:rPr>
                <w:rFonts w:asciiTheme="minorHAnsi" w:eastAsia="MS Mincho" w:hAnsiTheme="minorHAnsi" w:cstheme="minorHAnsi"/>
                <w:sz w:val="18"/>
                <w:szCs w:val="18"/>
                <w:lang w:eastAsia="ja-JP"/>
              </w:rPr>
              <w:t>Location (Global/Region/Country)</w:t>
            </w:r>
          </w:p>
        </w:tc>
        <w:tc>
          <w:tcPr>
            <w:tcW w:w="9023" w:type="dxa"/>
            <w:vAlign w:val="center"/>
          </w:tcPr>
          <w:p w14:paraId="5538F3F4" w14:textId="77777777" w:rsidR="00E16846" w:rsidRDefault="007F36EB">
            <w:pPr>
              <w:rPr>
                <w:rFonts w:asciiTheme="minorHAnsi" w:eastAsia="Calibri" w:hAnsiTheme="minorHAnsi" w:cstheme="minorHAnsi"/>
                <w:sz w:val="18"/>
                <w:szCs w:val="18"/>
              </w:rPr>
            </w:pPr>
            <w:r>
              <w:rPr>
                <w:rFonts w:asciiTheme="minorHAnsi" w:eastAsia="Calibri" w:hAnsiTheme="minorHAnsi" w:cstheme="minorHAnsi"/>
                <w:sz w:val="18"/>
                <w:szCs w:val="18"/>
              </w:rPr>
              <w:t>Regional (Angola and Namibia)</w:t>
            </w:r>
          </w:p>
        </w:tc>
      </w:tr>
      <w:tr w:rsidR="00E16846" w14:paraId="5538F3F8" w14:textId="77777777">
        <w:trPr>
          <w:trHeight w:val="288"/>
        </w:trPr>
        <w:tc>
          <w:tcPr>
            <w:tcW w:w="4225" w:type="dxa"/>
            <w:vAlign w:val="center"/>
          </w:tcPr>
          <w:p w14:paraId="5538F3F6" w14:textId="77777777" w:rsidR="00E16846" w:rsidRDefault="007F36EB">
            <w:pPr>
              <w:numPr>
                <w:ilvl w:val="0"/>
                <w:numId w:val="43"/>
              </w:numPr>
              <w:ind w:left="360"/>
              <w:contextualSpacing/>
              <w:rPr>
                <w:rFonts w:asciiTheme="minorHAnsi" w:eastAsia="MS Mincho" w:hAnsiTheme="minorHAnsi" w:cstheme="minorHAnsi"/>
                <w:sz w:val="18"/>
                <w:szCs w:val="18"/>
                <w:lang w:eastAsia="ja-JP"/>
              </w:rPr>
            </w:pPr>
            <w:r>
              <w:rPr>
                <w:rFonts w:asciiTheme="minorHAnsi" w:eastAsia="MS Mincho" w:hAnsiTheme="minorHAnsi" w:cstheme="minorHAnsi"/>
                <w:sz w:val="18"/>
                <w:szCs w:val="18"/>
                <w:lang w:eastAsia="ja-JP"/>
              </w:rPr>
              <w:t>Project stage (Design or Implementation)</w:t>
            </w:r>
          </w:p>
        </w:tc>
        <w:tc>
          <w:tcPr>
            <w:tcW w:w="9023" w:type="dxa"/>
            <w:vAlign w:val="center"/>
          </w:tcPr>
          <w:p w14:paraId="5538F3F7" w14:textId="77777777" w:rsidR="00E16846" w:rsidRDefault="007F36EB">
            <w:pPr>
              <w:rPr>
                <w:rFonts w:asciiTheme="minorHAnsi" w:eastAsia="Calibri" w:hAnsiTheme="minorHAnsi" w:cstheme="minorHAnsi"/>
                <w:sz w:val="18"/>
                <w:szCs w:val="18"/>
              </w:rPr>
            </w:pPr>
            <w:r>
              <w:rPr>
                <w:rFonts w:asciiTheme="minorHAnsi" w:eastAsia="Calibri" w:hAnsiTheme="minorHAnsi" w:cstheme="minorHAnsi"/>
                <w:sz w:val="18"/>
                <w:szCs w:val="18"/>
              </w:rPr>
              <w:t>Design</w:t>
            </w:r>
          </w:p>
        </w:tc>
      </w:tr>
      <w:tr w:rsidR="00E16846" w14:paraId="5538F3FB" w14:textId="77777777">
        <w:trPr>
          <w:trHeight w:val="288"/>
        </w:trPr>
        <w:tc>
          <w:tcPr>
            <w:tcW w:w="4225" w:type="dxa"/>
            <w:vAlign w:val="center"/>
          </w:tcPr>
          <w:p w14:paraId="5538F3F9" w14:textId="77777777" w:rsidR="00E16846" w:rsidRDefault="007F36EB">
            <w:pPr>
              <w:numPr>
                <w:ilvl w:val="0"/>
                <w:numId w:val="43"/>
              </w:numPr>
              <w:ind w:left="360"/>
              <w:contextualSpacing/>
              <w:rPr>
                <w:rFonts w:asciiTheme="minorHAnsi" w:eastAsia="MS Mincho" w:hAnsiTheme="minorHAnsi" w:cstheme="minorHAnsi"/>
                <w:sz w:val="18"/>
                <w:szCs w:val="18"/>
                <w:lang w:eastAsia="ja-JP"/>
              </w:rPr>
            </w:pPr>
            <w:r>
              <w:rPr>
                <w:rFonts w:asciiTheme="minorHAnsi" w:eastAsia="MS Mincho" w:hAnsiTheme="minorHAnsi" w:cstheme="minorHAnsi"/>
                <w:sz w:val="18"/>
                <w:szCs w:val="18"/>
                <w:lang w:eastAsia="ja-JP"/>
              </w:rPr>
              <w:t>Date</w:t>
            </w:r>
          </w:p>
        </w:tc>
        <w:tc>
          <w:tcPr>
            <w:tcW w:w="9023" w:type="dxa"/>
            <w:vAlign w:val="center"/>
          </w:tcPr>
          <w:p w14:paraId="5538F3FA" w14:textId="77777777" w:rsidR="00E16846" w:rsidRDefault="007F36EB">
            <w:pPr>
              <w:rPr>
                <w:rFonts w:asciiTheme="minorHAnsi" w:eastAsia="Calibri" w:hAnsiTheme="minorHAnsi" w:cstheme="minorHAnsi"/>
                <w:sz w:val="18"/>
                <w:szCs w:val="18"/>
              </w:rPr>
            </w:pPr>
            <w:r>
              <w:rPr>
                <w:rFonts w:asciiTheme="minorHAnsi" w:eastAsia="Calibri" w:hAnsiTheme="minorHAnsi" w:cstheme="minorHAnsi"/>
                <w:sz w:val="18"/>
                <w:szCs w:val="18"/>
              </w:rPr>
              <w:t>10</w:t>
            </w:r>
            <w:r>
              <w:rPr>
                <w:rFonts w:asciiTheme="minorHAnsi" w:eastAsia="Calibri" w:hAnsiTheme="minorHAnsi" w:cstheme="minorHAnsi"/>
                <w:sz w:val="18"/>
                <w:szCs w:val="18"/>
                <w:vertAlign w:val="superscript"/>
              </w:rPr>
              <w:t>th</w:t>
            </w:r>
            <w:r>
              <w:rPr>
                <w:rFonts w:asciiTheme="minorHAnsi" w:eastAsia="Calibri" w:hAnsiTheme="minorHAnsi" w:cstheme="minorHAnsi"/>
                <w:sz w:val="18"/>
                <w:szCs w:val="18"/>
              </w:rPr>
              <w:t xml:space="preserve"> December 2021</w:t>
            </w:r>
          </w:p>
        </w:tc>
      </w:tr>
    </w:tbl>
    <w:p w14:paraId="5538F3FC" w14:textId="77777777" w:rsidR="00E16846" w:rsidRDefault="00E16846">
      <w:pPr>
        <w:tabs>
          <w:tab w:val="left" w:pos="360"/>
        </w:tabs>
        <w:rPr>
          <w:rFonts w:ascii="Arial" w:eastAsia="Calibri" w:hAnsi="Arial" w:cs="Frutiger 45 Light"/>
          <w:sz w:val="18"/>
          <w:szCs w:val="20"/>
        </w:rPr>
      </w:pPr>
    </w:p>
    <w:p w14:paraId="5538F3FD" w14:textId="77777777" w:rsidR="00E16846" w:rsidRDefault="007F36EB">
      <w:pPr>
        <w:spacing w:before="200"/>
        <w:rPr>
          <w:rFonts w:asciiTheme="minorHAnsi" w:eastAsia="Calibri" w:hAnsiTheme="minorHAnsi" w:cstheme="minorHAnsi"/>
          <w:b/>
          <w:color w:val="4F81BD"/>
          <w:szCs w:val="18"/>
        </w:rPr>
      </w:pPr>
      <w:r>
        <w:rPr>
          <w:rFonts w:asciiTheme="minorHAnsi" w:eastAsia="Calibri" w:hAnsiTheme="minorHAnsi" w:cstheme="minorHAnsi"/>
          <w:b/>
          <w:color w:val="4F81BD"/>
          <w:szCs w:val="18"/>
        </w:rPr>
        <w:t>Part A. Integrating Programming Principles to Strengthen Social and Environmental Sustainability</w:t>
      </w:r>
    </w:p>
    <w:p w14:paraId="5538F3FE" w14:textId="77777777" w:rsidR="00E16846" w:rsidRDefault="00E16846">
      <w:pPr>
        <w:rPr>
          <w:rFonts w:ascii="Arial" w:eastAsia="Calibri" w:hAnsi="Arial" w:cs="Frutiger 45 Light"/>
          <w:b/>
          <w:sz w:val="18"/>
          <w:szCs w:val="20"/>
        </w:rPr>
      </w:pPr>
    </w:p>
    <w:tbl>
      <w:tblPr>
        <w:tblW w:w="13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48"/>
      </w:tblGrid>
      <w:tr w:rsidR="00E16846" w14:paraId="5538F400" w14:textId="77777777">
        <w:trPr>
          <w:cantSplit/>
          <w:trHeight w:val="449"/>
        </w:trPr>
        <w:tc>
          <w:tcPr>
            <w:tcW w:w="13248" w:type="dxa"/>
            <w:shd w:val="clear" w:color="auto" w:fill="0F243E"/>
            <w:vAlign w:val="center"/>
          </w:tcPr>
          <w:p w14:paraId="5538F3FF" w14:textId="77777777" w:rsidR="00E16846" w:rsidRDefault="007F36EB">
            <w:pPr>
              <w:rPr>
                <w:rFonts w:ascii="Arial" w:eastAsia="Calibri" w:hAnsi="Arial" w:cs="Frutiger 45 Light"/>
                <w:sz w:val="18"/>
                <w:szCs w:val="20"/>
              </w:rPr>
            </w:pPr>
            <w:r>
              <w:rPr>
                <w:rFonts w:ascii="Arial" w:eastAsia="Calibri" w:hAnsi="Arial" w:cs="Frutiger 45 Light"/>
                <w:b/>
                <w:sz w:val="18"/>
                <w:szCs w:val="20"/>
              </w:rPr>
              <w:t>QUESTION 1: How Does the Project Integrate the Programming Principles in Order to Strengthen Social and Environmental Sustainability?</w:t>
            </w:r>
          </w:p>
        </w:tc>
      </w:tr>
      <w:tr w:rsidR="00E16846" w14:paraId="5538F402" w14:textId="77777777">
        <w:trPr>
          <w:cantSplit/>
        </w:trPr>
        <w:tc>
          <w:tcPr>
            <w:tcW w:w="13248" w:type="dxa"/>
            <w:shd w:val="clear" w:color="auto" w:fill="C6D9F1"/>
          </w:tcPr>
          <w:p w14:paraId="5538F401" w14:textId="77777777" w:rsidR="00E16846" w:rsidRDefault="007F36EB">
            <w:pPr>
              <w:tabs>
                <w:tab w:val="left" w:pos="432"/>
              </w:tabs>
              <w:spacing w:before="60" w:after="60"/>
              <w:rPr>
                <w:rFonts w:asciiTheme="minorHAnsi" w:hAnsiTheme="minorHAnsi" w:cstheme="minorHAnsi"/>
                <w:b/>
                <w:i/>
                <w:sz w:val="18"/>
                <w:szCs w:val="18"/>
              </w:rPr>
            </w:pPr>
            <w:r>
              <w:rPr>
                <w:rFonts w:asciiTheme="minorHAnsi" w:hAnsiTheme="minorHAnsi" w:cstheme="minorHAnsi"/>
                <w:b/>
                <w:i/>
                <w:sz w:val="18"/>
                <w:szCs w:val="18"/>
              </w:rPr>
              <w:t>Briefly describe in the space below how the project mainstreams the human rights-based approach</w:t>
            </w:r>
          </w:p>
        </w:tc>
      </w:tr>
      <w:tr w:rsidR="00E16846" w14:paraId="5538F405" w14:textId="77777777">
        <w:trPr>
          <w:cantSplit/>
          <w:trHeight w:val="413"/>
        </w:trPr>
        <w:tc>
          <w:tcPr>
            <w:tcW w:w="13248" w:type="dxa"/>
          </w:tcPr>
          <w:p w14:paraId="5538F403" w14:textId="5D6070C6" w:rsidR="00E16846" w:rsidRDefault="007F36EB">
            <w:pPr>
              <w:keepNext/>
              <w:spacing w:before="60" w:after="60"/>
              <w:jc w:val="both"/>
              <w:outlineLvl w:val="7"/>
              <w:rPr>
                <w:rFonts w:asciiTheme="minorHAnsi" w:eastAsia="Calibri" w:hAnsiTheme="minorHAnsi" w:cstheme="minorHAnsi"/>
                <w:iCs/>
                <w:sz w:val="18"/>
                <w:szCs w:val="18"/>
              </w:rPr>
            </w:pPr>
            <w:r>
              <w:rPr>
                <w:rFonts w:asciiTheme="minorHAnsi" w:eastAsia="Calibri" w:hAnsiTheme="minorHAnsi" w:cstheme="minorHAnsi"/>
                <w:iCs/>
                <w:sz w:val="18"/>
                <w:szCs w:val="18"/>
              </w:rPr>
              <w:t xml:space="preserve">Human-rights based approach (HRBA) seeks to promote and protect human rights by strengthening and building capacities in rights-holders in order to empower them to claim their rights and valid entitlements, and in duty-bearers in order to enable them to meet their obligations to respect, protect and fulfil all human rights. The project will respect and support Human Rights in the project target areas (Cuvelai and </w:t>
            </w:r>
            <w:r w:rsidR="00CD5524">
              <w:rPr>
                <w:rFonts w:asciiTheme="minorHAnsi" w:eastAsia="Calibri" w:hAnsiTheme="minorHAnsi" w:cstheme="minorHAnsi"/>
                <w:iCs/>
                <w:sz w:val="18"/>
                <w:szCs w:val="18"/>
              </w:rPr>
              <w:t>Kunene River</w:t>
            </w:r>
            <w:r>
              <w:rPr>
                <w:rFonts w:asciiTheme="minorHAnsi" w:eastAsia="Calibri" w:hAnsiTheme="minorHAnsi" w:cstheme="minorHAnsi"/>
                <w:iCs/>
                <w:sz w:val="18"/>
                <w:szCs w:val="18"/>
              </w:rPr>
              <w:t xml:space="preserve"> basins) through the development and implementation of the Integrated Water Resources Management (IWRM) Plans. IWRM, from the perspective of HRBA, can be seen as a planning and implementation tool to realize the HRBA.  IWRM Plan development and implementation helps identify tangible indicators and targets for the duty-bearers to meet gradually in time, which measures clearly how much they meet their obligations, and it helps strengthening capacities in rights-holders so that they will be made aware of and empowered to claim their rights and valid entitlements during the development and the implementation of the IWRM Plans.  </w:t>
            </w:r>
          </w:p>
          <w:p w14:paraId="5538F404" w14:textId="77777777" w:rsidR="00E16846" w:rsidRDefault="007F36EB">
            <w:pPr>
              <w:keepNext/>
              <w:spacing w:before="60" w:after="60"/>
              <w:jc w:val="both"/>
              <w:outlineLvl w:val="7"/>
              <w:rPr>
                <w:rFonts w:asciiTheme="minorHAnsi" w:eastAsia="Calibri" w:hAnsiTheme="minorHAnsi" w:cstheme="minorHAnsi"/>
                <w:color w:val="0070C0"/>
                <w:sz w:val="18"/>
                <w:szCs w:val="18"/>
              </w:rPr>
            </w:pPr>
            <w:r>
              <w:rPr>
                <w:rFonts w:asciiTheme="minorHAnsi" w:eastAsia="Calibri" w:hAnsiTheme="minorHAnsi" w:cstheme="minorHAnsi"/>
                <w:iCs/>
                <w:sz w:val="18"/>
                <w:szCs w:val="18"/>
              </w:rPr>
              <w:t>The project will strengthen water governance in and for the two basins, through the maintenance and reinforcement of the national and regional stakeholder working groups (these exist already for the Cuvelai basin), which will function in a similar way to the catchment management committees that already exist in Namibia and which are planned under new legislation in Angola.  Strengthened water governance through catchment management committees and water associations help reinforce the most respected procedural human rights principles: Participation, Accountability, Non-discrimination and Transparency.</w:t>
            </w:r>
          </w:p>
        </w:tc>
      </w:tr>
      <w:tr w:rsidR="00E16846" w14:paraId="5538F407" w14:textId="77777777">
        <w:trPr>
          <w:cantSplit/>
          <w:trHeight w:val="296"/>
        </w:trPr>
        <w:tc>
          <w:tcPr>
            <w:tcW w:w="13248" w:type="dxa"/>
            <w:shd w:val="clear" w:color="auto" w:fill="C6D9F1"/>
          </w:tcPr>
          <w:p w14:paraId="5538F406" w14:textId="77777777" w:rsidR="00E16846" w:rsidRDefault="007F36EB">
            <w:pPr>
              <w:spacing w:after="120"/>
              <w:contextualSpacing/>
              <w:rPr>
                <w:rFonts w:asciiTheme="minorHAnsi" w:eastAsia="Calibri" w:hAnsiTheme="minorHAnsi" w:cstheme="minorHAnsi"/>
                <w:b/>
                <w:i/>
                <w:sz w:val="18"/>
                <w:szCs w:val="18"/>
              </w:rPr>
            </w:pPr>
            <w:r>
              <w:rPr>
                <w:rFonts w:asciiTheme="minorHAnsi" w:hAnsiTheme="minorHAnsi" w:cstheme="minorHAnsi"/>
                <w:b/>
                <w:i/>
                <w:sz w:val="18"/>
                <w:szCs w:val="18"/>
              </w:rPr>
              <w:t>Briefly describe in the space below how the project is likely to improve gender equality and women’s empowerment</w:t>
            </w:r>
          </w:p>
        </w:tc>
      </w:tr>
      <w:tr w:rsidR="00E16846" w14:paraId="5538F40F" w14:textId="77777777">
        <w:trPr>
          <w:cantSplit/>
          <w:trHeight w:val="440"/>
        </w:trPr>
        <w:tc>
          <w:tcPr>
            <w:tcW w:w="13248" w:type="dxa"/>
          </w:tcPr>
          <w:p w14:paraId="5538F408" w14:textId="77777777" w:rsidR="00E16846" w:rsidRDefault="007F36EB">
            <w:pPr>
              <w:keepNext/>
              <w:spacing w:before="60" w:after="60"/>
              <w:jc w:val="both"/>
              <w:outlineLvl w:val="7"/>
              <w:rPr>
                <w:rFonts w:asciiTheme="minorHAnsi" w:eastAsia="Calibri" w:hAnsiTheme="minorHAnsi" w:cstheme="minorHAnsi"/>
                <w:iCs/>
                <w:sz w:val="18"/>
                <w:szCs w:val="18"/>
              </w:rPr>
            </w:pPr>
            <w:r>
              <w:rPr>
                <w:rFonts w:asciiTheme="minorHAnsi" w:eastAsia="Calibri" w:hAnsiTheme="minorHAnsi" w:cstheme="minorHAnsi"/>
                <w:iCs/>
                <w:sz w:val="18"/>
                <w:szCs w:val="18"/>
              </w:rPr>
              <w:lastRenderedPageBreak/>
              <w:t xml:space="preserve">Equal representation of gender is already realized currently in CUVECOM at its highest decision-making body (i.e. two female and one male commissioner in Namibia and two male and one female in Angola). The same is true for the Kunene PJTC. Gender equality achieved at the highest decision-making level ensures that the proposed gender mainstreaming measures are not sidelined. </w:t>
            </w:r>
          </w:p>
          <w:p w14:paraId="5538F409" w14:textId="77777777" w:rsidR="00E16846" w:rsidRDefault="007F36EB">
            <w:pPr>
              <w:keepNext/>
              <w:spacing w:before="60" w:after="60"/>
              <w:jc w:val="both"/>
              <w:outlineLvl w:val="7"/>
              <w:rPr>
                <w:rFonts w:asciiTheme="minorHAnsi" w:eastAsia="Calibri" w:hAnsiTheme="minorHAnsi" w:cstheme="minorHAnsi"/>
                <w:iCs/>
                <w:sz w:val="18"/>
                <w:szCs w:val="18"/>
              </w:rPr>
            </w:pPr>
            <w:r>
              <w:rPr>
                <w:rFonts w:asciiTheme="minorHAnsi" w:eastAsia="Calibri" w:hAnsiTheme="minorHAnsi" w:cstheme="minorHAnsi"/>
                <w:iCs/>
                <w:sz w:val="18"/>
                <w:szCs w:val="18"/>
              </w:rPr>
              <w:t xml:space="preserve">The Project also focuses on “Gender equality and women empowerment” in Outcome 3. The efforts will be mainstreamed into all CUVECOM and Kunene Commission policies and practices through the development and implementation of the Gender Action Plan. Its implementation will contribute to the improvement of gender equality and women’s empowerment in the basins.  </w:t>
            </w:r>
          </w:p>
          <w:p w14:paraId="5538F40A" w14:textId="77777777" w:rsidR="00E16846" w:rsidRDefault="007F36EB">
            <w:pPr>
              <w:keepNext/>
              <w:spacing w:before="60" w:after="60"/>
              <w:jc w:val="both"/>
              <w:outlineLvl w:val="7"/>
              <w:rPr>
                <w:rFonts w:asciiTheme="minorHAnsi" w:hAnsiTheme="minorHAnsi" w:cstheme="minorHAnsi"/>
                <w:i/>
                <w:sz w:val="18"/>
                <w:szCs w:val="18"/>
              </w:rPr>
            </w:pPr>
            <w:r>
              <w:rPr>
                <w:rFonts w:asciiTheme="minorHAnsi" w:eastAsia="Calibri" w:hAnsiTheme="minorHAnsi" w:cstheme="minorHAnsi"/>
                <w:iCs/>
                <w:sz w:val="18"/>
                <w:szCs w:val="18"/>
              </w:rPr>
              <w:t>Although gender mainstreaming has been relatively successful at the senior levels within CUVECOM and the PJTC, major efforts are still required at the community leadership level. The mainstreaming of gender aspects is heavily emphasized in the IWRM Plan for the Cuvelai Basin, yet little progress has been made in terms of implementation. Representation of community-level stakeholders is still largely male. There are several areas where the programme will support gender mainstreaming throughout the project implementation. The project developed a Gender Analysis and Action Plan during the preparatory phase, which will help identify specific gaps and priority areas in the basins and a set of specific actions that the project will take to fill these gaps and address priorities.</w:t>
            </w:r>
            <w:r>
              <w:rPr>
                <w:rFonts w:asciiTheme="minorHAnsi" w:hAnsiTheme="minorHAnsi" w:cstheme="minorHAnsi"/>
                <w:iCs/>
                <w:sz w:val="18"/>
                <w:szCs w:val="18"/>
              </w:rPr>
              <w:t xml:space="preserve">   </w:t>
            </w:r>
          </w:p>
          <w:p w14:paraId="5538F40B" w14:textId="77777777" w:rsidR="00E16846" w:rsidRDefault="007F36EB">
            <w:pPr>
              <w:keepNext/>
              <w:spacing w:before="60" w:after="60"/>
              <w:jc w:val="both"/>
              <w:outlineLvl w:val="7"/>
              <w:rPr>
                <w:rFonts w:asciiTheme="minorHAnsi" w:eastAsia="Calibri" w:hAnsiTheme="minorHAnsi" w:cstheme="minorHAnsi"/>
                <w:iCs/>
                <w:sz w:val="18"/>
                <w:szCs w:val="18"/>
              </w:rPr>
            </w:pPr>
            <w:r>
              <w:rPr>
                <w:rFonts w:asciiTheme="minorHAnsi" w:eastAsia="Calibri" w:hAnsiTheme="minorHAnsi" w:cstheme="minorHAnsi"/>
                <w:iCs/>
                <w:sz w:val="18"/>
                <w:szCs w:val="18"/>
              </w:rPr>
              <w:t xml:space="preserve">The Project will: </w:t>
            </w:r>
          </w:p>
          <w:p w14:paraId="5538F40C" w14:textId="77777777" w:rsidR="00E16846" w:rsidRDefault="007F36EB">
            <w:pPr>
              <w:keepNext/>
              <w:numPr>
                <w:ilvl w:val="0"/>
                <w:numId w:val="44"/>
              </w:numPr>
              <w:spacing w:before="60" w:after="60"/>
              <w:ind w:left="714" w:hanging="357"/>
              <w:jc w:val="both"/>
              <w:outlineLvl w:val="7"/>
              <w:rPr>
                <w:rFonts w:asciiTheme="minorHAnsi" w:hAnsiTheme="minorHAnsi" w:cstheme="minorHAnsi"/>
                <w:iCs/>
                <w:sz w:val="18"/>
                <w:szCs w:val="18"/>
              </w:rPr>
            </w:pPr>
            <w:r>
              <w:rPr>
                <w:rFonts w:asciiTheme="minorHAnsi" w:hAnsiTheme="minorHAnsi" w:cstheme="minorHAnsi"/>
                <w:iCs/>
                <w:sz w:val="18"/>
                <w:szCs w:val="18"/>
              </w:rPr>
              <w:t>Sensitize stakeholders on the relevance of gender mainstreaming and gauge their interest or willingness</w:t>
            </w:r>
          </w:p>
          <w:p w14:paraId="5538F40D" w14:textId="77777777" w:rsidR="00E16846" w:rsidRDefault="007F36EB">
            <w:pPr>
              <w:keepNext/>
              <w:numPr>
                <w:ilvl w:val="0"/>
                <w:numId w:val="44"/>
              </w:numPr>
              <w:spacing w:before="60" w:after="60"/>
              <w:ind w:left="714" w:hanging="357"/>
              <w:jc w:val="both"/>
              <w:outlineLvl w:val="7"/>
              <w:rPr>
                <w:rFonts w:asciiTheme="minorHAnsi" w:hAnsiTheme="minorHAnsi" w:cstheme="minorHAnsi"/>
                <w:iCs/>
                <w:sz w:val="18"/>
                <w:szCs w:val="18"/>
              </w:rPr>
            </w:pPr>
            <w:r>
              <w:rPr>
                <w:rFonts w:asciiTheme="minorHAnsi" w:hAnsiTheme="minorHAnsi" w:cstheme="minorHAnsi"/>
                <w:iCs/>
                <w:sz w:val="18"/>
                <w:szCs w:val="18"/>
              </w:rPr>
              <w:t>Promote the dialogue and collaboration of gender experts in the basins, supporting activities on an ongoing basis</w:t>
            </w:r>
          </w:p>
          <w:p w14:paraId="5538F40E" w14:textId="77777777" w:rsidR="00E16846" w:rsidRDefault="007F36EB">
            <w:pPr>
              <w:keepNext/>
              <w:numPr>
                <w:ilvl w:val="0"/>
                <w:numId w:val="44"/>
              </w:numPr>
              <w:spacing w:before="60" w:after="60"/>
              <w:ind w:left="714" w:hanging="357"/>
              <w:jc w:val="both"/>
              <w:outlineLvl w:val="7"/>
              <w:rPr>
                <w:rFonts w:asciiTheme="minorHAnsi" w:hAnsiTheme="minorHAnsi" w:cstheme="minorHAnsi"/>
                <w:i/>
                <w:color w:val="0070C0"/>
                <w:sz w:val="18"/>
                <w:szCs w:val="18"/>
              </w:rPr>
            </w:pPr>
            <w:r>
              <w:rPr>
                <w:rFonts w:asciiTheme="minorHAnsi" w:hAnsiTheme="minorHAnsi" w:cstheme="minorHAnsi"/>
                <w:iCs/>
                <w:sz w:val="18"/>
                <w:szCs w:val="18"/>
              </w:rPr>
              <w:t>Train all CUVECOM and PJTC technical task teams and other relevant project steering committees on the value of gender mainstreaming and provide concrete support.</w:t>
            </w:r>
          </w:p>
        </w:tc>
      </w:tr>
      <w:tr w:rsidR="00E16846" w14:paraId="5538F411" w14:textId="77777777">
        <w:trPr>
          <w:cantSplit/>
          <w:trHeight w:val="305"/>
        </w:trPr>
        <w:tc>
          <w:tcPr>
            <w:tcW w:w="13248" w:type="dxa"/>
            <w:shd w:val="clear" w:color="auto" w:fill="C6D9F1"/>
          </w:tcPr>
          <w:p w14:paraId="5538F410" w14:textId="77777777" w:rsidR="00E16846" w:rsidRDefault="007F36EB">
            <w:pPr>
              <w:spacing w:after="120"/>
              <w:contextualSpacing/>
              <w:rPr>
                <w:rFonts w:asciiTheme="minorHAnsi" w:eastAsia="Calibri" w:hAnsiTheme="minorHAnsi" w:cstheme="minorHAnsi"/>
                <w:b/>
                <w:i/>
                <w:sz w:val="18"/>
                <w:szCs w:val="18"/>
                <w:u w:val="single"/>
              </w:rPr>
            </w:pPr>
            <w:r>
              <w:rPr>
                <w:rFonts w:asciiTheme="minorHAnsi" w:hAnsiTheme="minorHAnsi" w:cstheme="minorHAnsi"/>
                <w:b/>
                <w:i/>
                <w:sz w:val="18"/>
                <w:szCs w:val="18"/>
              </w:rPr>
              <w:t>Briefly describe in the space below how the project mainstreams sustainability and resilience</w:t>
            </w:r>
          </w:p>
        </w:tc>
      </w:tr>
      <w:tr w:rsidR="00E16846" w14:paraId="5538F41C" w14:textId="77777777">
        <w:trPr>
          <w:cantSplit/>
          <w:trHeight w:val="368"/>
        </w:trPr>
        <w:tc>
          <w:tcPr>
            <w:tcW w:w="13248" w:type="dxa"/>
          </w:tcPr>
          <w:p w14:paraId="5538F412" w14:textId="77777777" w:rsidR="00E16846" w:rsidRDefault="007F36EB">
            <w:pPr>
              <w:tabs>
                <w:tab w:val="left" w:pos="432"/>
              </w:tabs>
              <w:spacing w:before="60" w:after="60"/>
              <w:jc w:val="both"/>
              <w:rPr>
                <w:rFonts w:asciiTheme="minorHAnsi" w:hAnsiTheme="minorHAnsi" w:cstheme="minorHAnsi"/>
                <w:iCs/>
                <w:sz w:val="18"/>
                <w:szCs w:val="18"/>
              </w:rPr>
            </w:pPr>
            <w:r>
              <w:rPr>
                <w:rFonts w:asciiTheme="minorHAnsi" w:hAnsiTheme="minorHAnsi" w:cstheme="minorHAnsi"/>
                <w:iCs/>
                <w:sz w:val="18"/>
                <w:szCs w:val="18"/>
              </w:rPr>
              <w:t>The overall objective of the Project is to move towards the agreed vision for the two basins that is oriented towards sustainability.</w:t>
            </w:r>
          </w:p>
          <w:p w14:paraId="5538F413" w14:textId="77777777" w:rsidR="00E16846" w:rsidRDefault="007F36EB">
            <w:pPr>
              <w:tabs>
                <w:tab w:val="left" w:pos="432"/>
              </w:tabs>
              <w:spacing w:before="60" w:after="60"/>
              <w:jc w:val="both"/>
              <w:rPr>
                <w:rFonts w:asciiTheme="minorHAnsi" w:hAnsiTheme="minorHAnsi" w:cstheme="minorHAnsi"/>
                <w:iCs/>
                <w:sz w:val="18"/>
                <w:szCs w:val="18"/>
              </w:rPr>
            </w:pPr>
            <w:r>
              <w:rPr>
                <w:rFonts w:asciiTheme="minorHAnsi" w:hAnsiTheme="minorHAnsi" w:cstheme="minorHAnsi"/>
                <w:iCs/>
                <w:sz w:val="18"/>
                <w:szCs w:val="18"/>
              </w:rPr>
              <w:t xml:space="preserve">Environmental sustainability is at the heart of the proposed project and one of the most important results to be delivered by projects financed by the Global Environment Facility.  It is also one of the principles of an IWRM Plan, which aims to strike balance between the development needs and conservation, and applies the precautionary approach. </w:t>
            </w:r>
          </w:p>
          <w:p w14:paraId="5538F414" w14:textId="77777777" w:rsidR="00E16846" w:rsidRDefault="007F36EB">
            <w:pPr>
              <w:tabs>
                <w:tab w:val="left" w:pos="432"/>
              </w:tabs>
              <w:spacing w:before="60" w:after="60"/>
              <w:jc w:val="both"/>
              <w:rPr>
                <w:rFonts w:asciiTheme="minorHAnsi" w:hAnsiTheme="minorHAnsi" w:cstheme="minorHAnsi"/>
                <w:iCs/>
                <w:sz w:val="18"/>
                <w:szCs w:val="18"/>
              </w:rPr>
            </w:pPr>
            <w:r>
              <w:rPr>
                <w:rFonts w:asciiTheme="minorHAnsi" w:hAnsiTheme="minorHAnsi" w:cstheme="minorHAnsi"/>
                <w:iCs/>
                <w:sz w:val="18"/>
                <w:szCs w:val="18"/>
              </w:rPr>
              <w:t xml:space="preserve">Further, specific to the project sites, the basins’ population depends heavily on natural resources for their livelihoods, for their health, for their resilience to climate change, and their well-being.  It is both clear and accepted by stakeholders that improved livelihoods can only be achieved through an approach that is environmentally sustainable. </w:t>
            </w:r>
          </w:p>
          <w:p w14:paraId="5538F415" w14:textId="77777777" w:rsidR="00E16846" w:rsidRDefault="007F36EB">
            <w:pPr>
              <w:tabs>
                <w:tab w:val="left" w:pos="432"/>
              </w:tabs>
              <w:spacing w:before="60" w:after="60"/>
              <w:jc w:val="both"/>
              <w:rPr>
                <w:rFonts w:asciiTheme="minorHAnsi" w:hAnsiTheme="minorHAnsi" w:cstheme="minorHAnsi"/>
                <w:iCs/>
                <w:sz w:val="18"/>
                <w:szCs w:val="18"/>
              </w:rPr>
            </w:pPr>
            <w:r>
              <w:rPr>
                <w:rFonts w:asciiTheme="minorHAnsi" w:hAnsiTheme="minorHAnsi" w:cstheme="minorHAnsi"/>
                <w:iCs/>
                <w:sz w:val="18"/>
                <w:szCs w:val="18"/>
              </w:rPr>
              <w:t xml:space="preserve">The main steps that will be followed by the Project to ensure environmental sustainability can be summarized as follows: </w:t>
            </w:r>
          </w:p>
          <w:p w14:paraId="5538F416" w14:textId="77777777" w:rsidR="00E16846" w:rsidRDefault="007F36EB">
            <w:pPr>
              <w:numPr>
                <w:ilvl w:val="0"/>
                <w:numId w:val="45"/>
              </w:numPr>
              <w:tabs>
                <w:tab w:val="left" w:pos="432"/>
              </w:tabs>
              <w:spacing w:before="60" w:after="60"/>
              <w:jc w:val="both"/>
              <w:rPr>
                <w:rFonts w:asciiTheme="minorHAnsi" w:hAnsiTheme="minorHAnsi" w:cstheme="minorHAnsi"/>
                <w:iCs/>
                <w:sz w:val="18"/>
                <w:szCs w:val="18"/>
              </w:rPr>
            </w:pPr>
            <w:r>
              <w:rPr>
                <w:rFonts w:asciiTheme="minorHAnsi" w:hAnsiTheme="minorHAnsi" w:cstheme="minorHAnsi"/>
                <w:iCs/>
                <w:sz w:val="18"/>
                <w:szCs w:val="18"/>
              </w:rPr>
              <w:t>Building a much stronger knowledge base of the basin ecosystems through the TDAs</w:t>
            </w:r>
          </w:p>
          <w:p w14:paraId="5538F417" w14:textId="77777777" w:rsidR="00E16846" w:rsidRDefault="007F36EB">
            <w:pPr>
              <w:numPr>
                <w:ilvl w:val="0"/>
                <w:numId w:val="45"/>
              </w:numPr>
              <w:tabs>
                <w:tab w:val="left" w:pos="432"/>
              </w:tabs>
              <w:spacing w:before="60" w:after="60"/>
              <w:jc w:val="both"/>
              <w:rPr>
                <w:rFonts w:asciiTheme="minorHAnsi" w:hAnsiTheme="minorHAnsi" w:cstheme="minorHAnsi"/>
                <w:iCs/>
                <w:sz w:val="18"/>
                <w:szCs w:val="18"/>
              </w:rPr>
            </w:pPr>
            <w:r>
              <w:rPr>
                <w:rFonts w:asciiTheme="minorHAnsi" w:hAnsiTheme="minorHAnsi" w:cstheme="minorHAnsi"/>
                <w:iCs/>
                <w:sz w:val="18"/>
                <w:szCs w:val="18"/>
              </w:rPr>
              <w:t xml:space="preserve">Improving stakeholder involvement across both basins through strengthening water governance, with special attention to reinforcing the process in Angola, and implementing the IWRM approach. </w:t>
            </w:r>
          </w:p>
          <w:p w14:paraId="5538F418" w14:textId="77777777" w:rsidR="00E16846" w:rsidRDefault="007F36EB">
            <w:pPr>
              <w:numPr>
                <w:ilvl w:val="0"/>
                <w:numId w:val="45"/>
              </w:numPr>
              <w:tabs>
                <w:tab w:val="left" w:pos="432"/>
              </w:tabs>
              <w:spacing w:before="60" w:after="60"/>
              <w:jc w:val="both"/>
              <w:rPr>
                <w:rFonts w:asciiTheme="minorHAnsi" w:hAnsiTheme="minorHAnsi" w:cstheme="minorHAnsi"/>
                <w:iCs/>
                <w:sz w:val="18"/>
                <w:szCs w:val="18"/>
              </w:rPr>
            </w:pPr>
            <w:r>
              <w:rPr>
                <w:rFonts w:asciiTheme="minorHAnsi" w:hAnsiTheme="minorHAnsi" w:cstheme="minorHAnsi"/>
                <w:iCs/>
                <w:sz w:val="18"/>
                <w:szCs w:val="18"/>
              </w:rPr>
              <w:t>Improving technical and institutional capacity at all levels and with a special emphasis in Angola</w:t>
            </w:r>
          </w:p>
          <w:p w14:paraId="5538F419" w14:textId="77777777" w:rsidR="00E16846" w:rsidRDefault="007F36EB">
            <w:pPr>
              <w:numPr>
                <w:ilvl w:val="0"/>
                <w:numId w:val="45"/>
              </w:numPr>
              <w:tabs>
                <w:tab w:val="left" w:pos="432"/>
              </w:tabs>
              <w:spacing w:before="60" w:after="60"/>
              <w:jc w:val="both"/>
              <w:rPr>
                <w:rFonts w:asciiTheme="minorHAnsi" w:hAnsiTheme="minorHAnsi" w:cstheme="minorHAnsi"/>
                <w:iCs/>
                <w:sz w:val="18"/>
                <w:szCs w:val="18"/>
              </w:rPr>
            </w:pPr>
            <w:r>
              <w:rPr>
                <w:rFonts w:asciiTheme="minorHAnsi" w:hAnsiTheme="minorHAnsi" w:cstheme="minorHAnsi"/>
                <w:iCs/>
                <w:sz w:val="18"/>
                <w:szCs w:val="18"/>
              </w:rPr>
              <w:t>Development of IWRM Plans that are based on sound knowledge bases (especially with respect to naturals resources) and input from the appropriate stakeholders from multiple sectors with various interests.</w:t>
            </w:r>
          </w:p>
          <w:p w14:paraId="5538F41A" w14:textId="77777777" w:rsidR="00E16846" w:rsidRDefault="007F36EB">
            <w:pPr>
              <w:numPr>
                <w:ilvl w:val="0"/>
                <w:numId w:val="45"/>
              </w:numPr>
              <w:tabs>
                <w:tab w:val="left" w:pos="432"/>
              </w:tabs>
              <w:spacing w:before="60" w:after="60"/>
              <w:jc w:val="both"/>
              <w:rPr>
                <w:rFonts w:asciiTheme="minorHAnsi" w:hAnsiTheme="minorHAnsi" w:cstheme="minorHAnsi"/>
                <w:i/>
                <w:sz w:val="18"/>
                <w:szCs w:val="18"/>
              </w:rPr>
            </w:pPr>
            <w:r>
              <w:rPr>
                <w:rFonts w:asciiTheme="minorHAnsi" w:hAnsiTheme="minorHAnsi" w:cstheme="minorHAnsi"/>
                <w:iCs/>
                <w:sz w:val="18"/>
                <w:szCs w:val="18"/>
              </w:rPr>
              <w:t>Implementation of pilot demonstration projects that tackle the key environmental-livelihood issues (community-based ecosystem management approach) and which can be taken to scale</w:t>
            </w:r>
          </w:p>
          <w:p w14:paraId="5538F41B" w14:textId="77777777" w:rsidR="00E16846" w:rsidRDefault="007F36EB">
            <w:pPr>
              <w:numPr>
                <w:ilvl w:val="0"/>
                <w:numId w:val="45"/>
              </w:numPr>
              <w:tabs>
                <w:tab w:val="left" w:pos="432"/>
              </w:tabs>
              <w:spacing w:before="60" w:after="60"/>
              <w:jc w:val="both"/>
              <w:rPr>
                <w:rFonts w:asciiTheme="minorHAnsi" w:hAnsiTheme="minorHAnsi" w:cstheme="minorHAnsi"/>
                <w:i/>
                <w:color w:val="0070C0"/>
                <w:sz w:val="18"/>
                <w:szCs w:val="18"/>
              </w:rPr>
            </w:pPr>
            <w:r>
              <w:rPr>
                <w:rFonts w:asciiTheme="minorHAnsi" w:hAnsiTheme="minorHAnsi" w:cstheme="minorHAnsi"/>
                <w:iCs/>
                <w:sz w:val="18"/>
                <w:szCs w:val="18"/>
              </w:rPr>
              <w:t>A robust monitoring and evaluation system</w:t>
            </w:r>
          </w:p>
        </w:tc>
      </w:tr>
      <w:tr w:rsidR="00E16846" w14:paraId="5538F41E" w14:textId="77777777">
        <w:trPr>
          <w:cantSplit/>
        </w:trPr>
        <w:tc>
          <w:tcPr>
            <w:tcW w:w="13248" w:type="dxa"/>
            <w:shd w:val="clear" w:color="auto" w:fill="C6DAF1"/>
          </w:tcPr>
          <w:p w14:paraId="5538F41D" w14:textId="77777777" w:rsidR="00E16846" w:rsidRDefault="007F36EB">
            <w:pPr>
              <w:tabs>
                <w:tab w:val="left" w:pos="432"/>
              </w:tabs>
              <w:spacing w:before="60" w:after="60"/>
              <w:contextualSpacing/>
              <w:rPr>
                <w:rFonts w:asciiTheme="minorHAnsi" w:hAnsiTheme="minorHAnsi" w:cstheme="minorHAnsi"/>
                <w:i/>
                <w:color w:val="595959"/>
                <w:sz w:val="18"/>
                <w:szCs w:val="18"/>
                <w:lang w:eastAsia="ja-JP"/>
              </w:rPr>
            </w:pPr>
            <w:r>
              <w:rPr>
                <w:rFonts w:asciiTheme="minorHAnsi" w:hAnsiTheme="minorHAnsi" w:cstheme="minorHAnsi"/>
                <w:b/>
                <w:i/>
                <w:sz w:val="18"/>
                <w:szCs w:val="18"/>
                <w:lang w:eastAsia="ja-JP"/>
              </w:rPr>
              <w:t>Briefly describe in the space below how the project strengthens accountability to stakeholders</w:t>
            </w:r>
          </w:p>
        </w:tc>
      </w:tr>
      <w:tr w:rsidR="00E16846" w14:paraId="5538F422" w14:textId="77777777">
        <w:trPr>
          <w:cantSplit/>
          <w:trHeight w:val="440"/>
        </w:trPr>
        <w:tc>
          <w:tcPr>
            <w:tcW w:w="13248" w:type="dxa"/>
          </w:tcPr>
          <w:p w14:paraId="5538F41F" w14:textId="77777777" w:rsidR="00E16846" w:rsidRDefault="007F36EB">
            <w:pPr>
              <w:tabs>
                <w:tab w:val="left" w:pos="432"/>
              </w:tabs>
              <w:spacing w:before="60" w:after="60"/>
              <w:jc w:val="both"/>
              <w:rPr>
                <w:rFonts w:asciiTheme="minorHAnsi" w:hAnsiTheme="minorHAnsi" w:cstheme="minorHAnsi"/>
                <w:iCs/>
                <w:sz w:val="18"/>
                <w:szCs w:val="18"/>
              </w:rPr>
            </w:pPr>
            <w:r>
              <w:rPr>
                <w:rFonts w:asciiTheme="minorHAnsi" w:hAnsiTheme="minorHAnsi" w:cstheme="minorHAnsi"/>
                <w:iCs/>
                <w:sz w:val="18"/>
                <w:szCs w:val="18"/>
              </w:rPr>
              <w:lastRenderedPageBreak/>
              <w:t>The project design aims to ensure full accountability for project activities by local stakeholders. The project puts a strong focus on community engagement throughout project design and this will continue throughout implementation. Engagement with project stakeholders in both countries commenced during the project development phase. These activities were led by Stakeholder Engagement professional who also has good understanding of local contexts. In addition to these consultations, meaningful, effective and informed consultations will be conducted across the project landscape during the implementation phase. Consultations will follow FPIC approach whenever Indigenous People are involved.</w:t>
            </w:r>
          </w:p>
          <w:p w14:paraId="5538F420" w14:textId="77777777" w:rsidR="00E16846" w:rsidRDefault="007F36EB">
            <w:pPr>
              <w:tabs>
                <w:tab w:val="left" w:pos="432"/>
              </w:tabs>
              <w:spacing w:before="60" w:after="60"/>
              <w:jc w:val="both"/>
              <w:rPr>
                <w:rFonts w:asciiTheme="minorHAnsi" w:hAnsiTheme="minorHAnsi" w:cstheme="minorHAnsi"/>
                <w:iCs/>
                <w:sz w:val="18"/>
                <w:szCs w:val="18"/>
              </w:rPr>
            </w:pPr>
            <w:r>
              <w:rPr>
                <w:rFonts w:asciiTheme="minorHAnsi" w:hAnsiTheme="minorHAnsi" w:cstheme="minorHAnsi"/>
                <w:iCs/>
                <w:sz w:val="18"/>
                <w:szCs w:val="18"/>
              </w:rPr>
              <w:t>The Project developed Stakeholder Engagement Plans and will implement them. A grievance redress mechanism will also be developed and established early in the project and communicated to all stakeholders. Access to these mechanisms will be ensured, with special attention to the specific challenges and obstacles faced by Indigenous People and Local Communities (IPLC).</w:t>
            </w:r>
          </w:p>
          <w:p w14:paraId="5538F421" w14:textId="77777777" w:rsidR="00E16846" w:rsidRDefault="007F36EB">
            <w:pPr>
              <w:tabs>
                <w:tab w:val="left" w:pos="432"/>
              </w:tabs>
              <w:spacing w:before="60" w:after="60"/>
              <w:jc w:val="both"/>
              <w:rPr>
                <w:rFonts w:asciiTheme="minorHAnsi" w:hAnsiTheme="minorHAnsi" w:cstheme="minorHAnsi"/>
                <w:i/>
                <w:color w:val="595959"/>
                <w:sz w:val="18"/>
                <w:szCs w:val="18"/>
              </w:rPr>
            </w:pPr>
            <w:r>
              <w:rPr>
                <w:rFonts w:asciiTheme="minorHAnsi" w:hAnsiTheme="minorHAnsi" w:cstheme="minorHAnsi"/>
                <w:iCs/>
                <w:sz w:val="18"/>
                <w:szCs w:val="18"/>
              </w:rPr>
              <w:t>Consultations and participation of stakeholders, including both women and men in local communities, is not only a component of project design but will be implemented as a guiding principle throughout the project’s implementation and mainstreamed into governance principles promoted by the project. Consultations will seek to ensure that both women and men are able to fully participate, with ability to safely voice their own particular needs, concerns and interests. This may require the hosting of separate consultations for women and girls using different methodologies and outreach approaches.</w:t>
            </w:r>
            <w:r>
              <w:rPr>
                <w:rFonts w:asciiTheme="minorHAnsi" w:hAnsiTheme="minorHAnsi" w:cstheme="minorHAnsi"/>
                <w:iCs/>
                <w:sz w:val="18"/>
                <w:szCs w:val="20"/>
              </w:rPr>
              <w:t xml:space="preserve"> </w:t>
            </w:r>
          </w:p>
        </w:tc>
      </w:tr>
    </w:tbl>
    <w:p w14:paraId="5538F423" w14:textId="77777777" w:rsidR="00E16846" w:rsidRDefault="007F36EB">
      <w:pPr>
        <w:keepNext/>
        <w:spacing w:before="200"/>
        <w:rPr>
          <w:rFonts w:ascii="Arial" w:eastAsia="Calibri" w:hAnsi="Arial" w:cs="Frutiger 45 Light"/>
          <w:b/>
          <w:color w:val="4F81BD"/>
          <w:szCs w:val="18"/>
        </w:rPr>
      </w:pPr>
      <w:r>
        <w:rPr>
          <w:rFonts w:ascii="Arial" w:eastAsia="Calibri" w:hAnsi="Arial" w:cs="Frutiger 45 Light"/>
          <w:b/>
          <w:color w:val="4F81BD"/>
          <w:szCs w:val="18"/>
        </w:rPr>
        <w:t xml:space="preserve">Part B. Identifying and Managing Social and Environmental </w:t>
      </w:r>
      <w:r>
        <w:rPr>
          <w:rFonts w:ascii="Arial" w:eastAsia="Calibri" w:hAnsi="Arial" w:cs="Frutiger 45 Light"/>
          <w:b/>
          <w:color w:val="4F81BD"/>
          <w:szCs w:val="18"/>
          <w:u w:val="single"/>
        </w:rPr>
        <w:t>Risks</w:t>
      </w:r>
    </w:p>
    <w:p w14:paraId="5538F424" w14:textId="77777777" w:rsidR="00E16846" w:rsidRDefault="00E16846">
      <w:pPr>
        <w:keepNext/>
        <w:rPr>
          <w:rFonts w:ascii="Arial" w:eastAsia="Calibri" w:hAnsi="Arial" w:cs="Frutiger 45 Light"/>
          <w:b/>
          <w:sz w:val="18"/>
          <w:szCs w:val="20"/>
        </w:rPr>
      </w:pPr>
    </w:p>
    <w:tbl>
      <w:tblPr>
        <w:tblW w:w="13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98"/>
        <w:gridCol w:w="1167"/>
        <w:gridCol w:w="1348"/>
        <w:gridCol w:w="2176"/>
        <w:gridCol w:w="473"/>
        <w:gridCol w:w="427"/>
        <w:gridCol w:w="2965"/>
        <w:gridCol w:w="1371"/>
      </w:tblGrid>
      <w:tr w:rsidR="00E16846" w14:paraId="5538F42B" w14:textId="77777777">
        <w:trPr>
          <w:cantSplit/>
          <w:trHeight w:val="1061"/>
        </w:trPr>
        <w:tc>
          <w:tcPr>
            <w:tcW w:w="3505" w:type="dxa"/>
            <w:shd w:val="clear" w:color="auto" w:fill="0F243E"/>
          </w:tcPr>
          <w:p w14:paraId="5538F425" w14:textId="77777777" w:rsidR="00E16846" w:rsidRDefault="007F36EB">
            <w:pPr>
              <w:tabs>
                <w:tab w:val="left" w:pos="101"/>
              </w:tabs>
              <w:ind w:right="252" w:firstLine="11"/>
              <w:rPr>
                <w:rFonts w:asciiTheme="minorHAnsi" w:eastAsia="Calibri" w:hAnsiTheme="minorHAnsi" w:cstheme="minorHAnsi"/>
                <w:b/>
                <w:sz w:val="18"/>
                <w:szCs w:val="18"/>
              </w:rPr>
            </w:pPr>
            <w:r>
              <w:rPr>
                <w:rFonts w:asciiTheme="minorHAnsi" w:eastAsia="Calibri" w:hAnsiTheme="minorHAnsi" w:cstheme="minorHAnsi"/>
                <w:b/>
                <w:sz w:val="18"/>
                <w:szCs w:val="18"/>
              </w:rPr>
              <w:t xml:space="preserve">QUESTION 2: What are the Potential Social and Environmental Risks? </w:t>
            </w:r>
          </w:p>
          <w:p w14:paraId="5538F426" w14:textId="77777777" w:rsidR="00E16846" w:rsidRDefault="007F36EB">
            <w:pPr>
              <w:tabs>
                <w:tab w:val="left" w:pos="101"/>
              </w:tabs>
              <w:ind w:right="252" w:firstLine="11"/>
              <w:rPr>
                <w:rFonts w:asciiTheme="minorHAnsi" w:eastAsia="Calibri" w:hAnsiTheme="minorHAnsi" w:cstheme="minorHAnsi"/>
                <w:b/>
                <w:sz w:val="18"/>
                <w:szCs w:val="18"/>
              </w:rPr>
            </w:pPr>
            <w:r>
              <w:rPr>
                <w:rFonts w:asciiTheme="minorHAnsi" w:eastAsia="Calibri" w:hAnsiTheme="minorHAnsi" w:cstheme="minorHAnsi"/>
                <w:i/>
                <w:sz w:val="18"/>
                <w:szCs w:val="18"/>
              </w:rPr>
              <w:t>Note: Complete SESP Attachment 1 before responding to Question 2.</w:t>
            </w:r>
          </w:p>
          <w:p w14:paraId="5538F427" w14:textId="77777777" w:rsidR="00E16846" w:rsidRDefault="00E16846">
            <w:pPr>
              <w:tabs>
                <w:tab w:val="left" w:pos="101"/>
              </w:tabs>
              <w:ind w:right="252" w:firstLine="11"/>
              <w:rPr>
                <w:rFonts w:asciiTheme="minorHAnsi" w:eastAsia="Calibri" w:hAnsiTheme="minorHAnsi" w:cstheme="minorHAnsi"/>
                <w:b/>
                <w:sz w:val="18"/>
                <w:szCs w:val="18"/>
              </w:rPr>
            </w:pPr>
          </w:p>
        </w:tc>
        <w:tc>
          <w:tcPr>
            <w:tcW w:w="5150" w:type="dxa"/>
            <w:gridSpan w:val="4"/>
            <w:shd w:val="clear" w:color="auto" w:fill="0F243E"/>
          </w:tcPr>
          <w:p w14:paraId="5538F428" w14:textId="77777777" w:rsidR="00E16846" w:rsidRDefault="007F36EB">
            <w:pPr>
              <w:tabs>
                <w:tab w:val="left" w:pos="101"/>
              </w:tabs>
              <w:ind w:right="252" w:firstLine="11"/>
              <w:rPr>
                <w:rFonts w:asciiTheme="minorHAnsi" w:eastAsia="Calibri" w:hAnsiTheme="minorHAnsi" w:cstheme="minorHAnsi"/>
                <w:b/>
                <w:sz w:val="18"/>
                <w:szCs w:val="18"/>
              </w:rPr>
            </w:pPr>
            <w:r>
              <w:rPr>
                <w:rFonts w:asciiTheme="minorHAnsi" w:eastAsia="Calibri" w:hAnsiTheme="minorHAnsi" w:cstheme="minorHAnsi"/>
                <w:b/>
                <w:sz w:val="18"/>
                <w:szCs w:val="18"/>
              </w:rPr>
              <w:t>QUESTION 3: What is the level of significance of the potential social and environmental risks?</w:t>
            </w:r>
          </w:p>
          <w:p w14:paraId="5538F429" w14:textId="77777777" w:rsidR="00E16846" w:rsidRDefault="007F36EB">
            <w:pPr>
              <w:tabs>
                <w:tab w:val="left" w:pos="432"/>
              </w:tabs>
              <w:rPr>
                <w:rFonts w:asciiTheme="minorHAnsi" w:eastAsia="Calibri" w:hAnsiTheme="minorHAnsi" w:cstheme="minorHAnsi"/>
                <w:b/>
                <w:sz w:val="18"/>
                <w:szCs w:val="18"/>
              </w:rPr>
            </w:pPr>
            <w:r>
              <w:rPr>
                <w:rFonts w:asciiTheme="minorHAnsi" w:eastAsia="Calibri" w:hAnsiTheme="minorHAnsi" w:cstheme="minorHAnsi"/>
                <w:i/>
                <w:sz w:val="18"/>
                <w:szCs w:val="18"/>
              </w:rPr>
              <w:t>Note: Respond to Questions 4 and 5below before proceeding to Question 5</w:t>
            </w:r>
          </w:p>
        </w:tc>
        <w:tc>
          <w:tcPr>
            <w:tcW w:w="4770" w:type="dxa"/>
            <w:gridSpan w:val="3"/>
            <w:shd w:val="clear" w:color="auto" w:fill="0F243E"/>
          </w:tcPr>
          <w:p w14:paraId="5538F42A" w14:textId="77777777" w:rsidR="00E16846" w:rsidRDefault="007F36EB">
            <w:pPr>
              <w:tabs>
                <w:tab w:val="left" w:pos="432"/>
              </w:tabs>
              <w:rPr>
                <w:rFonts w:asciiTheme="minorHAnsi" w:eastAsia="Calibri" w:hAnsiTheme="minorHAnsi" w:cstheme="minorHAnsi"/>
                <w:b/>
                <w:sz w:val="18"/>
                <w:szCs w:val="18"/>
              </w:rPr>
            </w:pPr>
            <w:r>
              <w:rPr>
                <w:rFonts w:asciiTheme="minorHAnsi" w:eastAsia="Calibri" w:hAnsiTheme="minorHAnsi" w:cstheme="minorHAnsi"/>
                <w:b/>
                <w:sz w:val="18"/>
                <w:szCs w:val="18"/>
              </w:rPr>
              <w:t xml:space="preserve">QUESTION 6: Describe the assessment and management measures for each risk rated Moderate, Substantial or High </w:t>
            </w:r>
          </w:p>
        </w:tc>
      </w:tr>
      <w:tr w:rsidR="00E16846" w14:paraId="5538F433" w14:textId="77777777">
        <w:trPr>
          <w:cantSplit/>
        </w:trPr>
        <w:tc>
          <w:tcPr>
            <w:tcW w:w="3505" w:type="dxa"/>
            <w:shd w:val="clear" w:color="auto" w:fill="C6D9F1"/>
          </w:tcPr>
          <w:p w14:paraId="5538F42C" w14:textId="77777777" w:rsidR="00E16846" w:rsidRDefault="007F36EB">
            <w:pPr>
              <w:rPr>
                <w:rFonts w:asciiTheme="minorHAnsi" w:eastAsia="Calibri" w:hAnsiTheme="minorHAnsi" w:cstheme="minorHAnsi"/>
                <w:b/>
                <w:i/>
                <w:sz w:val="18"/>
                <w:szCs w:val="18"/>
              </w:rPr>
            </w:pPr>
            <w:r>
              <w:rPr>
                <w:rFonts w:asciiTheme="minorHAnsi" w:eastAsia="Calibri" w:hAnsiTheme="minorHAnsi" w:cstheme="minorHAnsi"/>
                <w:b/>
                <w:i/>
                <w:sz w:val="18"/>
                <w:szCs w:val="18"/>
              </w:rPr>
              <w:t>Risk Description</w:t>
            </w:r>
          </w:p>
          <w:p w14:paraId="5538F42D" w14:textId="77777777" w:rsidR="00E16846" w:rsidRDefault="007F36EB">
            <w:pPr>
              <w:rPr>
                <w:rFonts w:asciiTheme="minorHAnsi" w:eastAsia="Calibri" w:hAnsiTheme="minorHAnsi" w:cstheme="minorHAnsi"/>
                <w:b/>
                <w:i/>
                <w:sz w:val="18"/>
                <w:szCs w:val="18"/>
              </w:rPr>
            </w:pPr>
            <w:r>
              <w:rPr>
                <w:rFonts w:asciiTheme="minorHAnsi" w:eastAsia="Calibri" w:hAnsiTheme="minorHAnsi" w:cstheme="minorHAnsi"/>
                <w:b/>
                <w:i/>
                <w:sz w:val="18"/>
                <w:szCs w:val="18"/>
              </w:rPr>
              <w:t>(broken down by event, cause, impact)</w:t>
            </w:r>
          </w:p>
        </w:tc>
        <w:tc>
          <w:tcPr>
            <w:tcW w:w="1170" w:type="dxa"/>
            <w:shd w:val="clear" w:color="auto" w:fill="C6D9F1"/>
          </w:tcPr>
          <w:p w14:paraId="5538F42E" w14:textId="77777777" w:rsidR="00E16846" w:rsidRDefault="007F36EB">
            <w:pPr>
              <w:rPr>
                <w:rFonts w:asciiTheme="minorHAnsi" w:eastAsia="Calibri" w:hAnsiTheme="minorHAnsi" w:cstheme="minorHAnsi"/>
                <w:b/>
                <w:i/>
                <w:sz w:val="18"/>
                <w:szCs w:val="18"/>
              </w:rPr>
            </w:pPr>
            <w:r>
              <w:rPr>
                <w:rFonts w:asciiTheme="minorHAnsi" w:eastAsia="Calibri" w:hAnsiTheme="minorHAnsi" w:cstheme="minorHAnsi"/>
                <w:b/>
                <w:i/>
                <w:sz w:val="18"/>
                <w:szCs w:val="18"/>
              </w:rPr>
              <w:t>Impact and Likelihood (1-5)</w:t>
            </w:r>
          </w:p>
        </w:tc>
        <w:tc>
          <w:tcPr>
            <w:tcW w:w="1350" w:type="dxa"/>
            <w:shd w:val="clear" w:color="auto" w:fill="C6D9F1"/>
          </w:tcPr>
          <w:p w14:paraId="5538F42F" w14:textId="77777777" w:rsidR="00E16846" w:rsidRDefault="007F36EB">
            <w:pPr>
              <w:rPr>
                <w:rFonts w:asciiTheme="minorHAnsi" w:eastAsia="Calibri" w:hAnsiTheme="minorHAnsi" w:cstheme="minorHAnsi"/>
                <w:b/>
                <w:i/>
                <w:sz w:val="18"/>
                <w:szCs w:val="18"/>
              </w:rPr>
            </w:pPr>
            <w:r>
              <w:rPr>
                <w:rFonts w:asciiTheme="minorHAnsi" w:eastAsia="Calibri" w:hAnsiTheme="minorHAnsi" w:cstheme="minorHAnsi"/>
                <w:b/>
                <w:i/>
                <w:sz w:val="18"/>
                <w:szCs w:val="18"/>
              </w:rPr>
              <w:t xml:space="preserve">Significance </w:t>
            </w:r>
          </w:p>
          <w:p w14:paraId="5538F430" w14:textId="77777777" w:rsidR="00E16846" w:rsidRDefault="007F36EB">
            <w:pPr>
              <w:rPr>
                <w:rFonts w:asciiTheme="minorHAnsi" w:eastAsia="Calibri" w:hAnsiTheme="minorHAnsi" w:cstheme="minorHAnsi"/>
                <w:b/>
                <w:i/>
                <w:sz w:val="18"/>
                <w:szCs w:val="18"/>
              </w:rPr>
            </w:pPr>
            <w:r>
              <w:rPr>
                <w:rFonts w:asciiTheme="minorHAnsi" w:eastAsia="Calibri" w:hAnsiTheme="minorHAnsi" w:cstheme="minorHAnsi"/>
                <w:b/>
                <w:i/>
                <w:sz w:val="18"/>
                <w:szCs w:val="18"/>
              </w:rPr>
              <w:t>(Low, Moderate Substantial, High)</w:t>
            </w:r>
          </w:p>
        </w:tc>
        <w:tc>
          <w:tcPr>
            <w:tcW w:w="2610" w:type="dxa"/>
            <w:gridSpan w:val="2"/>
            <w:shd w:val="clear" w:color="auto" w:fill="C6D9F1"/>
          </w:tcPr>
          <w:p w14:paraId="5538F431" w14:textId="77777777" w:rsidR="00E16846" w:rsidRDefault="007F36EB">
            <w:pPr>
              <w:rPr>
                <w:rFonts w:asciiTheme="minorHAnsi" w:eastAsia="Calibri" w:hAnsiTheme="minorHAnsi" w:cstheme="minorHAnsi"/>
                <w:b/>
                <w:i/>
                <w:sz w:val="18"/>
                <w:szCs w:val="18"/>
              </w:rPr>
            </w:pPr>
            <w:r>
              <w:rPr>
                <w:rFonts w:asciiTheme="minorHAnsi" w:eastAsia="Calibri" w:hAnsiTheme="minorHAnsi" w:cstheme="minorHAnsi"/>
                <w:b/>
                <w:i/>
                <w:sz w:val="18"/>
                <w:szCs w:val="18"/>
              </w:rPr>
              <w:t>Comments (optional)</w:t>
            </w:r>
          </w:p>
        </w:tc>
        <w:tc>
          <w:tcPr>
            <w:tcW w:w="4770" w:type="dxa"/>
            <w:gridSpan w:val="3"/>
            <w:shd w:val="clear" w:color="auto" w:fill="C6D9F1"/>
          </w:tcPr>
          <w:p w14:paraId="5538F432" w14:textId="77777777" w:rsidR="00E16846" w:rsidRDefault="007F36EB">
            <w:pPr>
              <w:rPr>
                <w:rFonts w:asciiTheme="minorHAnsi" w:eastAsia="Calibri" w:hAnsiTheme="minorHAnsi" w:cstheme="minorHAnsi"/>
                <w:b/>
                <w:i/>
                <w:sz w:val="18"/>
                <w:szCs w:val="18"/>
              </w:rPr>
            </w:pPr>
            <w:r>
              <w:rPr>
                <w:rFonts w:asciiTheme="minorHAnsi" w:eastAsia="Calibri" w:hAnsiTheme="minorHAnsi" w:cstheme="minorHAnsi"/>
                <w:b/>
                <w:i/>
                <w:sz w:val="18"/>
                <w:szCs w:val="18"/>
              </w:rPr>
              <w:t xml:space="preserve">Description of assessment and management measures for risks rated as Moderate, Substantial or High </w:t>
            </w:r>
          </w:p>
        </w:tc>
      </w:tr>
      <w:tr w:rsidR="00E16846" w14:paraId="5538F439" w14:textId="77777777">
        <w:trPr>
          <w:cantSplit/>
        </w:trPr>
        <w:tc>
          <w:tcPr>
            <w:tcW w:w="3505" w:type="dxa"/>
          </w:tcPr>
          <w:p w14:paraId="5538F434" w14:textId="77777777" w:rsidR="00E16846" w:rsidRDefault="00E16846">
            <w:pPr>
              <w:rPr>
                <w:rFonts w:asciiTheme="minorHAnsi" w:eastAsia="Calibri" w:hAnsiTheme="minorHAnsi" w:cstheme="minorHAnsi"/>
                <w:b/>
                <w:bCs/>
                <w:sz w:val="18"/>
                <w:szCs w:val="18"/>
              </w:rPr>
            </w:pPr>
          </w:p>
        </w:tc>
        <w:tc>
          <w:tcPr>
            <w:tcW w:w="1170" w:type="dxa"/>
          </w:tcPr>
          <w:p w14:paraId="5538F435" w14:textId="77777777" w:rsidR="00E16846" w:rsidRDefault="00E16846">
            <w:pPr>
              <w:rPr>
                <w:rFonts w:asciiTheme="minorHAnsi" w:eastAsia="MS Mincho" w:hAnsiTheme="minorHAnsi" w:cstheme="minorHAnsi"/>
                <w:sz w:val="18"/>
                <w:szCs w:val="18"/>
                <w:lang w:eastAsia="ja-JP"/>
              </w:rPr>
            </w:pPr>
          </w:p>
        </w:tc>
        <w:tc>
          <w:tcPr>
            <w:tcW w:w="1350" w:type="dxa"/>
          </w:tcPr>
          <w:p w14:paraId="5538F436" w14:textId="77777777" w:rsidR="00E16846" w:rsidRDefault="00E16846">
            <w:pPr>
              <w:spacing w:before="40" w:after="40"/>
              <w:rPr>
                <w:rFonts w:asciiTheme="minorHAnsi" w:eastAsia="MS Mincho" w:hAnsiTheme="minorHAnsi" w:cstheme="minorHAnsi"/>
                <w:b/>
                <w:sz w:val="18"/>
                <w:szCs w:val="18"/>
                <w:lang w:eastAsia="ja-JP"/>
              </w:rPr>
            </w:pPr>
          </w:p>
        </w:tc>
        <w:tc>
          <w:tcPr>
            <w:tcW w:w="2610" w:type="dxa"/>
            <w:gridSpan w:val="2"/>
          </w:tcPr>
          <w:p w14:paraId="5538F437" w14:textId="77777777" w:rsidR="00E16846" w:rsidRDefault="00E16846">
            <w:pPr>
              <w:spacing w:before="40" w:after="40"/>
              <w:rPr>
                <w:rFonts w:asciiTheme="minorHAnsi" w:eastAsia="Calibri" w:hAnsiTheme="minorHAnsi" w:cstheme="minorHAnsi"/>
                <w:sz w:val="18"/>
                <w:szCs w:val="18"/>
              </w:rPr>
            </w:pPr>
          </w:p>
        </w:tc>
        <w:tc>
          <w:tcPr>
            <w:tcW w:w="4770" w:type="dxa"/>
            <w:gridSpan w:val="3"/>
          </w:tcPr>
          <w:p w14:paraId="5538F438" w14:textId="77777777" w:rsidR="00E16846" w:rsidRDefault="00E16846">
            <w:pPr>
              <w:spacing w:before="40" w:after="40"/>
              <w:rPr>
                <w:rFonts w:asciiTheme="minorHAnsi" w:eastAsia="Calibri" w:hAnsiTheme="minorHAnsi" w:cstheme="minorHAnsi"/>
                <w:sz w:val="18"/>
                <w:szCs w:val="18"/>
              </w:rPr>
            </w:pPr>
          </w:p>
        </w:tc>
      </w:tr>
      <w:tr w:rsidR="00E16846" w14:paraId="5538F453" w14:textId="77777777">
        <w:tc>
          <w:tcPr>
            <w:tcW w:w="3505" w:type="dxa"/>
          </w:tcPr>
          <w:p w14:paraId="5538F43A" w14:textId="77777777" w:rsidR="00E16846" w:rsidRDefault="007F36EB">
            <w:pPr>
              <w:rPr>
                <w:rFonts w:asciiTheme="minorHAnsi" w:eastAsia="Calibri" w:hAnsiTheme="minorHAnsi" w:cstheme="minorHAnsi"/>
                <w:b/>
                <w:bCs/>
                <w:sz w:val="18"/>
                <w:szCs w:val="18"/>
              </w:rPr>
            </w:pPr>
            <w:r>
              <w:rPr>
                <w:rFonts w:asciiTheme="minorHAnsi" w:eastAsia="Calibri" w:hAnsiTheme="minorHAnsi" w:cstheme="minorHAnsi"/>
                <w:b/>
                <w:bCs/>
                <w:sz w:val="18"/>
                <w:szCs w:val="18"/>
              </w:rPr>
              <w:t xml:space="preserve">Risk 01 – </w:t>
            </w:r>
            <w:bookmarkStart w:id="101" w:name="_Hlk90348177"/>
            <w:r>
              <w:rPr>
                <w:rFonts w:asciiTheme="minorHAnsi" w:eastAsia="Calibri" w:hAnsiTheme="minorHAnsi" w:cstheme="minorHAnsi"/>
                <w:b/>
                <w:bCs/>
                <w:sz w:val="18"/>
                <w:szCs w:val="18"/>
              </w:rPr>
              <w:t>Issues related to access to water resources</w:t>
            </w:r>
            <w:bookmarkEnd w:id="101"/>
          </w:p>
          <w:p w14:paraId="5538F43B" w14:textId="77777777" w:rsidR="00E16846" w:rsidRDefault="007F36EB">
            <w:pPr>
              <w:spacing w:before="40" w:after="40" w:line="180" w:lineRule="exact"/>
              <w:rPr>
                <w:rFonts w:asciiTheme="minorHAnsi" w:eastAsia="Calibri" w:hAnsiTheme="minorHAnsi" w:cstheme="minorHAnsi"/>
                <w:sz w:val="18"/>
                <w:szCs w:val="18"/>
              </w:rPr>
            </w:pPr>
            <w:bookmarkStart w:id="102" w:name="_Hlk90348242"/>
            <w:r>
              <w:rPr>
                <w:rFonts w:asciiTheme="minorHAnsi" w:eastAsia="Calibri" w:hAnsiTheme="minorHAnsi" w:cstheme="minorHAnsi"/>
                <w:sz w:val="18"/>
                <w:szCs w:val="18"/>
              </w:rPr>
              <w:t xml:space="preserve">Project could potentially require some adjustments or alterations to traditional or conventional ways of access to water practiced by water users, if those practices are found to be contributing to inefficient water utilization, environmental degradation, water quality degradation, etc., in order to achieve a long-term water use efficiency, environment sustainability, and fair distribution of water resources. </w:t>
            </w:r>
          </w:p>
          <w:p w14:paraId="5538F43C" w14:textId="77777777" w:rsidR="00E16846" w:rsidRDefault="007F36EB">
            <w:pPr>
              <w:spacing w:before="40" w:after="40" w:line="180" w:lineRule="exact"/>
              <w:rPr>
                <w:rFonts w:asciiTheme="minorHAnsi" w:eastAsia="Calibri" w:hAnsiTheme="minorHAnsi" w:cstheme="minorHAnsi"/>
                <w:sz w:val="18"/>
                <w:szCs w:val="18"/>
              </w:rPr>
            </w:pPr>
            <w:r>
              <w:rPr>
                <w:rFonts w:asciiTheme="minorHAnsi" w:eastAsia="Calibri" w:hAnsiTheme="minorHAnsi" w:cstheme="minorHAnsi"/>
                <w:sz w:val="18"/>
                <w:szCs w:val="18"/>
              </w:rPr>
              <w:t xml:space="preserve">If not designed or implemented well, such changes could cause harm to indigenous peoples and local communities (IPLC) or increase their vulnerability, especially if changes are administered top-down without </w:t>
            </w:r>
            <w:r>
              <w:rPr>
                <w:rFonts w:asciiTheme="minorHAnsi" w:eastAsia="Calibri" w:hAnsiTheme="minorHAnsi" w:cstheme="minorHAnsi"/>
                <w:sz w:val="18"/>
                <w:szCs w:val="18"/>
              </w:rPr>
              <w:lastRenderedPageBreak/>
              <w:t>adequate participation and inclusion of communities concerned.</w:t>
            </w:r>
          </w:p>
          <w:bookmarkEnd w:id="102"/>
          <w:p w14:paraId="5538F43D" w14:textId="77777777" w:rsidR="00E16846" w:rsidRDefault="00E16846">
            <w:pPr>
              <w:spacing w:before="40" w:after="40"/>
              <w:rPr>
                <w:rFonts w:asciiTheme="minorHAnsi" w:eastAsia="Calibri" w:hAnsiTheme="minorHAnsi" w:cstheme="minorHAnsi"/>
                <w:sz w:val="18"/>
                <w:szCs w:val="18"/>
              </w:rPr>
            </w:pPr>
          </w:p>
          <w:p w14:paraId="5538F43E" w14:textId="77777777" w:rsidR="00E16846" w:rsidRDefault="007F36EB">
            <w:pPr>
              <w:contextualSpacing/>
              <w:rPr>
                <w:rFonts w:asciiTheme="minorHAnsi" w:eastAsia="Calibri" w:hAnsiTheme="minorHAnsi" w:cstheme="minorHAnsi"/>
                <w:b/>
                <w:sz w:val="18"/>
                <w:szCs w:val="18"/>
              </w:rPr>
            </w:pPr>
            <w:r>
              <w:rPr>
                <w:rFonts w:asciiTheme="minorHAnsi" w:eastAsia="Calibri" w:hAnsiTheme="minorHAnsi" w:cstheme="minorHAnsi"/>
                <w:b/>
                <w:sz w:val="18"/>
                <w:szCs w:val="18"/>
              </w:rPr>
              <w:t>Principle 1: Leave No One Behind</w:t>
            </w:r>
          </w:p>
          <w:p w14:paraId="5538F43F" w14:textId="77777777" w:rsidR="00E16846" w:rsidRDefault="007F36EB">
            <w:pPr>
              <w:spacing w:before="40" w:after="40"/>
              <w:rPr>
                <w:rFonts w:asciiTheme="minorHAnsi" w:eastAsia="Calibri" w:hAnsiTheme="minorHAnsi" w:cstheme="minorHAnsi"/>
                <w:b/>
                <w:sz w:val="18"/>
                <w:szCs w:val="18"/>
              </w:rPr>
            </w:pPr>
            <w:r>
              <w:rPr>
                <w:rFonts w:asciiTheme="minorHAnsi" w:eastAsia="Calibri" w:hAnsiTheme="minorHAnsi" w:cstheme="minorHAnsi"/>
                <w:b/>
                <w:sz w:val="18"/>
                <w:szCs w:val="18"/>
              </w:rPr>
              <w:t>Principle 2: Human Rights</w:t>
            </w:r>
          </w:p>
          <w:p w14:paraId="5538F440" w14:textId="77777777" w:rsidR="00E16846" w:rsidRDefault="007F36EB">
            <w:pPr>
              <w:rPr>
                <w:rFonts w:asciiTheme="minorHAnsi" w:eastAsia="Calibri" w:hAnsiTheme="minorHAnsi" w:cstheme="minorHAnsi"/>
                <w:b/>
                <w:bCs/>
                <w:sz w:val="18"/>
                <w:szCs w:val="18"/>
              </w:rPr>
            </w:pPr>
            <w:r>
              <w:rPr>
                <w:rFonts w:asciiTheme="minorHAnsi" w:eastAsia="Calibri" w:hAnsiTheme="minorHAnsi" w:cstheme="minorHAnsi"/>
                <w:b/>
                <w:bCs/>
                <w:sz w:val="18"/>
                <w:szCs w:val="18"/>
              </w:rPr>
              <w:t>Principle 5: Accountability</w:t>
            </w:r>
          </w:p>
          <w:p w14:paraId="5538F441" w14:textId="77777777" w:rsidR="00E16846" w:rsidRDefault="007F36EB">
            <w:pPr>
              <w:rPr>
                <w:rFonts w:asciiTheme="minorHAnsi" w:eastAsia="Calibri" w:hAnsiTheme="minorHAnsi" w:cstheme="minorHAnsi"/>
                <w:b/>
                <w:bCs/>
                <w:sz w:val="18"/>
                <w:szCs w:val="18"/>
              </w:rPr>
            </w:pPr>
            <w:r>
              <w:rPr>
                <w:rFonts w:asciiTheme="minorHAnsi" w:eastAsia="Calibri" w:hAnsiTheme="minorHAnsi" w:cstheme="minorHAnsi"/>
                <w:b/>
                <w:bCs/>
                <w:sz w:val="18"/>
                <w:szCs w:val="18"/>
              </w:rPr>
              <w:t>Standard 6: Indigenous Peoples</w:t>
            </w:r>
          </w:p>
          <w:p w14:paraId="5538F442" w14:textId="77777777" w:rsidR="00E16846" w:rsidRDefault="007F36EB">
            <w:pPr>
              <w:spacing w:before="40" w:after="40"/>
              <w:rPr>
                <w:rFonts w:asciiTheme="minorHAnsi" w:hAnsiTheme="minorHAnsi" w:cstheme="minorHAnsi"/>
                <w:b/>
                <w:bCs/>
                <w:sz w:val="18"/>
                <w:szCs w:val="18"/>
              </w:rPr>
            </w:pPr>
            <w:r>
              <w:rPr>
                <w:rFonts w:asciiTheme="minorHAnsi" w:hAnsiTheme="minorHAnsi" w:cstheme="minorHAnsi"/>
                <w:b/>
                <w:bCs/>
                <w:sz w:val="18"/>
                <w:szCs w:val="18"/>
              </w:rPr>
              <w:t>Standard 8: Pollution Prevention and Resource Efficiency</w:t>
            </w:r>
          </w:p>
        </w:tc>
        <w:tc>
          <w:tcPr>
            <w:tcW w:w="1170" w:type="dxa"/>
          </w:tcPr>
          <w:p w14:paraId="5538F443" w14:textId="77777777" w:rsidR="00E16846" w:rsidRDefault="007F36EB">
            <w:pPr>
              <w:rPr>
                <w:rFonts w:asciiTheme="minorHAnsi" w:eastAsia="MS Mincho" w:hAnsiTheme="minorHAnsi" w:cstheme="minorHAnsi"/>
                <w:sz w:val="18"/>
                <w:szCs w:val="18"/>
                <w:lang w:eastAsia="ja-JP"/>
              </w:rPr>
            </w:pPr>
            <w:r>
              <w:rPr>
                <w:rFonts w:asciiTheme="minorHAnsi" w:eastAsia="MS Mincho" w:hAnsiTheme="minorHAnsi" w:cstheme="minorHAnsi"/>
                <w:sz w:val="18"/>
                <w:szCs w:val="18"/>
                <w:lang w:eastAsia="ja-JP"/>
              </w:rPr>
              <w:lastRenderedPageBreak/>
              <w:t>I = 3</w:t>
            </w:r>
          </w:p>
          <w:p w14:paraId="5538F444" w14:textId="77777777" w:rsidR="00E16846" w:rsidRDefault="007F36EB">
            <w:pPr>
              <w:rPr>
                <w:rFonts w:asciiTheme="minorHAnsi" w:eastAsia="Calibri" w:hAnsiTheme="minorHAnsi" w:cstheme="minorHAnsi"/>
                <w:sz w:val="18"/>
                <w:szCs w:val="18"/>
              </w:rPr>
            </w:pPr>
            <w:r>
              <w:rPr>
                <w:rFonts w:asciiTheme="minorHAnsi" w:eastAsia="MS Mincho" w:hAnsiTheme="minorHAnsi" w:cstheme="minorHAnsi"/>
                <w:sz w:val="18"/>
                <w:szCs w:val="18"/>
                <w:lang w:eastAsia="ja-JP"/>
              </w:rPr>
              <w:t>L = 3</w:t>
            </w:r>
          </w:p>
        </w:tc>
        <w:tc>
          <w:tcPr>
            <w:tcW w:w="1350" w:type="dxa"/>
          </w:tcPr>
          <w:p w14:paraId="5538F445" w14:textId="77777777" w:rsidR="00E16846" w:rsidRDefault="007F36EB">
            <w:pPr>
              <w:spacing w:before="40" w:after="40"/>
              <w:rPr>
                <w:rFonts w:asciiTheme="minorHAnsi" w:eastAsia="Calibri" w:hAnsiTheme="minorHAnsi" w:cstheme="minorHAnsi"/>
                <w:b/>
                <w:bCs/>
                <w:sz w:val="18"/>
                <w:szCs w:val="18"/>
              </w:rPr>
            </w:pPr>
            <w:r>
              <w:rPr>
                <w:rFonts w:asciiTheme="minorHAnsi" w:eastAsia="MS Mincho" w:hAnsiTheme="minorHAnsi" w:cstheme="minorHAnsi"/>
                <w:b/>
                <w:sz w:val="18"/>
                <w:szCs w:val="18"/>
                <w:lang w:eastAsia="ja-JP"/>
              </w:rPr>
              <w:t>Moderate</w:t>
            </w:r>
          </w:p>
        </w:tc>
        <w:tc>
          <w:tcPr>
            <w:tcW w:w="2610" w:type="dxa"/>
            <w:gridSpan w:val="2"/>
          </w:tcPr>
          <w:p w14:paraId="5538F446" w14:textId="77777777" w:rsidR="00E16846" w:rsidRDefault="007F36EB">
            <w:pPr>
              <w:spacing w:before="40" w:after="40"/>
              <w:rPr>
                <w:rFonts w:asciiTheme="minorHAnsi" w:eastAsia="Calibri" w:hAnsiTheme="minorHAnsi" w:cstheme="minorHAnsi"/>
                <w:b/>
                <w:sz w:val="18"/>
                <w:szCs w:val="18"/>
              </w:rPr>
            </w:pPr>
            <w:r>
              <w:rPr>
                <w:rFonts w:asciiTheme="minorHAnsi" w:eastAsia="Calibri" w:hAnsiTheme="minorHAnsi" w:cstheme="minorHAnsi"/>
                <w:sz w:val="18"/>
                <w:szCs w:val="18"/>
              </w:rPr>
              <w:t xml:space="preserve">The objectives of Outcome 1 and 2 are to improve water resources management in the project landscape, achieve the long-term water use efficiency, environment sustainability, stronger resilience of communities to climate change, and improved water quality in the basins. In this quest, there are chances that traditionally or commonly practiced practices, which are found to be environmentally unsustainable and/or leading to inefficient </w:t>
            </w:r>
            <w:r>
              <w:rPr>
                <w:rFonts w:asciiTheme="minorHAnsi" w:eastAsia="Calibri" w:hAnsiTheme="minorHAnsi" w:cstheme="minorHAnsi"/>
                <w:sz w:val="18"/>
                <w:szCs w:val="18"/>
              </w:rPr>
              <w:lastRenderedPageBreak/>
              <w:t>water use, etc., may need to be altered during the project implementation period, which could potentially restrict the water access which has been traditionally practiced.</w:t>
            </w:r>
            <w:r>
              <w:rPr>
                <w:rFonts w:asciiTheme="minorHAnsi" w:eastAsia="Calibri" w:hAnsiTheme="minorHAnsi" w:cstheme="minorHAnsi"/>
                <w:iCs/>
                <w:sz w:val="18"/>
                <w:szCs w:val="18"/>
              </w:rPr>
              <w:t xml:space="preserve">  However, n</w:t>
            </w:r>
            <w:r>
              <w:rPr>
                <w:rFonts w:asciiTheme="minorHAnsi" w:eastAsia="Calibri" w:hAnsiTheme="minorHAnsi" w:cstheme="minorHAnsi"/>
                <w:sz w:val="18"/>
                <w:szCs w:val="18"/>
              </w:rPr>
              <w:t>ew approaches to supplying water are not being proposed.</w:t>
            </w:r>
          </w:p>
        </w:tc>
        <w:tc>
          <w:tcPr>
            <w:tcW w:w="4770" w:type="dxa"/>
            <w:gridSpan w:val="3"/>
          </w:tcPr>
          <w:p w14:paraId="5538F447" w14:textId="77777777" w:rsidR="00E16846" w:rsidRDefault="007F36EB">
            <w:pPr>
              <w:spacing w:before="40" w:after="40" w:line="200" w:lineRule="exact"/>
              <w:rPr>
                <w:rFonts w:asciiTheme="minorHAnsi" w:eastAsia="Calibri" w:hAnsiTheme="minorHAnsi" w:cstheme="minorHAnsi"/>
                <w:sz w:val="18"/>
                <w:szCs w:val="18"/>
              </w:rPr>
            </w:pPr>
            <w:r>
              <w:rPr>
                <w:rFonts w:asciiTheme="minorHAnsi" w:eastAsia="Calibri" w:hAnsiTheme="minorHAnsi" w:cstheme="minorHAnsi"/>
                <w:sz w:val="18"/>
                <w:szCs w:val="18"/>
              </w:rPr>
              <w:lastRenderedPageBreak/>
              <w:t xml:space="preserve">An Environmental &amp; Social Management Framework (ESMF) has been developed during the PPG phase to guide risk management steps required during project implementation.  </w:t>
            </w:r>
          </w:p>
          <w:p w14:paraId="5538F448" w14:textId="77777777" w:rsidR="00E16846" w:rsidRDefault="007F36EB">
            <w:pPr>
              <w:spacing w:before="40" w:after="40" w:line="200" w:lineRule="exact"/>
              <w:rPr>
                <w:rFonts w:asciiTheme="minorHAnsi" w:eastAsia="Calibri" w:hAnsiTheme="minorHAnsi" w:cstheme="minorHAnsi"/>
                <w:sz w:val="18"/>
                <w:szCs w:val="18"/>
              </w:rPr>
            </w:pPr>
            <w:r>
              <w:rPr>
                <w:rFonts w:asciiTheme="minorHAnsi" w:eastAsia="Calibri" w:hAnsiTheme="minorHAnsi" w:cstheme="minorHAnsi"/>
                <w:sz w:val="18"/>
                <w:szCs w:val="18"/>
              </w:rPr>
              <w:t xml:space="preserve">During the implementation phase, the Project will undertake a Strategic Environmental and Social Assessment (SESA) for upstream activities (Outcomes 1, 2, and 3). </w:t>
            </w:r>
          </w:p>
          <w:p w14:paraId="5538F449" w14:textId="77777777" w:rsidR="00E16846" w:rsidRDefault="007F36EB">
            <w:pPr>
              <w:spacing w:before="40" w:after="40" w:line="200" w:lineRule="exact"/>
              <w:rPr>
                <w:rFonts w:asciiTheme="minorHAnsi" w:eastAsia="Calibri" w:hAnsiTheme="minorHAnsi" w:cstheme="minorHAnsi"/>
                <w:sz w:val="18"/>
                <w:szCs w:val="18"/>
              </w:rPr>
            </w:pPr>
            <w:r>
              <w:rPr>
                <w:rFonts w:asciiTheme="minorHAnsi" w:eastAsia="Calibri" w:hAnsiTheme="minorHAnsi" w:cstheme="minorHAnsi"/>
                <w:sz w:val="18"/>
                <w:szCs w:val="18"/>
              </w:rPr>
              <w:t xml:space="preserve">Appropriately scoped Environmental and Social Impact Assessments (ESIAs) will be completed for downstream activities (Outcomes 4 and 5) in each country (Namibia and Angola). </w:t>
            </w:r>
          </w:p>
          <w:p w14:paraId="5538F44A" w14:textId="77777777" w:rsidR="00E16846" w:rsidRDefault="007F36EB">
            <w:pPr>
              <w:spacing w:before="40" w:after="40" w:line="200" w:lineRule="exact"/>
              <w:rPr>
                <w:rFonts w:asciiTheme="minorHAnsi" w:eastAsia="Calibri" w:hAnsiTheme="minorHAnsi" w:cstheme="minorHAnsi"/>
                <w:sz w:val="18"/>
                <w:szCs w:val="18"/>
              </w:rPr>
            </w:pPr>
            <w:r>
              <w:rPr>
                <w:rFonts w:asciiTheme="minorHAnsi" w:eastAsia="Calibri" w:hAnsiTheme="minorHAnsi" w:cstheme="minorHAnsi"/>
                <w:sz w:val="18"/>
                <w:szCs w:val="18"/>
              </w:rPr>
              <w:t xml:space="preserve">In each country, the ESIAs will assess potential social and environmental impacts (both short-term and long-term) of any restriction or altered access to water resources by any water users, with a particular focus on marginalized individuals or groups prior to any of such restrictions or alterations occur, to develop and implement management </w:t>
            </w:r>
            <w:r>
              <w:rPr>
                <w:rFonts w:asciiTheme="minorHAnsi" w:eastAsia="Calibri" w:hAnsiTheme="minorHAnsi" w:cstheme="minorHAnsi"/>
                <w:sz w:val="18"/>
                <w:szCs w:val="18"/>
              </w:rPr>
              <w:lastRenderedPageBreak/>
              <w:t>measures, and to monitor the implementation of such measures and their effectiveness. But before the ESIAs, additional screenings will be completed for activities definition and site selection, that will have minimal environmental and social impacts.</w:t>
            </w:r>
          </w:p>
          <w:p w14:paraId="5538F44B" w14:textId="77777777" w:rsidR="00E16846" w:rsidRDefault="007F36EB">
            <w:pPr>
              <w:spacing w:before="40" w:after="40" w:line="200" w:lineRule="exact"/>
              <w:rPr>
                <w:rFonts w:asciiTheme="minorHAnsi" w:eastAsia="Calibri" w:hAnsiTheme="minorHAnsi" w:cstheme="minorHAnsi"/>
                <w:sz w:val="18"/>
                <w:szCs w:val="18"/>
              </w:rPr>
            </w:pPr>
            <w:r>
              <w:rPr>
                <w:rFonts w:asciiTheme="minorHAnsi" w:eastAsia="Calibri" w:hAnsiTheme="minorHAnsi" w:cstheme="minorHAnsi"/>
                <w:sz w:val="18"/>
                <w:szCs w:val="18"/>
              </w:rPr>
              <w:t>Along with each ESIA, an Environmental &amp; Social Impact Management Plan (ESMP) will be prepared. The ESMP will include plan that promotes the sustainable use of water resources. The Project will specifically implement:</w:t>
            </w:r>
          </w:p>
          <w:p w14:paraId="5538F44C" w14:textId="77777777" w:rsidR="00E16846" w:rsidRDefault="007F36EB">
            <w:pPr>
              <w:numPr>
                <w:ilvl w:val="0"/>
                <w:numId w:val="46"/>
              </w:numPr>
              <w:spacing w:line="200" w:lineRule="exact"/>
              <w:ind w:left="367" w:hanging="284"/>
              <w:contextualSpacing/>
              <w:rPr>
                <w:rFonts w:asciiTheme="minorHAnsi" w:eastAsia="Calibri" w:hAnsiTheme="minorHAnsi" w:cstheme="minorHAnsi"/>
                <w:bCs/>
                <w:sz w:val="18"/>
                <w:szCs w:val="18"/>
              </w:rPr>
            </w:pPr>
            <w:r>
              <w:rPr>
                <w:rFonts w:asciiTheme="minorHAnsi" w:eastAsia="Calibri" w:hAnsiTheme="minorHAnsi" w:cstheme="minorHAnsi"/>
                <w:bCs/>
                <w:sz w:val="18"/>
                <w:szCs w:val="18"/>
              </w:rPr>
              <w:t>measures to enhance natural recharge of aquifers where possible, and</w:t>
            </w:r>
          </w:p>
          <w:p w14:paraId="5538F44D" w14:textId="77777777" w:rsidR="00E16846" w:rsidRDefault="007F36EB">
            <w:pPr>
              <w:numPr>
                <w:ilvl w:val="0"/>
                <w:numId w:val="46"/>
              </w:numPr>
              <w:spacing w:line="200" w:lineRule="exact"/>
              <w:ind w:left="367" w:hanging="284"/>
              <w:contextualSpacing/>
              <w:rPr>
                <w:rFonts w:asciiTheme="minorHAnsi" w:eastAsia="Calibri" w:hAnsiTheme="minorHAnsi" w:cstheme="minorHAnsi"/>
                <w:bCs/>
                <w:sz w:val="18"/>
                <w:szCs w:val="18"/>
              </w:rPr>
            </w:pPr>
            <w:r>
              <w:rPr>
                <w:rFonts w:asciiTheme="minorHAnsi" w:eastAsia="Calibri" w:hAnsiTheme="minorHAnsi" w:cstheme="minorHAnsi"/>
                <w:bCs/>
                <w:sz w:val="18"/>
                <w:szCs w:val="18"/>
              </w:rPr>
              <w:t>an agreed governance system to allocate water resources to users</w:t>
            </w:r>
          </w:p>
          <w:p w14:paraId="5538F44E" w14:textId="77777777" w:rsidR="00E16846" w:rsidRDefault="007F36EB">
            <w:pPr>
              <w:numPr>
                <w:ilvl w:val="0"/>
                <w:numId w:val="46"/>
              </w:numPr>
              <w:spacing w:line="200" w:lineRule="exact"/>
              <w:ind w:left="367" w:hanging="284"/>
              <w:contextualSpacing/>
              <w:rPr>
                <w:rFonts w:asciiTheme="minorHAnsi" w:eastAsia="Calibri" w:hAnsiTheme="minorHAnsi" w:cstheme="minorHAnsi"/>
                <w:bCs/>
                <w:sz w:val="18"/>
                <w:szCs w:val="18"/>
              </w:rPr>
            </w:pPr>
            <w:r>
              <w:rPr>
                <w:rFonts w:asciiTheme="minorHAnsi" w:eastAsia="Calibri" w:hAnsiTheme="minorHAnsi" w:cstheme="minorHAnsi"/>
                <w:bCs/>
                <w:sz w:val="18"/>
                <w:szCs w:val="18"/>
              </w:rPr>
              <w:t xml:space="preserve">ecological water requirements at several locations across the project landscape </w:t>
            </w:r>
          </w:p>
          <w:p w14:paraId="5538F44F" w14:textId="77777777" w:rsidR="00E16846" w:rsidRDefault="007F36EB">
            <w:pPr>
              <w:numPr>
                <w:ilvl w:val="0"/>
                <w:numId w:val="46"/>
              </w:numPr>
              <w:spacing w:line="200" w:lineRule="exact"/>
              <w:ind w:left="367" w:hanging="284"/>
              <w:contextualSpacing/>
              <w:rPr>
                <w:rFonts w:asciiTheme="minorHAnsi" w:eastAsia="Calibri" w:hAnsiTheme="minorHAnsi" w:cstheme="minorHAnsi"/>
                <w:bCs/>
                <w:sz w:val="18"/>
                <w:szCs w:val="18"/>
              </w:rPr>
            </w:pPr>
            <w:r>
              <w:rPr>
                <w:rFonts w:asciiTheme="minorHAnsi" w:eastAsia="Calibri" w:hAnsiTheme="minorHAnsi" w:cstheme="minorHAnsi"/>
                <w:bCs/>
                <w:sz w:val="18"/>
                <w:szCs w:val="18"/>
              </w:rPr>
              <w:t>a long-term Integrated Water Resource Management (IWRM) Plan that will be negotiated and endorsed at the ministerial level.</w:t>
            </w:r>
          </w:p>
          <w:p w14:paraId="5538F450" w14:textId="77777777" w:rsidR="00E16846" w:rsidRDefault="007F36EB">
            <w:pPr>
              <w:spacing w:before="40" w:after="40" w:line="200" w:lineRule="exact"/>
              <w:rPr>
                <w:rFonts w:asciiTheme="minorHAnsi" w:eastAsia="Calibri" w:hAnsiTheme="minorHAnsi" w:cstheme="minorHAnsi"/>
                <w:sz w:val="18"/>
                <w:szCs w:val="18"/>
              </w:rPr>
            </w:pPr>
            <w:r>
              <w:rPr>
                <w:rFonts w:asciiTheme="minorHAnsi" w:eastAsia="Calibri" w:hAnsiTheme="minorHAnsi" w:cstheme="minorHAnsi"/>
                <w:sz w:val="18"/>
                <w:szCs w:val="18"/>
              </w:rPr>
              <w:t xml:space="preserve">Consultations during the ESIAs will be meaningful and comprehensive and will follow FPIC approach when Indigenous Peoples are involved (see risk 6 below). The ESIAs and ESMPs will be completed during the first year of project implementation to further refine risk identification, mitigation and management strategies, as well as to establish a system for monitoring risks. </w:t>
            </w:r>
          </w:p>
          <w:p w14:paraId="5538F451" w14:textId="77777777" w:rsidR="00E16846" w:rsidRDefault="007F36EB">
            <w:pPr>
              <w:spacing w:before="40" w:after="40" w:line="200" w:lineRule="exact"/>
              <w:rPr>
                <w:rFonts w:asciiTheme="minorHAnsi" w:eastAsia="Calibri" w:hAnsiTheme="minorHAnsi" w:cstheme="minorHAnsi"/>
                <w:sz w:val="18"/>
                <w:szCs w:val="18"/>
              </w:rPr>
            </w:pPr>
            <w:r>
              <w:rPr>
                <w:rFonts w:asciiTheme="minorHAnsi" w:eastAsia="Calibri" w:hAnsiTheme="minorHAnsi" w:cstheme="minorHAnsi"/>
                <w:sz w:val="18"/>
                <w:szCs w:val="18"/>
              </w:rPr>
              <w:t xml:space="preserve">Stakeholder consultations took place during project design. Stakeholder Engagement Plans (SEP) were also developed (one for each country) and these SEPs will be implemented during the full project, aimed at actively involving all relevant groups through targeted communication and outreach efforts. </w:t>
            </w:r>
          </w:p>
          <w:p w14:paraId="5538F452" w14:textId="77777777" w:rsidR="00E16846" w:rsidRDefault="007F36EB">
            <w:pPr>
              <w:spacing w:before="40" w:after="40" w:line="190" w:lineRule="exact"/>
              <w:rPr>
                <w:rFonts w:asciiTheme="minorHAnsi" w:eastAsia="Calibri" w:hAnsiTheme="minorHAnsi" w:cstheme="minorHAnsi"/>
                <w:sz w:val="18"/>
                <w:szCs w:val="18"/>
              </w:rPr>
            </w:pPr>
            <w:r>
              <w:rPr>
                <w:rFonts w:asciiTheme="minorHAnsi" w:eastAsia="Calibri" w:hAnsiTheme="minorHAnsi" w:cstheme="minorHAnsi"/>
                <w:sz w:val="18"/>
                <w:szCs w:val="18"/>
              </w:rPr>
              <w:t>Following the ESIA/ESMP, a Grievance Redress Mechanism (GRM) will be developed and will be country specific. These GRMs will be activated in case any concerns are raised by partners or beneficiaries about human rights infringements, adverse socio-economic or environmental impacts directly or indirectly attributed to project implementation. The GRMs will also include a section dealing with potential complaints by water users and/or downstream communities who might experience or perceive negative impacts on their resource supply. All concerns will be assessed, documented, and followed up with appropriate responses in order to address the issue.</w:t>
            </w:r>
          </w:p>
        </w:tc>
      </w:tr>
      <w:tr w:rsidR="00E16846" w14:paraId="5538F463" w14:textId="77777777">
        <w:tc>
          <w:tcPr>
            <w:tcW w:w="3505" w:type="dxa"/>
          </w:tcPr>
          <w:p w14:paraId="5538F454" w14:textId="77777777" w:rsidR="00E16846" w:rsidRDefault="007F36EB">
            <w:pPr>
              <w:rPr>
                <w:rFonts w:asciiTheme="minorHAnsi" w:eastAsia="MS Mincho" w:hAnsiTheme="minorHAnsi" w:cstheme="minorHAnsi"/>
                <w:b/>
                <w:bCs/>
                <w:sz w:val="18"/>
                <w:szCs w:val="18"/>
                <w:lang w:eastAsia="ja-JP"/>
              </w:rPr>
            </w:pPr>
            <w:r>
              <w:rPr>
                <w:rFonts w:asciiTheme="minorHAnsi" w:eastAsia="MS Mincho" w:hAnsiTheme="minorHAnsi" w:cstheme="minorHAnsi"/>
                <w:b/>
                <w:bCs/>
                <w:sz w:val="18"/>
                <w:szCs w:val="18"/>
                <w:lang w:eastAsia="ja-JP"/>
              </w:rPr>
              <w:lastRenderedPageBreak/>
              <w:t xml:space="preserve">Risk 02 – </w:t>
            </w:r>
            <w:bookmarkStart w:id="103" w:name="_Hlk85421675"/>
            <w:r>
              <w:rPr>
                <w:rFonts w:asciiTheme="minorHAnsi" w:eastAsia="MS Mincho" w:hAnsiTheme="minorHAnsi" w:cstheme="minorHAnsi"/>
                <w:b/>
                <w:bCs/>
                <w:sz w:val="18"/>
                <w:szCs w:val="18"/>
                <w:lang w:eastAsia="ja-JP"/>
              </w:rPr>
              <w:t>Perpetuation of discriminations against women</w:t>
            </w:r>
            <w:bookmarkEnd w:id="103"/>
          </w:p>
          <w:p w14:paraId="5538F455" w14:textId="77777777" w:rsidR="00E16846" w:rsidRDefault="007F36EB">
            <w:pPr>
              <w:rPr>
                <w:rFonts w:asciiTheme="minorHAnsi" w:eastAsia="MS Mincho" w:hAnsiTheme="minorHAnsi" w:cstheme="minorHAnsi"/>
                <w:sz w:val="18"/>
                <w:szCs w:val="18"/>
                <w:lang w:eastAsia="ja-JP"/>
              </w:rPr>
            </w:pPr>
            <w:bookmarkStart w:id="104" w:name="_Hlk90348293"/>
            <w:r>
              <w:rPr>
                <w:rFonts w:asciiTheme="minorHAnsi" w:eastAsia="MS Mincho" w:hAnsiTheme="minorHAnsi" w:cstheme="minorHAnsi"/>
                <w:sz w:val="18"/>
                <w:szCs w:val="18"/>
                <w:lang w:eastAsia="ja-JP"/>
              </w:rPr>
              <w:lastRenderedPageBreak/>
              <w:t xml:space="preserve">The project </w:t>
            </w:r>
            <w:r>
              <w:rPr>
                <w:rFonts w:asciiTheme="minorHAnsi" w:eastAsia="Calibri" w:hAnsiTheme="minorHAnsi" w:cstheme="minorHAnsi"/>
                <w:bCs/>
                <w:sz w:val="18"/>
                <w:szCs w:val="18"/>
              </w:rPr>
              <w:t xml:space="preserve">(especially for Component 5) </w:t>
            </w:r>
            <w:r>
              <w:rPr>
                <w:rFonts w:asciiTheme="minorHAnsi" w:eastAsia="MS Mincho" w:hAnsiTheme="minorHAnsi" w:cstheme="minorHAnsi"/>
                <w:sz w:val="18"/>
                <w:szCs w:val="18"/>
                <w:lang w:eastAsia="ja-JP"/>
              </w:rPr>
              <w:t xml:space="preserve">might perpetuate existing or lead to new discriminations against women in their access to project benefit. The low knowledge of the formal law within rural communities, and the ambiguous customary practices, promote gender discrimination on accessing and controlling land. High number of women in both basins lack ID Card. This lack of a formal ID Card promotes the violation of an infinite list of rights, including civil, political, economic, cultural, and social rights.  </w:t>
            </w:r>
          </w:p>
          <w:p w14:paraId="5538F456" w14:textId="77777777" w:rsidR="00E16846" w:rsidRDefault="007F36EB">
            <w:pPr>
              <w:rPr>
                <w:rFonts w:asciiTheme="minorHAnsi" w:eastAsia="Calibri" w:hAnsiTheme="minorHAnsi" w:cstheme="minorHAnsi"/>
                <w:sz w:val="18"/>
                <w:szCs w:val="18"/>
              </w:rPr>
            </w:pPr>
            <w:r>
              <w:rPr>
                <w:rFonts w:asciiTheme="minorHAnsi" w:eastAsia="Calibri" w:hAnsiTheme="minorHAnsi" w:cstheme="minorHAnsi"/>
                <w:sz w:val="18"/>
                <w:szCs w:val="18"/>
              </w:rPr>
              <w:t>There is also a risk that women will be under-represented in pilot project activities.</w:t>
            </w:r>
          </w:p>
          <w:bookmarkEnd w:id="104"/>
          <w:p w14:paraId="5538F457" w14:textId="77777777" w:rsidR="00E16846" w:rsidRDefault="00E16846">
            <w:pPr>
              <w:rPr>
                <w:rFonts w:asciiTheme="minorHAnsi" w:eastAsia="Calibri" w:hAnsiTheme="minorHAnsi" w:cstheme="minorHAnsi"/>
                <w:b/>
                <w:bCs/>
                <w:sz w:val="18"/>
                <w:szCs w:val="18"/>
              </w:rPr>
            </w:pPr>
          </w:p>
          <w:p w14:paraId="5538F458" w14:textId="77777777" w:rsidR="00E16846" w:rsidRDefault="007F36EB">
            <w:pPr>
              <w:rPr>
                <w:rFonts w:asciiTheme="minorHAnsi" w:eastAsia="Calibri" w:hAnsiTheme="minorHAnsi" w:cstheme="minorHAnsi"/>
                <w:b/>
                <w:bCs/>
                <w:sz w:val="18"/>
                <w:szCs w:val="18"/>
              </w:rPr>
            </w:pPr>
            <w:r>
              <w:rPr>
                <w:rFonts w:asciiTheme="minorHAnsi" w:eastAsia="Calibri" w:hAnsiTheme="minorHAnsi" w:cstheme="minorHAnsi"/>
                <w:b/>
                <w:bCs/>
                <w:sz w:val="18"/>
                <w:szCs w:val="18"/>
              </w:rPr>
              <w:t>Principle 2: Human Rights</w:t>
            </w:r>
          </w:p>
          <w:p w14:paraId="5538F459" w14:textId="77777777" w:rsidR="00E16846" w:rsidRDefault="007F36EB">
            <w:pPr>
              <w:rPr>
                <w:rFonts w:asciiTheme="minorHAnsi" w:eastAsia="Calibri" w:hAnsiTheme="minorHAnsi" w:cstheme="minorHAnsi"/>
                <w:sz w:val="18"/>
                <w:szCs w:val="18"/>
              </w:rPr>
            </w:pPr>
            <w:r>
              <w:rPr>
                <w:rFonts w:asciiTheme="minorHAnsi" w:eastAsia="Calibri" w:hAnsiTheme="minorHAnsi" w:cstheme="minorHAnsi"/>
                <w:b/>
                <w:bCs/>
                <w:sz w:val="18"/>
                <w:szCs w:val="18"/>
              </w:rPr>
              <w:t>Principle 3: Gender Equality and Women's Empowerment</w:t>
            </w:r>
          </w:p>
        </w:tc>
        <w:tc>
          <w:tcPr>
            <w:tcW w:w="1170" w:type="dxa"/>
          </w:tcPr>
          <w:p w14:paraId="5538F45A" w14:textId="77777777" w:rsidR="00E16846" w:rsidRDefault="007F36EB">
            <w:pPr>
              <w:rPr>
                <w:rFonts w:asciiTheme="minorHAnsi" w:eastAsia="MS Mincho" w:hAnsiTheme="minorHAnsi" w:cstheme="minorHAnsi"/>
                <w:sz w:val="18"/>
                <w:szCs w:val="18"/>
                <w:lang w:eastAsia="ja-JP"/>
              </w:rPr>
            </w:pPr>
            <w:r>
              <w:rPr>
                <w:rFonts w:asciiTheme="minorHAnsi" w:eastAsia="MS Mincho" w:hAnsiTheme="minorHAnsi" w:cstheme="minorHAnsi"/>
                <w:sz w:val="18"/>
                <w:szCs w:val="18"/>
                <w:lang w:eastAsia="ja-JP"/>
              </w:rPr>
              <w:lastRenderedPageBreak/>
              <w:t>I = 3</w:t>
            </w:r>
          </w:p>
          <w:p w14:paraId="5538F45B" w14:textId="77777777" w:rsidR="00E16846" w:rsidRDefault="007F36EB">
            <w:pPr>
              <w:rPr>
                <w:rFonts w:asciiTheme="minorHAnsi" w:eastAsia="Calibri" w:hAnsiTheme="minorHAnsi" w:cstheme="minorHAnsi"/>
                <w:sz w:val="18"/>
                <w:szCs w:val="18"/>
              </w:rPr>
            </w:pPr>
            <w:r>
              <w:rPr>
                <w:rFonts w:asciiTheme="minorHAnsi" w:eastAsia="MS Mincho" w:hAnsiTheme="minorHAnsi" w:cstheme="minorHAnsi"/>
                <w:sz w:val="18"/>
                <w:szCs w:val="18"/>
                <w:lang w:eastAsia="ja-JP"/>
              </w:rPr>
              <w:t>L = 3</w:t>
            </w:r>
          </w:p>
        </w:tc>
        <w:tc>
          <w:tcPr>
            <w:tcW w:w="1350" w:type="dxa"/>
          </w:tcPr>
          <w:p w14:paraId="5538F45C" w14:textId="77777777" w:rsidR="00E16846" w:rsidRDefault="007F36EB">
            <w:pPr>
              <w:spacing w:before="40" w:after="40"/>
              <w:rPr>
                <w:rFonts w:asciiTheme="minorHAnsi" w:eastAsia="Calibri" w:hAnsiTheme="minorHAnsi" w:cstheme="minorHAnsi"/>
                <w:bCs/>
                <w:sz w:val="18"/>
                <w:szCs w:val="18"/>
              </w:rPr>
            </w:pPr>
            <w:r>
              <w:rPr>
                <w:rFonts w:asciiTheme="minorHAnsi" w:eastAsia="MS Mincho" w:hAnsiTheme="minorHAnsi" w:cstheme="minorHAnsi"/>
                <w:b/>
                <w:sz w:val="18"/>
                <w:szCs w:val="18"/>
                <w:lang w:eastAsia="ja-JP"/>
              </w:rPr>
              <w:t>Moderate</w:t>
            </w:r>
          </w:p>
        </w:tc>
        <w:tc>
          <w:tcPr>
            <w:tcW w:w="2610" w:type="dxa"/>
            <w:gridSpan w:val="2"/>
          </w:tcPr>
          <w:p w14:paraId="5538F45D" w14:textId="77777777" w:rsidR="00E16846" w:rsidRDefault="007F36EB">
            <w:pPr>
              <w:rPr>
                <w:rFonts w:asciiTheme="minorHAnsi" w:eastAsia="MS Mincho" w:hAnsiTheme="minorHAnsi" w:cstheme="minorHAnsi"/>
                <w:sz w:val="18"/>
                <w:szCs w:val="18"/>
                <w:lang w:eastAsia="ja-JP"/>
              </w:rPr>
            </w:pPr>
            <w:r>
              <w:rPr>
                <w:rFonts w:asciiTheme="minorHAnsi" w:eastAsia="Calibri" w:hAnsiTheme="minorHAnsi" w:cstheme="minorHAnsi"/>
                <w:bCs/>
                <w:sz w:val="18"/>
                <w:szCs w:val="18"/>
              </w:rPr>
              <w:t>This risk is prevalent given the baseline situation in the project landscape (including gender-</w:t>
            </w:r>
            <w:r>
              <w:rPr>
                <w:rFonts w:asciiTheme="minorHAnsi" w:eastAsia="Calibri" w:hAnsiTheme="minorHAnsi" w:cstheme="minorHAnsi"/>
                <w:bCs/>
                <w:sz w:val="18"/>
                <w:szCs w:val="18"/>
              </w:rPr>
              <w:lastRenderedPageBreak/>
              <w:t>based violence, under-representation in stakeholder groups).</w:t>
            </w:r>
          </w:p>
          <w:p w14:paraId="5538F45E" w14:textId="77777777" w:rsidR="00E16846" w:rsidRDefault="007F36EB">
            <w:pPr>
              <w:rPr>
                <w:rFonts w:asciiTheme="minorHAnsi" w:eastAsia="MS Mincho" w:hAnsiTheme="minorHAnsi" w:cstheme="minorHAnsi"/>
                <w:sz w:val="18"/>
                <w:szCs w:val="18"/>
                <w:lang w:eastAsia="ja-JP"/>
              </w:rPr>
            </w:pPr>
            <w:r>
              <w:rPr>
                <w:rFonts w:asciiTheme="minorHAnsi" w:eastAsia="MS Mincho" w:hAnsiTheme="minorHAnsi" w:cstheme="minorHAnsi"/>
                <w:sz w:val="18"/>
                <w:szCs w:val="18"/>
                <w:lang w:eastAsia="ja-JP"/>
              </w:rPr>
              <w:t xml:space="preserve">The practice of polygamy in rural areas, promotes land disputes over inheritance, if women become widows. </w:t>
            </w:r>
          </w:p>
        </w:tc>
        <w:tc>
          <w:tcPr>
            <w:tcW w:w="4770" w:type="dxa"/>
            <w:gridSpan w:val="3"/>
          </w:tcPr>
          <w:p w14:paraId="5538F45F" w14:textId="77777777" w:rsidR="00E16846" w:rsidRDefault="007F36EB">
            <w:pPr>
              <w:spacing w:before="40" w:after="40"/>
              <w:rPr>
                <w:rFonts w:asciiTheme="minorHAnsi" w:eastAsia="Calibri" w:hAnsiTheme="minorHAnsi" w:cstheme="minorHAnsi"/>
                <w:sz w:val="18"/>
                <w:szCs w:val="18"/>
              </w:rPr>
            </w:pPr>
            <w:r>
              <w:rPr>
                <w:rFonts w:asciiTheme="minorHAnsi" w:eastAsia="Calibri" w:hAnsiTheme="minorHAnsi" w:cstheme="minorHAnsi"/>
                <w:sz w:val="18"/>
                <w:szCs w:val="18"/>
              </w:rPr>
              <w:lastRenderedPageBreak/>
              <w:t>During the PPG, the project ensured women’s full participation in the discussions and decisions about project activities.</w:t>
            </w:r>
          </w:p>
          <w:p w14:paraId="5538F460" w14:textId="77777777" w:rsidR="00E16846" w:rsidRDefault="007F36EB">
            <w:pPr>
              <w:spacing w:before="40" w:after="40"/>
              <w:rPr>
                <w:rFonts w:asciiTheme="minorHAnsi" w:eastAsia="Calibri" w:hAnsiTheme="minorHAnsi" w:cstheme="minorHAnsi"/>
                <w:sz w:val="18"/>
                <w:szCs w:val="18"/>
              </w:rPr>
            </w:pPr>
            <w:r>
              <w:rPr>
                <w:rFonts w:asciiTheme="minorHAnsi" w:eastAsia="Calibri" w:hAnsiTheme="minorHAnsi" w:cstheme="minorHAnsi"/>
                <w:sz w:val="18"/>
                <w:szCs w:val="18"/>
              </w:rPr>
              <w:lastRenderedPageBreak/>
              <w:t>A Gender Expert, member of the PPG Team, developed a Gender Analysis and Action Plan during the PPG phase. The Plan will ensure that women are adequately represented in the stakeholder groups to be set up to avoid under representation of women. This Plan will be regularly updated, implemented, and monitored during the full project.</w:t>
            </w:r>
          </w:p>
          <w:p w14:paraId="5538F461" w14:textId="77777777" w:rsidR="00E16846" w:rsidRDefault="007F36EB">
            <w:pPr>
              <w:spacing w:before="40" w:after="40"/>
              <w:rPr>
                <w:rFonts w:asciiTheme="minorHAnsi" w:eastAsia="Calibri" w:hAnsiTheme="minorHAnsi" w:cstheme="minorHAnsi"/>
                <w:sz w:val="18"/>
                <w:szCs w:val="18"/>
              </w:rPr>
            </w:pPr>
            <w:r>
              <w:rPr>
                <w:rFonts w:asciiTheme="minorHAnsi" w:eastAsia="Calibri" w:hAnsiTheme="minorHAnsi" w:cstheme="minorHAnsi"/>
                <w:sz w:val="18"/>
                <w:szCs w:val="18"/>
              </w:rPr>
              <w:t>The ESIAs/ESMPs will review the impacts specifically associated with women</w:t>
            </w:r>
          </w:p>
          <w:p w14:paraId="5538F462" w14:textId="77777777" w:rsidR="00E16846" w:rsidRDefault="007F36EB">
            <w:pPr>
              <w:spacing w:before="40" w:after="40"/>
              <w:rPr>
                <w:rFonts w:asciiTheme="minorHAnsi" w:eastAsia="Calibri" w:hAnsiTheme="minorHAnsi" w:cstheme="minorHAnsi"/>
                <w:sz w:val="18"/>
                <w:szCs w:val="18"/>
              </w:rPr>
            </w:pPr>
            <w:r>
              <w:rPr>
                <w:rFonts w:asciiTheme="minorHAnsi" w:eastAsia="Calibri" w:hAnsiTheme="minorHAnsi" w:cstheme="minorHAnsi"/>
                <w:sz w:val="18"/>
                <w:szCs w:val="18"/>
              </w:rPr>
              <w:t>During the implementation phase, in advance of undertaking consultations, steps will be taken to gather information about obstacles faced by women, their preferred approaches for consultation, and how to provide and share information with them.</w:t>
            </w:r>
          </w:p>
        </w:tc>
      </w:tr>
      <w:tr w:rsidR="00E16846" w14:paraId="5538F481" w14:textId="77777777">
        <w:tc>
          <w:tcPr>
            <w:tcW w:w="3505" w:type="dxa"/>
          </w:tcPr>
          <w:p w14:paraId="5538F464" w14:textId="77777777" w:rsidR="00E16846" w:rsidRDefault="007F36EB">
            <w:pPr>
              <w:rPr>
                <w:rFonts w:asciiTheme="minorHAnsi" w:eastAsia="Calibri" w:hAnsiTheme="minorHAnsi" w:cstheme="minorHAnsi"/>
                <w:b/>
                <w:bCs/>
                <w:sz w:val="18"/>
                <w:szCs w:val="18"/>
              </w:rPr>
            </w:pPr>
            <w:r>
              <w:rPr>
                <w:rFonts w:asciiTheme="minorHAnsi" w:eastAsia="Calibri" w:hAnsiTheme="minorHAnsi" w:cstheme="minorHAnsi"/>
                <w:b/>
                <w:bCs/>
                <w:sz w:val="18"/>
                <w:szCs w:val="18"/>
              </w:rPr>
              <w:lastRenderedPageBreak/>
              <w:t xml:space="preserve">Risk 03 – </w:t>
            </w:r>
            <w:bookmarkStart w:id="105" w:name="_Hlk90348418"/>
            <w:r>
              <w:rPr>
                <w:rFonts w:asciiTheme="minorHAnsi" w:eastAsia="Calibri" w:hAnsiTheme="minorHAnsi" w:cstheme="minorHAnsi"/>
                <w:b/>
                <w:bCs/>
                <w:sz w:val="18"/>
                <w:szCs w:val="18"/>
              </w:rPr>
              <w:t>Limited institutional c</w:t>
            </w:r>
            <w:r>
              <w:rPr>
                <w:rFonts w:asciiTheme="minorHAnsi" w:eastAsia="MS Mincho" w:hAnsiTheme="minorHAnsi" w:cstheme="minorHAnsi"/>
                <w:b/>
                <w:bCs/>
                <w:sz w:val="18"/>
                <w:szCs w:val="18"/>
                <w:lang w:eastAsia="ja-JP"/>
              </w:rPr>
              <w:t>apacity towards Safeguards standards</w:t>
            </w:r>
            <w:bookmarkEnd w:id="105"/>
          </w:p>
          <w:p w14:paraId="5538F465" w14:textId="77777777" w:rsidR="00E16846" w:rsidRDefault="007F36EB">
            <w:pPr>
              <w:contextualSpacing/>
              <w:rPr>
                <w:rFonts w:asciiTheme="minorHAnsi" w:eastAsia="Calibri" w:hAnsiTheme="minorHAnsi" w:cstheme="minorHAnsi"/>
                <w:bCs/>
                <w:sz w:val="18"/>
                <w:szCs w:val="18"/>
              </w:rPr>
            </w:pPr>
            <w:bookmarkStart w:id="106" w:name="_Hlk90348439"/>
            <w:r>
              <w:rPr>
                <w:rFonts w:asciiTheme="minorHAnsi" w:eastAsia="Calibri" w:hAnsiTheme="minorHAnsi" w:cstheme="minorHAnsi"/>
                <w:bCs/>
                <w:sz w:val="18"/>
                <w:szCs w:val="18"/>
              </w:rPr>
              <w:t>Project implementation partners (e.g. Government ministries, agencies, NGOs, private sector partners, as well as community associations) in both countries may not have all the capacity and tools needed to meet their obligations in the project, especially those related to their roles and responsibilities in the project cycle, as well as the social and environmental safeguarding.</w:t>
            </w:r>
          </w:p>
          <w:bookmarkEnd w:id="106"/>
          <w:p w14:paraId="5538F466" w14:textId="77777777" w:rsidR="00E16846" w:rsidRDefault="007F36EB">
            <w:pPr>
              <w:contextualSpacing/>
              <w:rPr>
                <w:rFonts w:asciiTheme="minorHAnsi" w:eastAsia="Calibri" w:hAnsiTheme="minorHAnsi" w:cstheme="minorHAnsi"/>
                <w:b/>
                <w:bCs/>
                <w:sz w:val="18"/>
                <w:szCs w:val="18"/>
              </w:rPr>
            </w:pPr>
            <w:r>
              <w:rPr>
                <w:rFonts w:asciiTheme="minorHAnsi" w:eastAsia="Calibri" w:hAnsiTheme="minorHAnsi" w:cstheme="minorHAnsi"/>
                <w:bCs/>
                <w:sz w:val="18"/>
                <w:szCs w:val="18"/>
              </w:rPr>
              <w:t>There is limited institutional, technical, financial capacity for joint planning and management at the transboundary basin level.</w:t>
            </w:r>
          </w:p>
          <w:p w14:paraId="5538F467" w14:textId="77777777" w:rsidR="00E16846" w:rsidRDefault="00E16846">
            <w:pPr>
              <w:contextualSpacing/>
              <w:rPr>
                <w:rFonts w:asciiTheme="minorHAnsi" w:eastAsia="Calibri" w:hAnsiTheme="minorHAnsi" w:cstheme="minorHAnsi"/>
                <w:b/>
                <w:sz w:val="18"/>
                <w:szCs w:val="18"/>
              </w:rPr>
            </w:pPr>
          </w:p>
          <w:p w14:paraId="5538F468" w14:textId="77777777" w:rsidR="00E16846" w:rsidRDefault="007F36EB">
            <w:pPr>
              <w:contextualSpacing/>
              <w:rPr>
                <w:rFonts w:asciiTheme="minorHAnsi" w:eastAsia="Calibri" w:hAnsiTheme="minorHAnsi" w:cstheme="minorHAnsi"/>
                <w:b/>
                <w:sz w:val="18"/>
                <w:szCs w:val="18"/>
              </w:rPr>
            </w:pPr>
            <w:r>
              <w:rPr>
                <w:rFonts w:asciiTheme="minorHAnsi" w:eastAsia="Calibri" w:hAnsiTheme="minorHAnsi" w:cstheme="minorHAnsi"/>
                <w:b/>
                <w:sz w:val="18"/>
                <w:szCs w:val="18"/>
              </w:rPr>
              <w:t>Principle 1: Leave No One Behind</w:t>
            </w:r>
          </w:p>
          <w:p w14:paraId="5538F469" w14:textId="77777777" w:rsidR="00E16846" w:rsidRDefault="007F36EB">
            <w:pPr>
              <w:spacing w:before="40" w:after="40"/>
              <w:rPr>
                <w:rFonts w:asciiTheme="minorHAnsi" w:eastAsia="Calibri" w:hAnsiTheme="minorHAnsi" w:cstheme="minorHAnsi"/>
                <w:b/>
                <w:sz w:val="18"/>
                <w:szCs w:val="18"/>
              </w:rPr>
            </w:pPr>
            <w:r>
              <w:rPr>
                <w:rFonts w:asciiTheme="minorHAnsi" w:eastAsia="Calibri" w:hAnsiTheme="minorHAnsi" w:cstheme="minorHAnsi"/>
                <w:b/>
                <w:sz w:val="18"/>
                <w:szCs w:val="18"/>
              </w:rPr>
              <w:t>Principle 2: Human Rights</w:t>
            </w:r>
          </w:p>
          <w:p w14:paraId="5538F46A" w14:textId="77777777" w:rsidR="00E16846" w:rsidRDefault="007F36EB">
            <w:pPr>
              <w:rPr>
                <w:rFonts w:asciiTheme="minorHAnsi" w:eastAsia="Calibri" w:hAnsiTheme="minorHAnsi" w:cstheme="minorHAnsi"/>
                <w:b/>
                <w:bCs/>
                <w:sz w:val="18"/>
                <w:szCs w:val="18"/>
              </w:rPr>
            </w:pPr>
            <w:r>
              <w:rPr>
                <w:rFonts w:asciiTheme="minorHAnsi" w:eastAsia="Calibri" w:hAnsiTheme="minorHAnsi" w:cstheme="minorHAnsi"/>
                <w:b/>
                <w:bCs/>
                <w:sz w:val="18"/>
                <w:szCs w:val="18"/>
              </w:rPr>
              <w:t>Principle 5: Accountability</w:t>
            </w:r>
          </w:p>
        </w:tc>
        <w:tc>
          <w:tcPr>
            <w:tcW w:w="1170" w:type="dxa"/>
          </w:tcPr>
          <w:p w14:paraId="5538F46B" w14:textId="77777777" w:rsidR="00E16846" w:rsidRDefault="007F36EB">
            <w:pPr>
              <w:rPr>
                <w:rFonts w:asciiTheme="minorHAnsi" w:eastAsia="Calibri" w:hAnsiTheme="minorHAnsi" w:cstheme="minorHAnsi"/>
                <w:sz w:val="18"/>
                <w:szCs w:val="18"/>
              </w:rPr>
            </w:pPr>
            <w:r>
              <w:rPr>
                <w:rFonts w:asciiTheme="minorHAnsi" w:eastAsia="Calibri" w:hAnsiTheme="minorHAnsi" w:cstheme="minorHAnsi"/>
                <w:sz w:val="18"/>
                <w:szCs w:val="18"/>
              </w:rPr>
              <w:t>I = 2</w:t>
            </w:r>
          </w:p>
          <w:p w14:paraId="5538F46C" w14:textId="77777777" w:rsidR="00E16846" w:rsidRDefault="007F36EB">
            <w:pPr>
              <w:rPr>
                <w:rFonts w:asciiTheme="minorHAnsi" w:eastAsia="Calibri" w:hAnsiTheme="minorHAnsi" w:cstheme="minorHAnsi"/>
                <w:sz w:val="18"/>
                <w:szCs w:val="18"/>
              </w:rPr>
            </w:pPr>
            <w:r>
              <w:rPr>
                <w:rFonts w:asciiTheme="minorHAnsi" w:eastAsia="Calibri" w:hAnsiTheme="minorHAnsi" w:cstheme="minorHAnsi"/>
                <w:sz w:val="18"/>
                <w:szCs w:val="18"/>
              </w:rPr>
              <w:t>L = 4</w:t>
            </w:r>
          </w:p>
        </w:tc>
        <w:tc>
          <w:tcPr>
            <w:tcW w:w="1350" w:type="dxa"/>
          </w:tcPr>
          <w:p w14:paraId="5538F46D" w14:textId="77777777" w:rsidR="00E16846" w:rsidRDefault="007F36EB">
            <w:pPr>
              <w:spacing w:before="40" w:after="40"/>
              <w:rPr>
                <w:rFonts w:asciiTheme="minorHAnsi" w:eastAsia="Calibri" w:hAnsiTheme="minorHAnsi" w:cstheme="minorHAnsi"/>
                <w:b/>
                <w:bCs/>
                <w:sz w:val="18"/>
                <w:szCs w:val="18"/>
              </w:rPr>
            </w:pPr>
            <w:r>
              <w:rPr>
                <w:rFonts w:asciiTheme="minorHAnsi" w:eastAsia="Calibri" w:hAnsiTheme="minorHAnsi" w:cstheme="minorHAnsi"/>
                <w:b/>
                <w:bCs/>
                <w:sz w:val="18"/>
                <w:szCs w:val="18"/>
              </w:rPr>
              <w:t>Moderate</w:t>
            </w:r>
          </w:p>
        </w:tc>
        <w:tc>
          <w:tcPr>
            <w:tcW w:w="2610" w:type="dxa"/>
            <w:gridSpan w:val="2"/>
          </w:tcPr>
          <w:p w14:paraId="5538F46E" w14:textId="77777777" w:rsidR="00E16846" w:rsidRDefault="007F36EB">
            <w:pPr>
              <w:rPr>
                <w:rFonts w:asciiTheme="minorHAnsi" w:eastAsia="Calibri" w:hAnsiTheme="minorHAnsi" w:cstheme="minorHAnsi"/>
                <w:sz w:val="18"/>
                <w:szCs w:val="18"/>
              </w:rPr>
            </w:pPr>
            <w:r>
              <w:rPr>
                <w:rFonts w:asciiTheme="minorHAnsi" w:eastAsia="Calibri" w:hAnsiTheme="minorHAnsi" w:cstheme="minorHAnsi"/>
                <w:sz w:val="18"/>
                <w:szCs w:val="18"/>
              </w:rPr>
              <w:t xml:space="preserve">The project will involve personnel from several parties for its implementation (various Government ministries, NGOs, </w:t>
            </w:r>
            <w:r>
              <w:rPr>
                <w:rFonts w:asciiTheme="minorHAnsi" w:eastAsia="Calibri" w:hAnsiTheme="minorHAnsi" w:cstheme="minorHAnsi"/>
                <w:bCs/>
                <w:sz w:val="18"/>
                <w:szCs w:val="18"/>
              </w:rPr>
              <w:t>community associations</w:t>
            </w:r>
            <w:r>
              <w:rPr>
                <w:rFonts w:asciiTheme="minorHAnsi" w:eastAsia="Calibri" w:hAnsiTheme="minorHAnsi" w:cstheme="minorHAnsi"/>
                <w:sz w:val="18"/>
                <w:szCs w:val="18"/>
              </w:rPr>
              <w:t>, and other third-party institutions) to implement activities on the ground.</w:t>
            </w:r>
          </w:p>
          <w:p w14:paraId="5538F46F" w14:textId="77777777" w:rsidR="00E16846" w:rsidRDefault="007F36EB">
            <w:pPr>
              <w:contextualSpacing/>
              <w:rPr>
                <w:rFonts w:asciiTheme="minorHAnsi" w:eastAsia="Calibri" w:hAnsiTheme="minorHAnsi" w:cstheme="minorHAnsi"/>
                <w:sz w:val="18"/>
                <w:szCs w:val="18"/>
              </w:rPr>
            </w:pPr>
            <w:r>
              <w:rPr>
                <w:rFonts w:asciiTheme="minorHAnsi" w:eastAsia="Calibri" w:hAnsiTheme="minorHAnsi" w:cstheme="minorHAnsi"/>
                <w:sz w:val="18"/>
                <w:szCs w:val="18"/>
              </w:rPr>
              <w:t>At the time of project implementation, all these partners will not necessarily be aware of UNDP technical and safeguarding requirements.</w:t>
            </w:r>
          </w:p>
          <w:p w14:paraId="5538F470" w14:textId="77777777" w:rsidR="00E16846" w:rsidRDefault="007F36EB">
            <w:pPr>
              <w:spacing w:before="40" w:after="40"/>
              <w:rPr>
                <w:rFonts w:asciiTheme="minorHAnsi" w:eastAsia="Calibri" w:hAnsiTheme="minorHAnsi" w:cstheme="minorHAnsi"/>
                <w:b/>
                <w:sz w:val="18"/>
                <w:szCs w:val="18"/>
              </w:rPr>
            </w:pPr>
            <w:r>
              <w:rPr>
                <w:rFonts w:asciiTheme="minorHAnsi" w:eastAsia="Calibri" w:hAnsiTheme="minorHAnsi" w:cstheme="minorHAnsi"/>
                <w:sz w:val="18"/>
                <w:szCs w:val="18"/>
              </w:rPr>
              <w:t>Capacity gaps are also expected to have a gender and Indigenous Peoples dimension.</w:t>
            </w:r>
          </w:p>
        </w:tc>
        <w:tc>
          <w:tcPr>
            <w:tcW w:w="4770" w:type="dxa"/>
            <w:gridSpan w:val="3"/>
          </w:tcPr>
          <w:p w14:paraId="5538F471" w14:textId="77777777" w:rsidR="00E16846" w:rsidRDefault="007F36EB">
            <w:pPr>
              <w:spacing w:line="200" w:lineRule="exact"/>
              <w:rPr>
                <w:rFonts w:asciiTheme="minorHAnsi" w:eastAsia="Calibri" w:hAnsiTheme="minorHAnsi" w:cstheme="minorHAnsi"/>
                <w:sz w:val="18"/>
                <w:szCs w:val="18"/>
              </w:rPr>
            </w:pPr>
            <w:r>
              <w:rPr>
                <w:rFonts w:asciiTheme="minorHAnsi" w:eastAsia="Calibri" w:hAnsiTheme="minorHAnsi" w:cstheme="minorHAnsi"/>
                <w:sz w:val="18"/>
                <w:szCs w:val="18"/>
              </w:rPr>
              <w:t>The SESA and ESIAs will conduct further assessment on risks associated with partnering with Third Parties. Specific procedures will be integrated into the ESMPs to address the risks and gaps identified. At a minimum, these procedures will include requirements for partners to:</w:t>
            </w:r>
          </w:p>
          <w:p w14:paraId="5538F472" w14:textId="77777777" w:rsidR="00E16846" w:rsidRDefault="007F36EB">
            <w:pPr>
              <w:numPr>
                <w:ilvl w:val="0"/>
                <w:numId w:val="47"/>
              </w:numPr>
              <w:spacing w:line="200" w:lineRule="exact"/>
              <w:ind w:left="397" w:hanging="284"/>
              <w:contextualSpacing/>
              <w:rPr>
                <w:rFonts w:asciiTheme="minorHAnsi" w:eastAsia="Calibri" w:hAnsiTheme="minorHAnsi" w:cstheme="minorHAnsi"/>
                <w:sz w:val="18"/>
                <w:szCs w:val="18"/>
              </w:rPr>
            </w:pPr>
            <w:r>
              <w:rPr>
                <w:rFonts w:asciiTheme="minorHAnsi" w:eastAsia="Malgun Gothic" w:hAnsiTheme="minorHAnsi" w:cstheme="minorHAnsi"/>
                <w:sz w:val="18"/>
                <w:szCs w:val="18"/>
                <w:lang w:eastAsia="ja-JP"/>
              </w:rPr>
              <w:t>adhere to the UNDP social and environmental standards (SES).</w:t>
            </w:r>
          </w:p>
          <w:p w14:paraId="5538F473" w14:textId="77777777" w:rsidR="00E16846" w:rsidRDefault="007F36EB">
            <w:pPr>
              <w:numPr>
                <w:ilvl w:val="0"/>
                <w:numId w:val="47"/>
              </w:numPr>
              <w:spacing w:line="200" w:lineRule="exact"/>
              <w:ind w:left="397" w:hanging="284"/>
              <w:contextualSpacing/>
              <w:rPr>
                <w:rFonts w:asciiTheme="minorHAnsi" w:eastAsia="Calibri" w:hAnsiTheme="minorHAnsi" w:cstheme="minorHAnsi"/>
                <w:sz w:val="18"/>
                <w:szCs w:val="18"/>
              </w:rPr>
            </w:pPr>
            <w:r>
              <w:rPr>
                <w:rFonts w:asciiTheme="minorHAnsi" w:eastAsia="Malgun Gothic" w:hAnsiTheme="minorHAnsi" w:cstheme="minorHAnsi"/>
                <w:sz w:val="18"/>
                <w:szCs w:val="18"/>
                <w:lang w:eastAsia="ja-JP"/>
              </w:rPr>
              <w:t xml:space="preserve">subject all on-the-ground activities to screening, </w:t>
            </w:r>
            <w:r>
              <w:rPr>
                <w:rFonts w:asciiTheme="minorHAnsi" w:eastAsia="Calibri" w:hAnsiTheme="minorHAnsi" w:cstheme="minorHAnsi"/>
                <w:sz w:val="18"/>
                <w:szCs w:val="18"/>
              </w:rPr>
              <w:t>u</w:t>
            </w:r>
            <w:r>
              <w:rPr>
                <w:rFonts w:asciiTheme="minorHAnsi" w:eastAsia="Malgun Gothic" w:hAnsiTheme="minorHAnsi" w:cstheme="minorHAnsi"/>
                <w:sz w:val="18"/>
                <w:szCs w:val="18"/>
                <w:lang w:eastAsia="ja-JP"/>
              </w:rPr>
              <w:t>sing the SESP.</w:t>
            </w:r>
          </w:p>
          <w:p w14:paraId="5538F474" w14:textId="77777777" w:rsidR="00E16846" w:rsidRDefault="007F36EB">
            <w:pPr>
              <w:numPr>
                <w:ilvl w:val="0"/>
                <w:numId w:val="47"/>
              </w:numPr>
              <w:spacing w:line="200" w:lineRule="exact"/>
              <w:ind w:left="397" w:hanging="284"/>
              <w:contextualSpacing/>
              <w:rPr>
                <w:rFonts w:asciiTheme="minorHAnsi" w:eastAsia="Calibri" w:hAnsiTheme="minorHAnsi" w:cstheme="minorHAnsi"/>
                <w:sz w:val="18"/>
                <w:szCs w:val="18"/>
              </w:rPr>
            </w:pPr>
            <w:r>
              <w:rPr>
                <w:rFonts w:asciiTheme="minorHAnsi" w:eastAsia="Malgun Gothic" w:hAnsiTheme="minorHAnsi" w:cstheme="minorHAnsi"/>
                <w:sz w:val="18"/>
                <w:szCs w:val="18"/>
                <w:lang w:eastAsia="ja-JP"/>
              </w:rPr>
              <w:t>clear the on-the-ground interventions with the Project Safeguards expert</w:t>
            </w:r>
          </w:p>
          <w:p w14:paraId="5538F475" w14:textId="77777777" w:rsidR="00E16846" w:rsidRDefault="007F36EB">
            <w:pPr>
              <w:numPr>
                <w:ilvl w:val="0"/>
                <w:numId w:val="47"/>
              </w:numPr>
              <w:spacing w:line="200" w:lineRule="exact"/>
              <w:ind w:left="397" w:hanging="284"/>
              <w:contextualSpacing/>
              <w:rPr>
                <w:rFonts w:asciiTheme="minorHAnsi" w:eastAsia="Calibri" w:hAnsiTheme="minorHAnsi" w:cstheme="minorHAnsi"/>
                <w:sz w:val="18"/>
                <w:szCs w:val="18"/>
              </w:rPr>
            </w:pPr>
            <w:r>
              <w:rPr>
                <w:rFonts w:asciiTheme="minorHAnsi" w:eastAsia="Malgun Gothic" w:hAnsiTheme="minorHAnsi" w:cstheme="minorHAnsi"/>
                <w:sz w:val="18"/>
                <w:szCs w:val="18"/>
                <w:lang w:eastAsia="ja-JP"/>
              </w:rPr>
              <w:t>ensure that gender and Indigenous Peoples considerations are fully integrated into all activities, and that activities proactively promote women’s empowerment and human rights.</w:t>
            </w:r>
          </w:p>
          <w:p w14:paraId="5538F476" w14:textId="77777777" w:rsidR="00E16846" w:rsidRDefault="007F36EB">
            <w:pPr>
              <w:numPr>
                <w:ilvl w:val="0"/>
                <w:numId w:val="47"/>
              </w:numPr>
              <w:spacing w:line="200" w:lineRule="exact"/>
              <w:ind w:left="397" w:hanging="284"/>
              <w:contextualSpacing/>
              <w:rPr>
                <w:rFonts w:asciiTheme="minorHAnsi" w:eastAsia="Calibri" w:hAnsiTheme="minorHAnsi" w:cstheme="minorHAnsi"/>
                <w:sz w:val="18"/>
                <w:szCs w:val="18"/>
              </w:rPr>
            </w:pPr>
            <w:r>
              <w:rPr>
                <w:rFonts w:asciiTheme="minorHAnsi" w:eastAsia="Malgun Gothic" w:hAnsiTheme="minorHAnsi" w:cstheme="minorHAnsi"/>
                <w:sz w:val="18"/>
                <w:szCs w:val="18"/>
                <w:lang w:eastAsia="ja-JP"/>
              </w:rPr>
              <w:t>prepare bi-annual reports on progress, including status of their compliance with UNDP environment and social policies</w:t>
            </w:r>
          </w:p>
          <w:p w14:paraId="5538F477" w14:textId="77777777" w:rsidR="00E16846" w:rsidRDefault="007F36EB">
            <w:pPr>
              <w:spacing w:line="190" w:lineRule="exact"/>
              <w:rPr>
                <w:rFonts w:asciiTheme="minorHAnsi" w:eastAsia="Calibri" w:hAnsiTheme="minorHAnsi" w:cstheme="minorHAnsi"/>
                <w:sz w:val="18"/>
                <w:szCs w:val="18"/>
              </w:rPr>
            </w:pPr>
            <w:r>
              <w:rPr>
                <w:rFonts w:asciiTheme="minorHAnsi" w:eastAsia="Calibri" w:hAnsiTheme="minorHAnsi" w:cstheme="minorHAnsi"/>
                <w:sz w:val="18"/>
                <w:szCs w:val="18"/>
              </w:rPr>
              <w:t>When necessary, the Project will organize trainings and/or workshops to build the capacity of key project implementation partners and equip them with necessary knowledge and tools needed to achieve the objectives of the Project effectively and efficiently. This is key to ensuring continued success over the course of the project implementation, and beyond.</w:t>
            </w:r>
          </w:p>
          <w:p w14:paraId="5538F478" w14:textId="77777777" w:rsidR="00E16846" w:rsidRDefault="007F36EB">
            <w:pPr>
              <w:spacing w:line="190" w:lineRule="exact"/>
              <w:rPr>
                <w:rFonts w:asciiTheme="minorHAnsi" w:eastAsia="Calibri" w:hAnsiTheme="minorHAnsi" w:cstheme="minorHAnsi"/>
                <w:sz w:val="18"/>
                <w:szCs w:val="18"/>
              </w:rPr>
            </w:pPr>
            <w:r>
              <w:rPr>
                <w:rFonts w:asciiTheme="minorHAnsi" w:eastAsia="Calibri" w:hAnsiTheme="minorHAnsi" w:cstheme="minorHAnsi"/>
                <w:sz w:val="18"/>
                <w:szCs w:val="18"/>
              </w:rPr>
              <w:lastRenderedPageBreak/>
              <w:t xml:space="preserve">Such capacity building activities will start before the implementation of the first activity and will include a combination of the following topics : </w:t>
            </w:r>
          </w:p>
          <w:p w14:paraId="5538F479" w14:textId="77777777" w:rsidR="00E16846" w:rsidRDefault="007F36EB">
            <w:pPr>
              <w:numPr>
                <w:ilvl w:val="0"/>
                <w:numId w:val="47"/>
              </w:numPr>
              <w:spacing w:line="190" w:lineRule="exact"/>
              <w:ind w:left="397" w:hanging="284"/>
              <w:contextualSpacing/>
              <w:rPr>
                <w:rFonts w:asciiTheme="minorHAnsi" w:eastAsia="Calibri" w:hAnsiTheme="minorHAnsi" w:cstheme="minorHAnsi"/>
                <w:sz w:val="18"/>
                <w:szCs w:val="18"/>
              </w:rPr>
            </w:pPr>
            <w:r>
              <w:rPr>
                <w:rFonts w:asciiTheme="minorHAnsi" w:eastAsia="Calibri" w:hAnsiTheme="minorHAnsi" w:cstheme="minorHAnsi"/>
                <w:sz w:val="18"/>
                <w:szCs w:val="18"/>
              </w:rPr>
              <w:t xml:space="preserve">UNDP Social and Environmental Standards (SES) </w:t>
            </w:r>
          </w:p>
          <w:p w14:paraId="5538F47A" w14:textId="77777777" w:rsidR="00E16846" w:rsidRDefault="007F36EB">
            <w:pPr>
              <w:numPr>
                <w:ilvl w:val="0"/>
                <w:numId w:val="47"/>
              </w:numPr>
              <w:spacing w:line="190" w:lineRule="exact"/>
              <w:ind w:left="397" w:hanging="284"/>
              <w:contextualSpacing/>
              <w:rPr>
                <w:rFonts w:asciiTheme="minorHAnsi" w:eastAsia="Calibri" w:hAnsiTheme="minorHAnsi" w:cstheme="minorHAnsi"/>
                <w:sz w:val="18"/>
                <w:szCs w:val="18"/>
              </w:rPr>
            </w:pPr>
            <w:r>
              <w:rPr>
                <w:rFonts w:asciiTheme="minorHAnsi" w:eastAsia="Calibri" w:hAnsiTheme="minorHAnsi" w:cstheme="minorHAnsi"/>
                <w:sz w:val="18"/>
                <w:szCs w:val="18"/>
              </w:rPr>
              <w:t xml:space="preserve">Stakeholder Engagement and FPIC (Free Prior and Informed Consent), </w:t>
            </w:r>
          </w:p>
          <w:p w14:paraId="5538F47B" w14:textId="77777777" w:rsidR="00E16846" w:rsidRDefault="007F36EB">
            <w:pPr>
              <w:numPr>
                <w:ilvl w:val="0"/>
                <w:numId w:val="47"/>
              </w:numPr>
              <w:spacing w:line="190" w:lineRule="exact"/>
              <w:ind w:left="397" w:hanging="284"/>
              <w:contextualSpacing/>
              <w:rPr>
                <w:rFonts w:asciiTheme="minorHAnsi" w:eastAsia="Calibri" w:hAnsiTheme="minorHAnsi" w:cstheme="minorHAnsi"/>
                <w:sz w:val="18"/>
                <w:szCs w:val="18"/>
              </w:rPr>
            </w:pPr>
            <w:r>
              <w:rPr>
                <w:rFonts w:asciiTheme="minorHAnsi" w:eastAsia="Calibri" w:hAnsiTheme="minorHAnsi" w:cstheme="minorHAnsi"/>
                <w:sz w:val="18"/>
                <w:szCs w:val="18"/>
              </w:rPr>
              <w:t>UNDP Accountability Mechanism (Grievance Redress Mechanism, SRM, SECU),</w:t>
            </w:r>
          </w:p>
          <w:p w14:paraId="5538F47C" w14:textId="77777777" w:rsidR="00E16846" w:rsidRDefault="007F36EB">
            <w:pPr>
              <w:numPr>
                <w:ilvl w:val="0"/>
                <w:numId w:val="47"/>
              </w:numPr>
              <w:spacing w:line="190" w:lineRule="exact"/>
              <w:ind w:left="397" w:hanging="284"/>
              <w:contextualSpacing/>
              <w:rPr>
                <w:rFonts w:asciiTheme="minorHAnsi" w:eastAsia="Calibri" w:hAnsiTheme="minorHAnsi" w:cstheme="minorHAnsi"/>
                <w:sz w:val="18"/>
                <w:szCs w:val="18"/>
              </w:rPr>
            </w:pPr>
            <w:r>
              <w:rPr>
                <w:rFonts w:asciiTheme="minorHAnsi" w:eastAsia="Calibri" w:hAnsiTheme="minorHAnsi" w:cstheme="minorHAnsi"/>
                <w:sz w:val="18"/>
                <w:szCs w:val="18"/>
              </w:rPr>
              <w:t xml:space="preserve">Understanding UNDP Project Cycle, </w:t>
            </w:r>
          </w:p>
          <w:p w14:paraId="5538F47D" w14:textId="77777777" w:rsidR="00E16846" w:rsidRDefault="007F36EB">
            <w:pPr>
              <w:numPr>
                <w:ilvl w:val="0"/>
                <w:numId w:val="47"/>
              </w:numPr>
              <w:spacing w:line="190" w:lineRule="exact"/>
              <w:ind w:left="397" w:hanging="284"/>
              <w:contextualSpacing/>
              <w:rPr>
                <w:rFonts w:asciiTheme="minorHAnsi" w:eastAsia="Calibri" w:hAnsiTheme="minorHAnsi" w:cstheme="minorHAnsi"/>
                <w:sz w:val="18"/>
                <w:szCs w:val="18"/>
              </w:rPr>
            </w:pPr>
            <w:r>
              <w:rPr>
                <w:rFonts w:asciiTheme="minorHAnsi" w:eastAsia="Calibri" w:hAnsiTheme="minorHAnsi" w:cstheme="minorHAnsi"/>
                <w:sz w:val="18"/>
                <w:szCs w:val="18"/>
              </w:rPr>
              <w:t xml:space="preserve">Monitoring and Evaluation of UNDP Projects, </w:t>
            </w:r>
          </w:p>
          <w:p w14:paraId="5538F47E" w14:textId="77777777" w:rsidR="00E16846" w:rsidRDefault="007F36EB">
            <w:pPr>
              <w:numPr>
                <w:ilvl w:val="0"/>
                <w:numId w:val="47"/>
              </w:numPr>
              <w:spacing w:line="190" w:lineRule="exact"/>
              <w:ind w:left="397" w:hanging="284"/>
              <w:contextualSpacing/>
              <w:rPr>
                <w:rFonts w:asciiTheme="minorHAnsi" w:eastAsia="Calibri" w:hAnsiTheme="minorHAnsi" w:cstheme="minorHAnsi"/>
                <w:sz w:val="18"/>
                <w:szCs w:val="18"/>
              </w:rPr>
            </w:pPr>
            <w:r>
              <w:rPr>
                <w:rFonts w:asciiTheme="minorHAnsi" w:eastAsia="Calibri" w:hAnsiTheme="minorHAnsi" w:cstheme="minorHAnsi"/>
                <w:sz w:val="18"/>
                <w:szCs w:val="18"/>
              </w:rPr>
              <w:t xml:space="preserve">Gender Equality and Women’s Empowerment, </w:t>
            </w:r>
          </w:p>
          <w:p w14:paraId="5538F47F" w14:textId="77777777" w:rsidR="00E16846" w:rsidRDefault="007F36EB">
            <w:pPr>
              <w:numPr>
                <w:ilvl w:val="0"/>
                <w:numId w:val="47"/>
              </w:numPr>
              <w:spacing w:line="190" w:lineRule="exact"/>
              <w:ind w:left="397" w:hanging="284"/>
              <w:contextualSpacing/>
              <w:rPr>
                <w:rFonts w:asciiTheme="minorHAnsi" w:eastAsia="Calibri" w:hAnsiTheme="minorHAnsi" w:cstheme="minorHAnsi"/>
                <w:sz w:val="18"/>
                <w:szCs w:val="18"/>
              </w:rPr>
            </w:pPr>
            <w:r>
              <w:rPr>
                <w:rFonts w:asciiTheme="minorHAnsi" w:eastAsia="Calibri" w:hAnsiTheme="minorHAnsi" w:cstheme="minorHAnsi"/>
                <w:sz w:val="18"/>
                <w:szCs w:val="18"/>
              </w:rPr>
              <w:t>Human Rights</w:t>
            </w:r>
          </w:p>
          <w:p w14:paraId="5538F480" w14:textId="77777777" w:rsidR="00E16846" w:rsidRDefault="007F36EB">
            <w:pPr>
              <w:spacing w:before="40" w:after="40" w:line="200" w:lineRule="exact"/>
              <w:rPr>
                <w:rFonts w:asciiTheme="minorHAnsi" w:eastAsia="Calibri" w:hAnsiTheme="minorHAnsi" w:cstheme="minorHAnsi"/>
                <w:b/>
                <w:sz w:val="18"/>
                <w:szCs w:val="18"/>
              </w:rPr>
            </w:pPr>
            <w:r>
              <w:rPr>
                <w:rFonts w:asciiTheme="minorHAnsi" w:eastAsia="Calibri" w:hAnsiTheme="minorHAnsi" w:cstheme="minorHAnsi"/>
                <w:sz w:val="18"/>
                <w:szCs w:val="18"/>
              </w:rPr>
              <w:t>Overall, the project will have a strong focus on enhancing capacity of relevant authorities and targeted communities to ensure that they have the required knowledge and skills to actively participate in project interventions, incorporate lessons learned, and uptake good practices.</w:t>
            </w:r>
          </w:p>
        </w:tc>
      </w:tr>
      <w:tr w:rsidR="00E16846" w14:paraId="5538F492" w14:textId="77777777">
        <w:tc>
          <w:tcPr>
            <w:tcW w:w="3505" w:type="dxa"/>
          </w:tcPr>
          <w:p w14:paraId="5538F482" w14:textId="77777777" w:rsidR="00E16846" w:rsidRDefault="007F36EB">
            <w:pPr>
              <w:rPr>
                <w:rFonts w:asciiTheme="minorHAnsi" w:eastAsia="MS Mincho" w:hAnsiTheme="minorHAnsi" w:cstheme="minorHAnsi"/>
                <w:b/>
                <w:bCs/>
                <w:sz w:val="18"/>
                <w:szCs w:val="18"/>
                <w:lang w:eastAsia="ja-JP"/>
              </w:rPr>
            </w:pPr>
            <w:r>
              <w:rPr>
                <w:rFonts w:asciiTheme="minorHAnsi" w:eastAsia="MS Mincho" w:hAnsiTheme="minorHAnsi" w:cstheme="minorHAnsi"/>
                <w:b/>
                <w:bCs/>
                <w:sz w:val="18"/>
                <w:szCs w:val="18"/>
                <w:lang w:eastAsia="ja-JP"/>
              </w:rPr>
              <w:lastRenderedPageBreak/>
              <w:t xml:space="preserve">Risk 04 – </w:t>
            </w:r>
            <w:bookmarkStart w:id="107" w:name="_Hlk90348456"/>
            <w:r>
              <w:rPr>
                <w:rFonts w:asciiTheme="minorHAnsi" w:eastAsia="MS Mincho" w:hAnsiTheme="minorHAnsi" w:cstheme="minorHAnsi"/>
                <w:b/>
                <w:bCs/>
                <w:sz w:val="18"/>
                <w:szCs w:val="18"/>
                <w:lang w:eastAsia="ja-JP"/>
              </w:rPr>
              <w:t>Consultations may not be comprehensive</w:t>
            </w:r>
            <w:bookmarkEnd w:id="107"/>
          </w:p>
          <w:p w14:paraId="5538F483" w14:textId="77777777" w:rsidR="00E16846" w:rsidRDefault="007F36EB">
            <w:pPr>
              <w:rPr>
                <w:rFonts w:asciiTheme="minorHAnsi" w:eastAsia="MS Mincho" w:hAnsiTheme="minorHAnsi" w:cstheme="minorHAnsi"/>
                <w:sz w:val="18"/>
                <w:szCs w:val="18"/>
                <w:lang w:eastAsia="ja-JP"/>
              </w:rPr>
            </w:pPr>
            <w:bookmarkStart w:id="108" w:name="_Hlk90348472"/>
            <w:r>
              <w:rPr>
                <w:rFonts w:asciiTheme="minorHAnsi" w:eastAsia="MS Mincho" w:hAnsiTheme="minorHAnsi" w:cstheme="minorHAnsi"/>
                <w:sz w:val="18"/>
                <w:szCs w:val="18"/>
                <w:lang w:eastAsia="ja-JP"/>
              </w:rPr>
              <w:t xml:space="preserve">Full participation of potentially affected stakeholders in the design and implementation of the Project is critical. However, because of logistical and/or cultural barriers, there is a risk that consultations with indigenous people, as well as local women and men (incl. FPIC process) may not be comprehensive. </w:t>
            </w:r>
          </w:p>
          <w:bookmarkEnd w:id="108"/>
          <w:p w14:paraId="5538F484" w14:textId="77777777" w:rsidR="00E16846" w:rsidRDefault="00E16846">
            <w:pPr>
              <w:rPr>
                <w:rFonts w:asciiTheme="minorHAnsi" w:eastAsia="MS Mincho" w:hAnsiTheme="minorHAnsi" w:cstheme="minorHAnsi"/>
                <w:sz w:val="18"/>
                <w:szCs w:val="18"/>
                <w:lang w:eastAsia="ja-JP"/>
              </w:rPr>
            </w:pPr>
          </w:p>
          <w:p w14:paraId="5538F485" w14:textId="77777777" w:rsidR="00E16846" w:rsidRDefault="007F36EB">
            <w:pPr>
              <w:rPr>
                <w:rFonts w:asciiTheme="minorHAnsi" w:eastAsia="Calibri" w:hAnsiTheme="minorHAnsi" w:cstheme="minorHAnsi"/>
                <w:b/>
                <w:bCs/>
                <w:sz w:val="18"/>
                <w:szCs w:val="18"/>
              </w:rPr>
            </w:pPr>
            <w:r>
              <w:rPr>
                <w:rFonts w:asciiTheme="minorHAnsi" w:eastAsia="Calibri" w:hAnsiTheme="minorHAnsi" w:cstheme="minorHAnsi"/>
                <w:b/>
                <w:bCs/>
                <w:sz w:val="18"/>
                <w:szCs w:val="18"/>
              </w:rPr>
              <w:t>Principle 1: No One Left behind</w:t>
            </w:r>
          </w:p>
          <w:p w14:paraId="5538F486" w14:textId="77777777" w:rsidR="00E16846" w:rsidRDefault="007F36EB">
            <w:pPr>
              <w:rPr>
                <w:rFonts w:asciiTheme="minorHAnsi" w:eastAsia="Calibri" w:hAnsiTheme="minorHAnsi" w:cstheme="minorHAnsi"/>
                <w:b/>
                <w:bCs/>
                <w:sz w:val="18"/>
                <w:szCs w:val="18"/>
              </w:rPr>
            </w:pPr>
            <w:r>
              <w:rPr>
                <w:rFonts w:asciiTheme="minorHAnsi" w:eastAsia="Calibri" w:hAnsiTheme="minorHAnsi" w:cstheme="minorHAnsi"/>
                <w:b/>
                <w:bCs/>
                <w:sz w:val="18"/>
                <w:szCs w:val="18"/>
              </w:rPr>
              <w:t>Principle 2: Human Rights</w:t>
            </w:r>
          </w:p>
          <w:p w14:paraId="5538F487" w14:textId="77777777" w:rsidR="00E16846" w:rsidRDefault="007F36EB">
            <w:pPr>
              <w:rPr>
                <w:rFonts w:asciiTheme="minorHAnsi" w:eastAsia="Calibri" w:hAnsiTheme="minorHAnsi" w:cstheme="minorHAnsi"/>
                <w:b/>
                <w:bCs/>
                <w:sz w:val="18"/>
                <w:szCs w:val="18"/>
              </w:rPr>
            </w:pPr>
            <w:r>
              <w:rPr>
                <w:rFonts w:asciiTheme="minorHAnsi" w:eastAsia="Calibri" w:hAnsiTheme="minorHAnsi" w:cstheme="minorHAnsi"/>
                <w:b/>
                <w:sz w:val="18"/>
                <w:szCs w:val="18"/>
              </w:rPr>
              <w:t>Principle 3: Gender Equality and Women’s Empowerment</w:t>
            </w:r>
          </w:p>
          <w:p w14:paraId="5538F488" w14:textId="77777777" w:rsidR="00E16846" w:rsidRDefault="007F36EB">
            <w:pPr>
              <w:rPr>
                <w:rFonts w:asciiTheme="minorHAnsi" w:eastAsia="Calibri" w:hAnsiTheme="minorHAnsi" w:cstheme="minorHAnsi"/>
                <w:b/>
                <w:bCs/>
                <w:sz w:val="18"/>
                <w:szCs w:val="18"/>
              </w:rPr>
            </w:pPr>
            <w:r>
              <w:rPr>
                <w:rFonts w:asciiTheme="minorHAnsi" w:eastAsia="Calibri" w:hAnsiTheme="minorHAnsi" w:cstheme="minorHAnsi"/>
                <w:b/>
                <w:bCs/>
                <w:sz w:val="18"/>
                <w:szCs w:val="18"/>
              </w:rPr>
              <w:t>Principle 5: Accountability</w:t>
            </w:r>
          </w:p>
          <w:p w14:paraId="5538F489" w14:textId="77777777" w:rsidR="00E16846" w:rsidRDefault="007F36EB">
            <w:pPr>
              <w:spacing w:before="40" w:after="40"/>
              <w:rPr>
                <w:rFonts w:asciiTheme="minorHAnsi" w:hAnsiTheme="minorHAnsi" w:cstheme="minorHAnsi"/>
                <w:b/>
                <w:bCs/>
                <w:sz w:val="18"/>
                <w:szCs w:val="18"/>
              </w:rPr>
            </w:pPr>
            <w:r>
              <w:rPr>
                <w:rFonts w:asciiTheme="minorHAnsi" w:eastAsia="Calibri" w:hAnsiTheme="minorHAnsi" w:cstheme="minorHAnsi"/>
                <w:b/>
                <w:bCs/>
                <w:sz w:val="18"/>
                <w:szCs w:val="18"/>
              </w:rPr>
              <w:t>Standard 6: Indigenous Peoples</w:t>
            </w:r>
          </w:p>
        </w:tc>
        <w:tc>
          <w:tcPr>
            <w:tcW w:w="1170" w:type="dxa"/>
          </w:tcPr>
          <w:p w14:paraId="5538F48A" w14:textId="77777777" w:rsidR="00E16846" w:rsidRDefault="007F36EB">
            <w:pPr>
              <w:rPr>
                <w:rFonts w:asciiTheme="minorHAnsi" w:eastAsia="MS Mincho" w:hAnsiTheme="minorHAnsi" w:cstheme="minorHAnsi"/>
                <w:sz w:val="18"/>
                <w:szCs w:val="18"/>
                <w:lang w:eastAsia="ja-JP"/>
              </w:rPr>
            </w:pPr>
            <w:r>
              <w:rPr>
                <w:rFonts w:asciiTheme="minorHAnsi" w:eastAsia="MS Mincho" w:hAnsiTheme="minorHAnsi" w:cstheme="minorHAnsi"/>
                <w:sz w:val="18"/>
                <w:szCs w:val="18"/>
                <w:lang w:eastAsia="ja-JP"/>
              </w:rPr>
              <w:t>I = 3</w:t>
            </w:r>
          </w:p>
          <w:p w14:paraId="5538F48B" w14:textId="77777777" w:rsidR="00E16846" w:rsidRDefault="007F36EB">
            <w:pPr>
              <w:rPr>
                <w:rFonts w:asciiTheme="minorHAnsi" w:eastAsia="Calibri" w:hAnsiTheme="minorHAnsi" w:cstheme="minorHAnsi"/>
                <w:sz w:val="18"/>
                <w:szCs w:val="18"/>
              </w:rPr>
            </w:pPr>
            <w:r>
              <w:rPr>
                <w:rFonts w:asciiTheme="minorHAnsi" w:eastAsia="MS Mincho" w:hAnsiTheme="minorHAnsi" w:cstheme="minorHAnsi"/>
                <w:sz w:val="18"/>
                <w:szCs w:val="18"/>
                <w:lang w:eastAsia="ja-JP"/>
              </w:rPr>
              <w:t>L = 3</w:t>
            </w:r>
          </w:p>
        </w:tc>
        <w:tc>
          <w:tcPr>
            <w:tcW w:w="1350" w:type="dxa"/>
          </w:tcPr>
          <w:p w14:paraId="5538F48C" w14:textId="77777777" w:rsidR="00E16846" w:rsidRDefault="007F36EB">
            <w:pPr>
              <w:spacing w:before="40" w:after="40"/>
              <w:rPr>
                <w:rFonts w:asciiTheme="minorHAnsi" w:eastAsia="Calibri" w:hAnsiTheme="minorHAnsi" w:cstheme="minorHAnsi"/>
                <w:b/>
                <w:bCs/>
                <w:sz w:val="18"/>
                <w:szCs w:val="18"/>
              </w:rPr>
            </w:pPr>
            <w:r>
              <w:rPr>
                <w:rFonts w:asciiTheme="minorHAnsi" w:eastAsia="Calibri" w:hAnsiTheme="minorHAnsi" w:cstheme="minorHAnsi"/>
                <w:b/>
                <w:bCs/>
                <w:sz w:val="18"/>
                <w:szCs w:val="18"/>
              </w:rPr>
              <w:t>Moderate</w:t>
            </w:r>
          </w:p>
        </w:tc>
        <w:tc>
          <w:tcPr>
            <w:tcW w:w="2610" w:type="dxa"/>
            <w:gridSpan w:val="2"/>
          </w:tcPr>
          <w:p w14:paraId="5538F48D" w14:textId="77777777" w:rsidR="00E16846" w:rsidRDefault="007F36EB">
            <w:pPr>
              <w:spacing w:before="40" w:after="40"/>
              <w:rPr>
                <w:rFonts w:asciiTheme="minorHAnsi" w:eastAsia="Calibri" w:hAnsiTheme="minorHAnsi" w:cstheme="minorHAnsi"/>
                <w:b/>
                <w:sz w:val="18"/>
                <w:szCs w:val="18"/>
              </w:rPr>
            </w:pPr>
            <w:r>
              <w:rPr>
                <w:rFonts w:asciiTheme="minorHAnsi" w:eastAsia="MS Mincho" w:hAnsiTheme="minorHAnsi" w:cstheme="minorHAnsi"/>
                <w:sz w:val="18"/>
                <w:szCs w:val="18"/>
                <w:lang w:eastAsia="ja-JP"/>
              </w:rPr>
              <w:t>All the project outcomes require consultation and/or engagement with stakeholders. If the stakeholder engagement is not properly designed and managed including by ensuring the full and equitable participation of various ethnic groups, women and the most vulnerable, there is a risk that women, minorities and other marginalized groups (including persons with disabilities) could be discriminated, sidelined, and not effectively involved during the different project phases resulting in them being negatively impacted by the project or in not benefiting from positive project results.</w:t>
            </w:r>
          </w:p>
        </w:tc>
        <w:tc>
          <w:tcPr>
            <w:tcW w:w="4770" w:type="dxa"/>
            <w:gridSpan w:val="3"/>
          </w:tcPr>
          <w:p w14:paraId="5538F48E" w14:textId="77777777" w:rsidR="00E16846" w:rsidRDefault="007F36EB">
            <w:pPr>
              <w:spacing w:line="200" w:lineRule="exact"/>
              <w:rPr>
                <w:rFonts w:asciiTheme="minorHAnsi" w:eastAsia="Calibri" w:hAnsiTheme="minorHAnsi" w:cstheme="minorHAnsi"/>
                <w:bCs/>
                <w:sz w:val="18"/>
                <w:szCs w:val="18"/>
              </w:rPr>
            </w:pPr>
            <w:r>
              <w:rPr>
                <w:rFonts w:asciiTheme="minorHAnsi" w:eastAsia="Calibri" w:hAnsiTheme="minorHAnsi" w:cstheme="minorHAnsi"/>
                <w:bCs/>
                <w:sz w:val="18"/>
                <w:szCs w:val="18"/>
              </w:rPr>
              <w:t xml:space="preserve">During the PPG, consultations with stakeholder and communities were conducted in the project landscape. These activities were led by experienced Stakeholder Engagement professionals who also has good understanding of local contexts and profound knowledge of consultation with local communities, to both gather views and concerns of stakeholders and facilitate their full contribution to project design. </w:t>
            </w:r>
          </w:p>
          <w:p w14:paraId="5538F48F" w14:textId="77777777" w:rsidR="00E16846" w:rsidRDefault="007F36EB">
            <w:pPr>
              <w:spacing w:line="200" w:lineRule="exact"/>
              <w:rPr>
                <w:rFonts w:asciiTheme="minorHAnsi" w:eastAsia="Calibri" w:hAnsiTheme="minorHAnsi" w:cstheme="minorHAnsi"/>
                <w:sz w:val="18"/>
                <w:szCs w:val="18"/>
                <w:shd w:val="clear" w:color="auto" w:fill="FFFFFF"/>
              </w:rPr>
            </w:pPr>
            <w:r>
              <w:rPr>
                <w:rFonts w:asciiTheme="minorHAnsi" w:eastAsia="Calibri" w:hAnsiTheme="minorHAnsi" w:cstheme="minorHAnsi"/>
                <w:sz w:val="18"/>
                <w:szCs w:val="18"/>
              </w:rPr>
              <w:t xml:space="preserve">The Project will continue to adhere with those principles during the implementation phase. The </w:t>
            </w:r>
            <w:r>
              <w:rPr>
                <w:rFonts w:asciiTheme="minorHAnsi" w:eastAsia="Calibri" w:hAnsiTheme="minorHAnsi" w:cstheme="minorHAnsi"/>
                <w:bCs/>
                <w:sz w:val="18"/>
                <w:szCs w:val="18"/>
              </w:rPr>
              <w:t>Project will put measures in place to ensure that local people are inclusively consulted and provided with regular feedback on how their input is taken into consideration and to address any additional concerns that may be identified as the project moves forward. This engagement process will include disclosure of information in appropriate format that is understandable and relevant to local women and men and consultation in a culturally appropriate manner.</w:t>
            </w:r>
            <w:r>
              <w:rPr>
                <w:rFonts w:asciiTheme="minorHAnsi" w:eastAsia="Calibri" w:hAnsiTheme="minorHAnsi" w:cstheme="minorHAnsi"/>
                <w:sz w:val="18"/>
                <w:szCs w:val="18"/>
                <w:shd w:val="clear" w:color="auto" w:fill="FFFFFF"/>
              </w:rPr>
              <w:t xml:space="preserve"> Moreover, the Project will maintain a clear and transparent communication channel with the communities by presenting the activities and objectives of the project, and what are being done with the Project.</w:t>
            </w:r>
          </w:p>
          <w:p w14:paraId="5538F490" w14:textId="77777777" w:rsidR="00E16846" w:rsidRDefault="007F36EB">
            <w:pPr>
              <w:spacing w:line="200" w:lineRule="exact"/>
              <w:rPr>
                <w:rFonts w:asciiTheme="minorHAnsi" w:eastAsia="Calibri" w:hAnsiTheme="minorHAnsi" w:cstheme="minorHAnsi"/>
                <w:sz w:val="18"/>
                <w:szCs w:val="18"/>
              </w:rPr>
            </w:pPr>
            <w:r>
              <w:rPr>
                <w:rFonts w:asciiTheme="minorHAnsi" w:eastAsia="Calibri" w:hAnsiTheme="minorHAnsi" w:cstheme="minorHAnsi"/>
                <w:bCs/>
                <w:sz w:val="18"/>
                <w:szCs w:val="18"/>
              </w:rPr>
              <w:t xml:space="preserve">The Stakeholder Engagement Plans (SEPs) developed during the PPG phase will guide the consultation and engagement activities. </w:t>
            </w:r>
            <w:r>
              <w:rPr>
                <w:rFonts w:asciiTheme="minorHAnsi" w:eastAsia="Calibri" w:hAnsiTheme="minorHAnsi" w:cstheme="minorHAnsi"/>
                <w:sz w:val="18"/>
                <w:szCs w:val="18"/>
              </w:rPr>
              <w:t xml:space="preserve">FPIC will be followed for consultation at every single intervention site that involves Indigenous Peoples. </w:t>
            </w:r>
          </w:p>
          <w:p w14:paraId="5538F491" w14:textId="77777777" w:rsidR="00E16846" w:rsidRDefault="007F36EB">
            <w:pPr>
              <w:spacing w:line="200" w:lineRule="exact"/>
              <w:contextualSpacing/>
              <w:rPr>
                <w:rFonts w:asciiTheme="minorHAnsi" w:eastAsia="Calibri" w:hAnsiTheme="minorHAnsi" w:cstheme="minorHAnsi"/>
                <w:sz w:val="18"/>
                <w:szCs w:val="18"/>
                <w:shd w:val="clear" w:color="auto" w:fill="FFFFFF"/>
              </w:rPr>
            </w:pPr>
            <w:r>
              <w:rPr>
                <w:rFonts w:asciiTheme="minorHAnsi" w:eastAsia="Calibri" w:hAnsiTheme="minorHAnsi" w:cstheme="minorHAnsi"/>
                <w:sz w:val="18"/>
                <w:szCs w:val="18"/>
                <w:shd w:val="clear" w:color="auto" w:fill="FFFFFF"/>
              </w:rPr>
              <w:t>The country-specific Grievance Redress Mechanisms (GRMs) will also play a key role in addressing in a timely manner any concerns or grievance from affected the community.</w:t>
            </w:r>
          </w:p>
        </w:tc>
      </w:tr>
      <w:tr w:rsidR="00E16846" w14:paraId="5538F49E" w14:textId="77777777">
        <w:tc>
          <w:tcPr>
            <w:tcW w:w="3505" w:type="dxa"/>
          </w:tcPr>
          <w:p w14:paraId="5538F493" w14:textId="77777777" w:rsidR="00E16846" w:rsidRDefault="007F36EB">
            <w:pPr>
              <w:spacing w:before="40" w:after="40"/>
              <w:rPr>
                <w:rFonts w:asciiTheme="minorHAnsi" w:eastAsia="Calibri" w:hAnsiTheme="minorHAnsi" w:cstheme="minorHAnsi"/>
                <w:b/>
                <w:bCs/>
                <w:sz w:val="18"/>
                <w:szCs w:val="18"/>
              </w:rPr>
            </w:pPr>
            <w:bookmarkStart w:id="109" w:name="_Hlk86913039"/>
            <w:r>
              <w:rPr>
                <w:rFonts w:asciiTheme="minorHAnsi" w:eastAsia="Calibri" w:hAnsiTheme="minorHAnsi" w:cstheme="minorHAnsi"/>
                <w:b/>
                <w:bCs/>
                <w:sz w:val="18"/>
                <w:szCs w:val="18"/>
              </w:rPr>
              <w:lastRenderedPageBreak/>
              <w:t xml:space="preserve">Risk 05 – </w:t>
            </w:r>
            <w:bookmarkStart w:id="110" w:name="_Hlk90348554"/>
            <w:r>
              <w:rPr>
                <w:rFonts w:asciiTheme="minorHAnsi" w:eastAsia="Calibri" w:hAnsiTheme="minorHAnsi" w:cstheme="minorHAnsi"/>
                <w:b/>
                <w:bCs/>
                <w:sz w:val="18"/>
                <w:szCs w:val="18"/>
              </w:rPr>
              <w:t>Impacts of climate change.</w:t>
            </w:r>
            <w:bookmarkEnd w:id="110"/>
          </w:p>
          <w:p w14:paraId="5538F494" w14:textId="77777777" w:rsidR="00E16846" w:rsidRDefault="007F36EB">
            <w:pPr>
              <w:spacing w:before="40" w:after="40"/>
              <w:rPr>
                <w:rFonts w:asciiTheme="minorHAnsi" w:eastAsia="Calibri" w:hAnsiTheme="minorHAnsi" w:cstheme="minorHAnsi"/>
                <w:sz w:val="18"/>
                <w:szCs w:val="18"/>
              </w:rPr>
            </w:pPr>
            <w:bookmarkStart w:id="111" w:name="_Hlk90348569"/>
            <w:bookmarkEnd w:id="109"/>
            <w:r>
              <w:rPr>
                <w:rFonts w:asciiTheme="minorHAnsi" w:eastAsia="Calibri" w:hAnsiTheme="minorHAnsi" w:cstheme="minorHAnsi"/>
                <w:sz w:val="18"/>
                <w:szCs w:val="18"/>
              </w:rPr>
              <w:t>The project outcomes could be compromised by the impacts of climate change. The Project will carry out activities under Output 5.1 and 4.3 that could be subject to hazards such as severe winds, storms and floods, etc. The interventions of the Project could also be impacted by disasters. This could have negative impact on both the communities, the environment and jeopardize the project objectives</w:t>
            </w:r>
          </w:p>
          <w:bookmarkEnd w:id="111"/>
          <w:p w14:paraId="5538F495" w14:textId="77777777" w:rsidR="00E16846" w:rsidRDefault="00E16846">
            <w:pPr>
              <w:spacing w:before="40" w:after="40"/>
              <w:rPr>
                <w:rFonts w:asciiTheme="minorHAnsi" w:eastAsia="Calibri" w:hAnsiTheme="minorHAnsi" w:cstheme="minorHAnsi"/>
                <w:sz w:val="18"/>
                <w:szCs w:val="18"/>
              </w:rPr>
            </w:pPr>
          </w:p>
          <w:p w14:paraId="5538F496" w14:textId="77777777" w:rsidR="00E16846" w:rsidRDefault="007F36EB">
            <w:pPr>
              <w:spacing w:before="40" w:after="40"/>
              <w:rPr>
                <w:rFonts w:asciiTheme="minorHAnsi" w:eastAsia="Calibri" w:hAnsiTheme="minorHAnsi" w:cstheme="minorHAnsi"/>
                <w:b/>
                <w:bCs/>
                <w:sz w:val="18"/>
                <w:szCs w:val="18"/>
              </w:rPr>
            </w:pPr>
            <w:r>
              <w:rPr>
                <w:rFonts w:asciiTheme="minorHAnsi" w:eastAsia="Calibri" w:hAnsiTheme="minorHAnsi" w:cstheme="minorHAnsi"/>
                <w:b/>
                <w:bCs/>
                <w:sz w:val="18"/>
                <w:szCs w:val="18"/>
              </w:rPr>
              <w:t>Principle 4: Sustainability and Resilience</w:t>
            </w:r>
          </w:p>
          <w:p w14:paraId="5538F497" w14:textId="77777777" w:rsidR="00E16846" w:rsidRDefault="007F36EB">
            <w:pPr>
              <w:spacing w:before="40" w:after="40"/>
              <w:rPr>
                <w:rFonts w:asciiTheme="minorHAnsi" w:eastAsia="Calibri" w:hAnsiTheme="minorHAnsi" w:cstheme="minorHAnsi"/>
                <w:b/>
                <w:bCs/>
                <w:sz w:val="18"/>
                <w:szCs w:val="18"/>
              </w:rPr>
            </w:pPr>
            <w:r>
              <w:rPr>
                <w:rFonts w:asciiTheme="minorHAnsi" w:eastAsia="Calibri" w:hAnsiTheme="minorHAnsi" w:cstheme="minorHAnsi"/>
                <w:b/>
                <w:bCs/>
                <w:sz w:val="18"/>
                <w:szCs w:val="18"/>
              </w:rPr>
              <w:t>Standard 2: Climate Change Mitigation and Adaptation</w:t>
            </w:r>
          </w:p>
        </w:tc>
        <w:tc>
          <w:tcPr>
            <w:tcW w:w="1170" w:type="dxa"/>
          </w:tcPr>
          <w:p w14:paraId="5538F498" w14:textId="77777777" w:rsidR="00E16846" w:rsidRDefault="007F36EB">
            <w:pPr>
              <w:spacing w:before="40" w:after="40"/>
              <w:rPr>
                <w:rFonts w:asciiTheme="minorHAnsi" w:eastAsia="Calibri" w:hAnsiTheme="minorHAnsi" w:cstheme="minorHAnsi"/>
                <w:sz w:val="18"/>
                <w:szCs w:val="18"/>
              </w:rPr>
            </w:pPr>
            <w:r>
              <w:rPr>
                <w:rFonts w:asciiTheme="minorHAnsi" w:eastAsia="Calibri" w:hAnsiTheme="minorHAnsi" w:cstheme="minorHAnsi"/>
                <w:sz w:val="18"/>
                <w:szCs w:val="18"/>
              </w:rPr>
              <w:t>I = 3</w:t>
            </w:r>
          </w:p>
          <w:p w14:paraId="5538F499" w14:textId="77777777" w:rsidR="00E16846" w:rsidRDefault="007F36EB">
            <w:pPr>
              <w:spacing w:before="40" w:after="40"/>
              <w:rPr>
                <w:rFonts w:asciiTheme="minorHAnsi" w:eastAsia="Calibri" w:hAnsiTheme="minorHAnsi" w:cstheme="minorHAnsi"/>
                <w:sz w:val="18"/>
                <w:szCs w:val="18"/>
              </w:rPr>
            </w:pPr>
            <w:r>
              <w:rPr>
                <w:rFonts w:asciiTheme="minorHAnsi" w:eastAsia="Calibri" w:hAnsiTheme="minorHAnsi" w:cstheme="minorHAnsi"/>
                <w:sz w:val="18"/>
                <w:szCs w:val="18"/>
              </w:rPr>
              <w:t>L = 2</w:t>
            </w:r>
          </w:p>
        </w:tc>
        <w:tc>
          <w:tcPr>
            <w:tcW w:w="1350" w:type="dxa"/>
          </w:tcPr>
          <w:p w14:paraId="5538F49A" w14:textId="77777777" w:rsidR="00E16846" w:rsidRDefault="007F36EB">
            <w:pPr>
              <w:spacing w:before="40" w:after="40"/>
              <w:rPr>
                <w:rFonts w:asciiTheme="minorHAnsi" w:hAnsiTheme="minorHAnsi" w:cstheme="minorHAnsi"/>
                <w:b/>
                <w:bCs/>
                <w:sz w:val="18"/>
                <w:szCs w:val="18"/>
              </w:rPr>
            </w:pPr>
            <w:r>
              <w:rPr>
                <w:rFonts w:asciiTheme="minorHAnsi" w:hAnsiTheme="minorHAnsi" w:cstheme="minorHAnsi"/>
                <w:b/>
                <w:bCs/>
                <w:sz w:val="18"/>
                <w:szCs w:val="18"/>
              </w:rPr>
              <w:t>Moderate</w:t>
            </w:r>
          </w:p>
        </w:tc>
        <w:tc>
          <w:tcPr>
            <w:tcW w:w="2610" w:type="dxa"/>
            <w:gridSpan w:val="2"/>
          </w:tcPr>
          <w:p w14:paraId="5538F49B" w14:textId="77777777" w:rsidR="00E16846" w:rsidRDefault="007F36EB">
            <w:pPr>
              <w:spacing w:before="40" w:after="40"/>
              <w:rPr>
                <w:rFonts w:asciiTheme="minorHAnsi" w:eastAsia="Calibri" w:hAnsiTheme="minorHAnsi" w:cstheme="minorHAnsi"/>
                <w:sz w:val="18"/>
                <w:szCs w:val="18"/>
              </w:rPr>
            </w:pPr>
            <w:bookmarkStart w:id="112" w:name="_Hlk86913087"/>
            <w:r>
              <w:rPr>
                <w:rFonts w:asciiTheme="minorHAnsi" w:eastAsia="Calibri" w:hAnsiTheme="minorHAnsi" w:cstheme="minorHAnsi"/>
                <w:sz w:val="18"/>
                <w:szCs w:val="18"/>
              </w:rPr>
              <w:t xml:space="preserve">Project activities could be affected by droughts or floods, occurring more frequently and with greater intensity with climate change. </w:t>
            </w:r>
            <w:bookmarkEnd w:id="112"/>
            <w:r>
              <w:rPr>
                <w:rFonts w:asciiTheme="minorHAnsi" w:eastAsia="Calibri" w:hAnsiTheme="minorHAnsi" w:cstheme="minorHAnsi"/>
                <w:sz w:val="18"/>
                <w:szCs w:val="18"/>
              </w:rPr>
              <w:t>For example, the community-driven interventions to improve resilience and livelihoods that the Project will implement under Output 5.1 and 4.3 might be affected by a prolonged dry spell, floods or extreme weather events.</w:t>
            </w:r>
          </w:p>
        </w:tc>
        <w:tc>
          <w:tcPr>
            <w:tcW w:w="4770" w:type="dxa"/>
            <w:gridSpan w:val="3"/>
          </w:tcPr>
          <w:p w14:paraId="5538F49C" w14:textId="77777777" w:rsidR="00E16846" w:rsidRDefault="007F36EB">
            <w:pPr>
              <w:spacing w:before="40" w:after="40"/>
              <w:rPr>
                <w:rFonts w:asciiTheme="minorHAnsi" w:eastAsia="Calibri" w:hAnsiTheme="minorHAnsi" w:cstheme="minorHAnsi"/>
                <w:sz w:val="18"/>
                <w:szCs w:val="18"/>
              </w:rPr>
            </w:pPr>
            <w:r>
              <w:rPr>
                <w:rFonts w:asciiTheme="minorHAnsi" w:eastAsia="Calibri" w:hAnsiTheme="minorHAnsi" w:cstheme="minorHAnsi"/>
                <w:sz w:val="18"/>
                <w:szCs w:val="18"/>
              </w:rPr>
              <w:t>Per the project’s ESMF (ProDoc Annex 8), the Project will assess, during ESIAs, the climate risks related to the activities, and consider the measures that will need to be put in place to minimize the risks to project activities.</w:t>
            </w:r>
          </w:p>
          <w:p w14:paraId="5538F49D" w14:textId="77777777" w:rsidR="00E16846" w:rsidRDefault="007F36EB">
            <w:pPr>
              <w:spacing w:before="40" w:after="40"/>
              <w:rPr>
                <w:rFonts w:asciiTheme="minorHAnsi" w:eastAsia="Calibri" w:hAnsiTheme="minorHAnsi" w:cstheme="minorHAnsi"/>
                <w:sz w:val="18"/>
                <w:szCs w:val="18"/>
              </w:rPr>
            </w:pPr>
            <w:r>
              <w:rPr>
                <w:rFonts w:asciiTheme="minorHAnsi" w:eastAsia="Calibri" w:hAnsiTheme="minorHAnsi" w:cstheme="minorHAnsi"/>
                <w:sz w:val="18"/>
                <w:szCs w:val="18"/>
                <w:lang w:val="en-CA"/>
              </w:rPr>
              <w:t xml:space="preserve">The Project will also ensure, as part of the early warning system (Output 5.3), that beneficiaries have </w:t>
            </w:r>
            <w:r>
              <w:rPr>
                <w:rFonts w:asciiTheme="minorHAnsi" w:eastAsia="Calibri" w:hAnsiTheme="minorHAnsi" w:cstheme="minorHAnsi"/>
                <w:sz w:val="18"/>
                <w:szCs w:val="18"/>
              </w:rPr>
              <w:t>access to timely climate information to take measures in case of climate hazard</w:t>
            </w:r>
            <w:r>
              <w:rPr>
                <w:rFonts w:asciiTheme="minorHAnsi" w:eastAsia="Calibri" w:hAnsiTheme="minorHAnsi" w:cstheme="minorHAnsi"/>
                <w:sz w:val="18"/>
                <w:szCs w:val="18"/>
                <w:lang w:val="en-CA"/>
              </w:rPr>
              <w:t>.</w:t>
            </w:r>
          </w:p>
        </w:tc>
      </w:tr>
      <w:tr w:rsidR="00E16846" w14:paraId="5538F4B6" w14:textId="77777777">
        <w:tc>
          <w:tcPr>
            <w:tcW w:w="3505" w:type="dxa"/>
          </w:tcPr>
          <w:p w14:paraId="5538F49F" w14:textId="77777777" w:rsidR="00E16846" w:rsidRDefault="007F36EB">
            <w:pPr>
              <w:contextualSpacing/>
              <w:rPr>
                <w:rFonts w:asciiTheme="minorHAnsi" w:hAnsiTheme="minorHAnsi" w:cstheme="minorHAnsi"/>
                <w:b/>
                <w:bCs/>
                <w:sz w:val="18"/>
                <w:szCs w:val="18"/>
              </w:rPr>
            </w:pPr>
            <w:r>
              <w:rPr>
                <w:rFonts w:asciiTheme="minorHAnsi" w:hAnsiTheme="minorHAnsi" w:cstheme="minorHAnsi"/>
                <w:b/>
                <w:bCs/>
                <w:sz w:val="18"/>
                <w:szCs w:val="18"/>
              </w:rPr>
              <w:t xml:space="preserve">Risk 06 – </w:t>
            </w:r>
            <w:bookmarkStart w:id="113" w:name="_Hlk90348620"/>
            <w:r>
              <w:rPr>
                <w:rFonts w:asciiTheme="minorHAnsi" w:hAnsiTheme="minorHAnsi" w:cstheme="minorHAnsi"/>
                <w:b/>
                <w:bCs/>
                <w:sz w:val="18"/>
                <w:szCs w:val="18"/>
              </w:rPr>
              <w:t>Presence of various Indigenous People in the project landscape</w:t>
            </w:r>
            <w:bookmarkEnd w:id="113"/>
          </w:p>
          <w:p w14:paraId="5538F4A0" w14:textId="77777777" w:rsidR="00E16846" w:rsidRDefault="007F36EB">
            <w:pPr>
              <w:contextualSpacing/>
              <w:rPr>
                <w:rFonts w:asciiTheme="minorHAnsi" w:eastAsia="Calibri" w:hAnsiTheme="minorHAnsi" w:cstheme="minorHAnsi"/>
                <w:sz w:val="18"/>
                <w:szCs w:val="18"/>
              </w:rPr>
            </w:pPr>
            <w:bookmarkStart w:id="114" w:name="_Hlk90348643"/>
            <w:r>
              <w:rPr>
                <w:rFonts w:asciiTheme="minorHAnsi" w:eastAsia="Calibri" w:hAnsiTheme="minorHAnsi" w:cstheme="minorHAnsi"/>
                <w:sz w:val="18"/>
                <w:szCs w:val="18"/>
              </w:rPr>
              <w:t>There is a presence of various Indigenous communities in the project area. The Project’s SLM and SFM practices to be implemented in targeted landscapes, will impact (positively or negatively) the human rights, lands, natural resources, territories, and traditional livelihoods of these Indigenous People.</w:t>
            </w:r>
          </w:p>
          <w:p w14:paraId="5538F4A1" w14:textId="77777777" w:rsidR="00E16846" w:rsidRDefault="007F36EB">
            <w:pPr>
              <w:contextualSpacing/>
              <w:rPr>
                <w:rFonts w:asciiTheme="minorHAnsi" w:eastAsia="MS Mincho" w:hAnsiTheme="minorHAnsi" w:cstheme="minorHAnsi"/>
                <w:sz w:val="18"/>
                <w:szCs w:val="18"/>
                <w:lang w:eastAsia="ja-JP"/>
              </w:rPr>
            </w:pPr>
            <w:r>
              <w:rPr>
                <w:rFonts w:asciiTheme="minorHAnsi" w:eastAsia="MS Mincho" w:hAnsiTheme="minorHAnsi" w:cstheme="minorHAnsi"/>
                <w:sz w:val="18"/>
                <w:szCs w:val="18"/>
                <w:lang w:eastAsia="ja-JP"/>
              </w:rPr>
              <w:t xml:space="preserve">While the project has an explicit focus on strengthening the human rights, participation, and self-determined development of local and forest dependent communities, </w:t>
            </w:r>
            <w:r>
              <w:rPr>
                <w:rFonts w:asciiTheme="minorHAnsi" w:eastAsia="Calibri" w:hAnsiTheme="minorHAnsi" w:cstheme="minorHAnsi"/>
                <w:sz w:val="18"/>
                <w:szCs w:val="18"/>
              </w:rPr>
              <w:t>t</w:t>
            </w:r>
            <w:r>
              <w:rPr>
                <w:rFonts w:asciiTheme="minorHAnsi" w:eastAsia="MS Mincho" w:hAnsiTheme="minorHAnsi" w:cstheme="minorHAnsi"/>
                <w:sz w:val="18"/>
                <w:szCs w:val="18"/>
                <w:lang w:eastAsia="ja-JP"/>
              </w:rPr>
              <w:t xml:space="preserve">here is the risk that the Project could face grievances or concerns about project activities affecting the rights of </w:t>
            </w:r>
            <w:r>
              <w:rPr>
                <w:rFonts w:asciiTheme="minorHAnsi" w:eastAsia="Calibri" w:hAnsiTheme="minorHAnsi" w:cstheme="minorHAnsi"/>
                <w:sz w:val="18"/>
                <w:szCs w:val="18"/>
              </w:rPr>
              <w:t>Indigenous People</w:t>
            </w:r>
            <w:r>
              <w:rPr>
                <w:rFonts w:asciiTheme="minorHAnsi" w:eastAsia="MS Mincho" w:hAnsiTheme="minorHAnsi" w:cstheme="minorHAnsi"/>
                <w:sz w:val="18"/>
                <w:szCs w:val="18"/>
                <w:lang w:eastAsia="ja-JP"/>
              </w:rPr>
              <w:t>.</w:t>
            </w:r>
          </w:p>
          <w:p w14:paraId="5538F4A2" w14:textId="77777777" w:rsidR="00E16846" w:rsidRDefault="007F36EB">
            <w:pPr>
              <w:rPr>
                <w:rFonts w:asciiTheme="minorHAnsi" w:eastAsia="MS Mincho" w:hAnsiTheme="minorHAnsi" w:cstheme="minorHAnsi"/>
                <w:sz w:val="18"/>
                <w:szCs w:val="18"/>
                <w:lang w:eastAsia="ja-JP"/>
              </w:rPr>
            </w:pPr>
            <w:r>
              <w:rPr>
                <w:rFonts w:asciiTheme="minorHAnsi" w:eastAsia="MS Mincho" w:hAnsiTheme="minorHAnsi" w:cstheme="minorHAnsi"/>
                <w:sz w:val="18"/>
                <w:szCs w:val="18"/>
                <w:lang w:eastAsia="ja-JP"/>
              </w:rPr>
              <w:t xml:space="preserve">There is also a risk that project activities can conflict with the development priorities of those </w:t>
            </w:r>
            <w:r>
              <w:rPr>
                <w:rFonts w:asciiTheme="minorHAnsi" w:eastAsia="Calibri" w:hAnsiTheme="minorHAnsi" w:cstheme="minorHAnsi"/>
                <w:sz w:val="18"/>
                <w:szCs w:val="18"/>
              </w:rPr>
              <w:t>Indigenous Communities</w:t>
            </w:r>
            <w:r>
              <w:rPr>
                <w:rFonts w:asciiTheme="minorHAnsi" w:eastAsia="MS Mincho" w:hAnsiTheme="minorHAnsi" w:cstheme="minorHAnsi"/>
                <w:sz w:val="18"/>
                <w:szCs w:val="18"/>
                <w:lang w:eastAsia="ja-JP"/>
              </w:rPr>
              <w:t>, as defined by them.</w:t>
            </w:r>
          </w:p>
          <w:bookmarkEnd w:id="114"/>
          <w:p w14:paraId="5538F4A3" w14:textId="77777777" w:rsidR="00E16846" w:rsidRDefault="00E16846">
            <w:pPr>
              <w:contextualSpacing/>
              <w:rPr>
                <w:rFonts w:asciiTheme="minorHAnsi" w:eastAsia="Calibri" w:hAnsiTheme="minorHAnsi" w:cstheme="minorHAnsi"/>
                <w:sz w:val="18"/>
                <w:szCs w:val="18"/>
              </w:rPr>
            </w:pPr>
          </w:p>
          <w:p w14:paraId="5538F4A4" w14:textId="77777777" w:rsidR="00E16846" w:rsidRDefault="007F36EB">
            <w:pPr>
              <w:contextualSpacing/>
              <w:rPr>
                <w:rFonts w:asciiTheme="minorHAnsi" w:eastAsia="Calibri" w:hAnsiTheme="minorHAnsi" w:cstheme="minorHAnsi"/>
                <w:b/>
                <w:sz w:val="18"/>
                <w:szCs w:val="18"/>
              </w:rPr>
            </w:pPr>
            <w:r>
              <w:rPr>
                <w:rFonts w:asciiTheme="minorHAnsi" w:eastAsia="Calibri" w:hAnsiTheme="minorHAnsi" w:cstheme="minorHAnsi"/>
                <w:b/>
                <w:sz w:val="18"/>
                <w:szCs w:val="18"/>
              </w:rPr>
              <w:t>Principle 1: Leave No One Behind</w:t>
            </w:r>
          </w:p>
          <w:p w14:paraId="5538F4A5" w14:textId="77777777" w:rsidR="00E16846" w:rsidRDefault="007F36EB">
            <w:pPr>
              <w:contextualSpacing/>
              <w:rPr>
                <w:rFonts w:asciiTheme="minorHAnsi" w:eastAsia="Calibri" w:hAnsiTheme="minorHAnsi" w:cstheme="minorHAnsi"/>
                <w:b/>
                <w:sz w:val="18"/>
                <w:szCs w:val="18"/>
              </w:rPr>
            </w:pPr>
            <w:r>
              <w:rPr>
                <w:rFonts w:asciiTheme="minorHAnsi" w:eastAsia="Calibri" w:hAnsiTheme="minorHAnsi" w:cstheme="minorHAnsi"/>
                <w:b/>
                <w:sz w:val="18"/>
                <w:szCs w:val="18"/>
              </w:rPr>
              <w:t xml:space="preserve">Principle 2: Human Rights </w:t>
            </w:r>
          </w:p>
          <w:p w14:paraId="5538F4A6" w14:textId="77777777" w:rsidR="00E16846" w:rsidRDefault="007F36EB">
            <w:pPr>
              <w:rPr>
                <w:rFonts w:asciiTheme="minorHAnsi" w:eastAsia="Calibri" w:hAnsiTheme="minorHAnsi" w:cstheme="minorHAnsi"/>
                <w:b/>
                <w:bCs/>
                <w:sz w:val="18"/>
                <w:szCs w:val="18"/>
              </w:rPr>
            </w:pPr>
            <w:r>
              <w:rPr>
                <w:rFonts w:asciiTheme="minorHAnsi" w:eastAsia="Calibri" w:hAnsiTheme="minorHAnsi" w:cstheme="minorHAnsi"/>
                <w:b/>
                <w:bCs/>
                <w:sz w:val="18"/>
                <w:szCs w:val="18"/>
              </w:rPr>
              <w:t>Principle 5: Accountability</w:t>
            </w:r>
          </w:p>
          <w:p w14:paraId="5538F4A7" w14:textId="77777777" w:rsidR="00E16846" w:rsidRDefault="007F36EB">
            <w:pPr>
              <w:rPr>
                <w:rFonts w:asciiTheme="minorHAnsi" w:eastAsia="Calibri" w:hAnsiTheme="minorHAnsi" w:cstheme="minorHAnsi"/>
                <w:b/>
                <w:bCs/>
                <w:sz w:val="18"/>
                <w:szCs w:val="18"/>
              </w:rPr>
            </w:pPr>
            <w:r>
              <w:rPr>
                <w:rFonts w:asciiTheme="minorHAnsi" w:eastAsia="Calibri" w:hAnsiTheme="minorHAnsi" w:cstheme="minorHAnsi"/>
                <w:b/>
                <w:bCs/>
                <w:sz w:val="18"/>
                <w:szCs w:val="18"/>
              </w:rPr>
              <w:t>Standard 6: Indigenous Peoples.</w:t>
            </w:r>
          </w:p>
        </w:tc>
        <w:tc>
          <w:tcPr>
            <w:tcW w:w="1170" w:type="dxa"/>
          </w:tcPr>
          <w:p w14:paraId="5538F4A8" w14:textId="77777777" w:rsidR="00E16846" w:rsidRDefault="007F36EB">
            <w:pPr>
              <w:contextualSpacing/>
              <w:rPr>
                <w:rFonts w:asciiTheme="minorHAnsi" w:eastAsia="Calibri" w:hAnsiTheme="minorHAnsi" w:cstheme="minorHAnsi"/>
                <w:sz w:val="18"/>
                <w:szCs w:val="18"/>
              </w:rPr>
            </w:pPr>
            <w:r>
              <w:rPr>
                <w:rFonts w:asciiTheme="minorHAnsi" w:eastAsia="Calibri" w:hAnsiTheme="minorHAnsi" w:cstheme="minorHAnsi"/>
                <w:sz w:val="18"/>
                <w:szCs w:val="18"/>
              </w:rPr>
              <w:t>I = 4</w:t>
            </w:r>
          </w:p>
          <w:p w14:paraId="5538F4A9" w14:textId="77777777" w:rsidR="00E16846" w:rsidRDefault="007F36EB">
            <w:pPr>
              <w:spacing w:before="40" w:after="40"/>
              <w:rPr>
                <w:rFonts w:asciiTheme="minorHAnsi" w:eastAsia="Calibri" w:hAnsiTheme="minorHAnsi" w:cstheme="minorHAnsi"/>
                <w:sz w:val="18"/>
                <w:szCs w:val="18"/>
              </w:rPr>
            </w:pPr>
            <w:r>
              <w:rPr>
                <w:rFonts w:asciiTheme="minorHAnsi" w:eastAsia="Calibri" w:hAnsiTheme="minorHAnsi" w:cstheme="minorHAnsi"/>
                <w:sz w:val="18"/>
                <w:szCs w:val="18"/>
              </w:rPr>
              <w:t>L = 3</w:t>
            </w:r>
          </w:p>
        </w:tc>
        <w:tc>
          <w:tcPr>
            <w:tcW w:w="1350" w:type="dxa"/>
          </w:tcPr>
          <w:p w14:paraId="5538F4AA" w14:textId="77777777" w:rsidR="00E16846" w:rsidRDefault="007F36EB">
            <w:pPr>
              <w:spacing w:before="40" w:after="40"/>
              <w:rPr>
                <w:rFonts w:asciiTheme="minorHAnsi" w:hAnsiTheme="minorHAnsi" w:cstheme="minorHAnsi"/>
                <w:b/>
                <w:bCs/>
                <w:sz w:val="18"/>
                <w:szCs w:val="18"/>
              </w:rPr>
            </w:pPr>
            <w:r>
              <w:rPr>
                <w:rFonts w:asciiTheme="minorHAnsi" w:eastAsia="Calibri" w:hAnsiTheme="minorHAnsi" w:cstheme="minorHAnsi"/>
                <w:b/>
                <w:sz w:val="18"/>
                <w:szCs w:val="18"/>
              </w:rPr>
              <w:t>Substantial</w:t>
            </w:r>
          </w:p>
        </w:tc>
        <w:tc>
          <w:tcPr>
            <w:tcW w:w="2610" w:type="dxa"/>
            <w:gridSpan w:val="2"/>
          </w:tcPr>
          <w:p w14:paraId="5538F4AB" w14:textId="77777777" w:rsidR="00E16846" w:rsidRDefault="007F36EB">
            <w:pPr>
              <w:contextualSpacing/>
              <w:rPr>
                <w:rFonts w:asciiTheme="minorHAnsi" w:eastAsia="Calibri" w:hAnsiTheme="minorHAnsi" w:cstheme="minorHAnsi"/>
                <w:sz w:val="18"/>
                <w:szCs w:val="18"/>
              </w:rPr>
            </w:pPr>
            <w:r>
              <w:rPr>
                <w:rFonts w:asciiTheme="minorHAnsi" w:eastAsia="Calibri" w:hAnsiTheme="minorHAnsi" w:cstheme="minorHAnsi"/>
                <w:sz w:val="18"/>
                <w:szCs w:val="18"/>
              </w:rPr>
              <w:t>During PPG phase, the Project identified various Indigenous communities.</w:t>
            </w:r>
          </w:p>
          <w:p w14:paraId="5538F4AC" w14:textId="77777777" w:rsidR="00E16846" w:rsidRDefault="007F36EB">
            <w:pPr>
              <w:contextualSpacing/>
              <w:rPr>
                <w:rFonts w:asciiTheme="minorHAnsi" w:eastAsia="Calibri" w:hAnsiTheme="minorHAnsi" w:cstheme="minorHAnsi"/>
                <w:sz w:val="18"/>
                <w:szCs w:val="18"/>
                <w:shd w:val="clear" w:color="auto" w:fill="FFFFFF"/>
              </w:rPr>
            </w:pPr>
            <w:r>
              <w:rPr>
                <w:rFonts w:asciiTheme="minorHAnsi" w:eastAsia="Calibri" w:hAnsiTheme="minorHAnsi" w:cstheme="minorHAnsi"/>
                <w:sz w:val="18"/>
                <w:szCs w:val="18"/>
                <w:shd w:val="clear" w:color="auto" w:fill="FFFFFF"/>
              </w:rPr>
              <w:t>The San, the Himba and their related groups constitute the indigenous peoples of Angola. In Namibia, the indigenous peoples of include the San, the Ovatue and Ovatjimba. The Ovatjimba and Ovatue (Ovatwa) are largely pastoral people, formerly also relying on hunting and gathering, residing in the semi-arid and mountainous north-west (Kunene Region) and across the border in southern Angola.</w:t>
            </w:r>
          </w:p>
          <w:p w14:paraId="5538F4AD" w14:textId="77777777" w:rsidR="00E16846" w:rsidRDefault="007F36EB">
            <w:pPr>
              <w:contextualSpacing/>
              <w:rPr>
                <w:rFonts w:asciiTheme="minorHAnsi" w:eastAsia="Calibri" w:hAnsiTheme="minorHAnsi" w:cstheme="minorHAnsi"/>
                <w:sz w:val="18"/>
                <w:szCs w:val="18"/>
              </w:rPr>
            </w:pPr>
            <w:r>
              <w:rPr>
                <w:rFonts w:asciiTheme="minorHAnsi" w:eastAsia="Calibri" w:hAnsiTheme="minorHAnsi" w:cstheme="minorHAnsi"/>
                <w:sz w:val="18"/>
                <w:szCs w:val="18"/>
              </w:rPr>
              <w:t xml:space="preserve">These communities have strong links with the land, water resources and other surrounding natural resources. </w:t>
            </w:r>
          </w:p>
          <w:p w14:paraId="5538F4AE" w14:textId="77777777" w:rsidR="00E16846" w:rsidRDefault="007F36EB">
            <w:pPr>
              <w:contextualSpacing/>
              <w:rPr>
                <w:rFonts w:asciiTheme="minorHAnsi" w:eastAsia="Calibri" w:hAnsiTheme="minorHAnsi" w:cstheme="minorHAnsi"/>
                <w:sz w:val="18"/>
                <w:szCs w:val="18"/>
              </w:rPr>
            </w:pPr>
            <w:r>
              <w:rPr>
                <w:rFonts w:asciiTheme="minorHAnsi" w:eastAsia="Calibri" w:hAnsiTheme="minorHAnsi" w:cstheme="minorHAnsi"/>
                <w:sz w:val="18"/>
                <w:szCs w:val="18"/>
              </w:rPr>
              <w:t>The community-driven interventions to be implemented under Outcome 5 will involve significant interactions with Indigenous Communities.</w:t>
            </w:r>
          </w:p>
        </w:tc>
        <w:tc>
          <w:tcPr>
            <w:tcW w:w="4770" w:type="dxa"/>
            <w:gridSpan w:val="3"/>
          </w:tcPr>
          <w:p w14:paraId="5538F4AF" w14:textId="77777777" w:rsidR="00E16846" w:rsidRDefault="007F36EB">
            <w:pPr>
              <w:rPr>
                <w:rFonts w:asciiTheme="minorHAnsi" w:eastAsia="Calibri" w:hAnsiTheme="minorHAnsi" w:cstheme="minorHAnsi"/>
                <w:sz w:val="18"/>
                <w:szCs w:val="18"/>
              </w:rPr>
            </w:pPr>
            <w:r>
              <w:rPr>
                <w:rFonts w:asciiTheme="minorHAnsi" w:eastAsia="Calibri" w:hAnsiTheme="minorHAnsi" w:cstheme="minorHAnsi"/>
                <w:sz w:val="18"/>
                <w:szCs w:val="18"/>
              </w:rPr>
              <w:t xml:space="preserve">The consultations that were conducted during PPG phase did not follow FPIC approach. However, the project engaged with stakeholders </w:t>
            </w:r>
            <w:r>
              <w:rPr>
                <w:rFonts w:asciiTheme="minorHAnsi" w:eastAsia="Calibri" w:hAnsiTheme="minorHAnsi" w:cstheme="minorHAnsi"/>
                <w:bCs/>
                <w:sz w:val="18"/>
                <w:szCs w:val="18"/>
              </w:rPr>
              <w:t xml:space="preserve">in a way that ensured </w:t>
            </w:r>
            <w:r>
              <w:rPr>
                <w:rFonts w:asciiTheme="minorHAnsi" w:eastAsia="Calibri" w:hAnsiTheme="minorHAnsi" w:cstheme="minorHAnsi"/>
                <w:sz w:val="18"/>
                <w:szCs w:val="18"/>
              </w:rPr>
              <w:t>that they are fully aware of the Project and able to provide meaningful input.</w:t>
            </w:r>
          </w:p>
          <w:p w14:paraId="5538F4B0" w14:textId="77777777" w:rsidR="00E16846" w:rsidRDefault="007F36EB">
            <w:pPr>
              <w:rPr>
                <w:rFonts w:asciiTheme="minorHAnsi" w:eastAsia="Calibri" w:hAnsiTheme="minorHAnsi" w:cstheme="minorHAnsi"/>
                <w:sz w:val="18"/>
                <w:szCs w:val="18"/>
              </w:rPr>
            </w:pPr>
            <w:r>
              <w:rPr>
                <w:rFonts w:asciiTheme="minorHAnsi" w:eastAsia="Calibri" w:hAnsiTheme="minorHAnsi" w:cstheme="minorHAnsi"/>
                <w:sz w:val="18"/>
                <w:szCs w:val="18"/>
              </w:rPr>
              <w:t xml:space="preserve">FPIC consultations will be undertaken during the implementation phase, before the commencement of activities involving Indigenous People. The ESMF/IPPF specifies the activities that will require FPIC. The engagement process in implementation phase will take into consideration </w:t>
            </w:r>
            <w:r>
              <w:rPr>
                <w:rFonts w:asciiTheme="minorHAnsi" w:eastAsia="MS Mincho" w:hAnsiTheme="minorHAnsi" w:cstheme="minorHAnsi"/>
                <w:sz w:val="18"/>
                <w:szCs w:val="18"/>
                <w:lang w:eastAsia="ja-JP"/>
              </w:rPr>
              <w:t xml:space="preserve">the rights of Indigenous People and the </w:t>
            </w:r>
            <w:r>
              <w:rPr>
                <w:rFonts w:asciiTheme="minorHAnsi" w:eastAsia="Calibri" w:hAnsiTheme="minorHAnsi" w:cstheme="minorHAnsi"/>
                <w:sz w:val="18"/>
                <w:szCs w:val="18"/>
              </w:rPr>
              <w:t xml:space="preserve">disadvantages faced by them, linked to vulnerabilities, such as limited access to education, low literacy levels, negative stereo-typing and inadequate understanding of national or project-specific processes. </w:t>
            </w:r>
          </w:p>
          <w:p w14:paraId="5538F4B1" w14:textId="77777777" w:rsidR="00E16846" w:rsidRDefault="007F36EB">
            <w:pPr>
              <w:rPr>
                <w:rFonts w:asciiTheme="minorHAnsi" w:eastAsia="Calibri" w:hAnsiTheme="minorHAnsi" w:cstheme="minorHAnsi"/>
                <w:sz w:val="18"/>
                <w:szCs w:val="18"/>
              </w:rPr>
            </w:pPr>
            <w:r>
              <w:rPr>
                <w:rFonts w:asciiTheme="minorHAnsi" w:eastAsia="Calibri" w:hAnsiTheme="minorHAnsi" w:cstheme="minorHAnsi"/>
                <w:sz w:val="18"/>
                <w:szCs w:val="18"/>
              </w:rPr>
              <w:t xml:space="preserve">Where necessary, civil society organizations representing and deemed acceptable by </w:t>
            </w:r>
            <w:r>
              <w:rPr>
                <w:rFonts w:asciiTheme="minorHAnsi" w:eastAsia="MS Mincho" w:hAnsiTheme="minorHAnsi" w:cstheme="minorHAnsi"/>
                <w:sz w:val="18"/>
                <w:szCs w:val="18"/>
                <w:lang w:eastAsia="ja-JP"/>
              </w:rPr>
              <w:t xml:space="preserve">Indigenous communities </w:t>
            </w:r>
            <w:r>
              <w:rPr>
                <w:rFonts w:asciiTheme="minorHAnsi" w:eastAsia="Calibri" w:hAnsiTheme="minorHAnsi" w:cstheme="minorHAnsi"/>
                <w:sz w:val="18"/>
                <w:szCs w:val="18"/>
              </w:rPr>
              <w:t>will also be engaged to provide additional support.</w:t>
            </w:r>
          </w:p>
          <w:p w14:paraId="5538F4B2" w14:textId="77777777" w:rsidR="00E16846" w:rsidRDefault="007F36EB">
            <w:pPr>
              <w:contextualSpacing/>
              <w:rPr>
                <w:rFonts w:asciiTheme="minorHAnsi" w:eastAsia="Calibri" w:hAnsiTheme="minorHAnsi" w:cstheme="minorHAnsi"/>
                <w:sz w:val="18"/>
                <w:szCs w:val="18"/>
              </w:rPr>
            </w:pPr>
            <w:r>
              <w:rPr>
                <w:rFonts w:asciiTheme="minorHAnsi" w:eastAsia="Calibri" w:hAnsiTheme="minorHAnsi" w:cstheme="minorHAnsi"/>
                <w:sz w:val="18"/>
                <w:szCs w:val="18"/>
              </w:rPr>
              <w:t>During the PPG phase, the Project developed an Indigenous People Planning Framework (IPPF) in addition to the ESMF. During implementation phase, the Project will develop an Indigenous People Plan (IPP), one for each country, and all the relevant consultations with be carried following FPIC principles.</w:t>
            </w:r>
          </w:p>
          <w:p w14:paraId="5538F4B3" w14:textId="77777777" w:rsidR="00E16846" w:rsidRDefault="007F36EB">
            <w:pPr>
              <w:spacing w:before="40" w:after="40"/>
              <w:rPr>
                <w:rFonts w:asciiTheme="minorHAnsi" w:eastAsia="Calibri" w:hAnsiTheme="minorHAnsi" w:cstheme="minorHAnsi"/>
                <w:sz w:val="18"/>
                <w:szCs w:val="18"/>
                <w:lang w:val="en-CA"/>
              </w:rPr>
            </w:pPr>
            <w:r>
              <w:rPr>
                <w:rFonts w:asciiTheme="minorHAnsi" w:eastAsia="Calibri" w:hAnsiTheme="minorHAnsi" w:cstheme="minorHAnsi"/>
                <w:sz w:val="18"/>
                <w:szCs w:val="18"/>
                <w:lang w:val="en-CA"/>
              </w:rPr>
              <w:t>FPIC training will be delivered to Project Team and relevant stakeholders in Namibia and Angola.</w:t>
            </w:r>
          </w:p>
          <w:p w14:paraId="5538F4B4" w14:textId="77777777" w:rsidR="00E16846" w:rsidRDefault="007F36EB">
            <w:pPr>
              <w:contextualSpacing/>
              <w:rPr>
                <w:rFonts w:asciiTheme="minorHAnsi" w:eastAsia="Calibri" w:hAnsiTheme="minorHAnsi" w:cstheme="minorHAnsi"/>
                <w:sz w:val="18"/>
                <w:szCs w:val="18"/>
              </w:rPr>
            </w:pPr>
            <w:r>
              <w:rPr>
                <w:rFonts w:asciiTheme="minorHAnsi" w:eastAsia="Calibri" w:hAnsiTheme="minorHAnsi" w:cstheme="minorHAnsi"/>
                <w:sz w:val="18"/>
                <w:szCs w:val="18"/>
              </w:rPr>
              <w:lastRenderedPageBreak/>
              <w:t>Applicable rights and claims to natural resources will be respected while working closely together with targeted communities to implement SLM/SFM practices and strengthen livelihoods.</w:t>
            </w:r>
          </w:p>
          <w:p w14:paraId="5538F4B5" w14:textId="77777777" w:rsidR="00E16846" w:rsidRDefault="007F36EB">
            <w:pPr>
              <w:spacing w:before="40" w:after="40"/>
              <w:rPr>
                <w:rFonts w:asciiTheme="minorHAnsi" w:eastAsia="Calibri" w:hAnsiTheme="minorHAnsi" w:cstheme="minorHAnsi"/>
                <w:sz w:val="18"/>
                <w:szCs w:val="18"/>
              </w:rPr>
            </w:pPr>
            <w:r>
              <w:rPr>
                <w:rFonts w:asciiTheme="minorHAnsi" w:eastAsia="Calibri" w:hAnsiTheme="minorHAnsi" w:cstheme="minorHAnsi"/>
                <w:sz w:val="18"/>
                <w:szCs w:val="18"/>
              </w:rPr>
              <w:t xml:space="preserve">The Project will also establish a Grievance Redress Mechanism (GRM) to handle in an appropriate and timely manner grievances from the </w:t>
            </w:r>
            <w:r>
              <w:rPr>
                <w:rFonts w:asciiTheme="minorHAnsi" w:eastAsia="MS Mincho" w:hAnsiTheme="minorHAnsi" w:cstheme="minorHAnsi"/>
                <w:sz w:val="18"/>
                <w:szCs w:val="18"/>
                <w:lang w:eastAsia="ja-JP"/>
              </w:rPr>
              <w:t>Indigenous People</w:t>
            </w:r>
            <w:r>
              <w:rPr>
                <w:rFonts w:asciiTheme="minorHAnsi" w:eastAsia="Calibri" w:hAnsiTheme="minorHAnsi" w:cstheme="minorHAnsi"/>
                <w:sz w:val="18"/>
                <w:szCs w:val="18"/>
              </w:rPr>
              <w:t>.</w:t>
            </w:r>
          </w:p>
        </w:tc>
      </w:tr>
      <w:tr w:rsidR="00E16846" w14:paraId="5538F4CA" w14:textId="77777777">
        <w:tc>
          <w:tcPr>
            <w:tcW w:w="3505" w:type="dxa"/>
          </w:tcPr>
          <w:p w14:paraId="5538F4B7" w14:textId="77777777" w:rsidR="00E16846" w:rsidRDefault="007F36EB">
            <w:pPr>
              <w:rPr>
                <w:rFonts w:asciiTheme="minorHAnsi" w:eastAsia="MS Mincho" w:hAnsiTheme="minorHAnsi" w:cstheme="minorHAnsi"/>
                <w:b/>
                <w:bCs/>
                <w:sz w:val="18"/>
                <w:szCs w:val="18"/>
                <w:lang w:eastAsia="ja-JP"/>
              </w:rPr>
            </w:pPr>
            <w:r>
              <w:rPr>
                <w:rFonts w:asciiTheme="minorHAnsi" w:eastAsia="MS Mincho" w:hAnsiTheme="minorHAnsi" w:cstheme="minorHAnsi"/>
                <w:b/>
                <w:bCs/>
                <w:sz w:val="18"/>
                <w:szCs w:val="18"/>
                <w:lang w:eastAsia="ja-JP"/>
              </w:rPr>
              <w:lastRenderedPageBreak/>
              <w:t xml:space="preserve">Risk 07 – </w:t>
            </w:r>
            <w:bookmarkStart w:id="115" w:name="_Hlk90348690"/>
            <w:r>
              <w:rPr>
                <w:rFonts w:asciiTheme="minorHAnsi" w:eastAsia="MS Mincho" w:hAnsiTheme="minorHAnsi" w:cstheme="minorHAnsi"/>
                <w:b/>
                <w:bCs/>
                <w:sz w:val="18"/>
                <w:szCs w:val="18"/>
                <w:lang w:eastAsia="ja-JP"/>
              </w:rPr>
              <w:t>Concerns or grievances raised by communities/stakeholders not being properly addressed.</w:t>
            </w:r>
            <w:bookmarkEnd w:id="115"/>
          </w:p>
          <w:p w14:paraId="5538F4B8" w14:textId="77777777" w:rsidR="00E16846" w:rsidRDefault="007F36EB">
            <w:pPr>
              <w:rPr>
                <w:rFonts w:asciiTheme="minorHAnsi" w:eastAsia="MS Mincho" w:hAnsiTheme="minorHAnsi" w:cstheme="minorHAnsi"/>
                <w:sz w:val="18"/>
                <w:szCs w:val="18"/>
                <w:lang w:eastAsia="ja-JP"/>
              </w:rPr>
            </w:pPr>
            <w:bookmarkStart w:id="116" w:name="_Hlk90348704"/>
            <w:r>
              <w:rPr>
                <w:rFonts w:asciiTheme="minorHAnsi" w:eastAsia="MS Mincho" w:hAnsiTheme="minorHAnsi" w:cstheme="minorHAnsi"/>
                <w:sz w:val="18"/>
                <w:szCs w:val="18"/>
                <w:lang w:eastAsia="ja-JP"/>
              </w:rPr>
              <w:t>Project-affected people (PAP), including Indigenous Peoples, might not be able to effectively claim their rights, raise their concerns or file grievances, due to limiting factors and barriers. Such barriers include, but are not limited to, awareness, logistics, language, culture, literacy, and technology.</w:t>
            </w:r>
          </w:p>
          <w:p w14:paraId="5538F4B9" w14:textId="77777777" w:rsidR="00E16846" w:rsidRDefault="007F36EB">
            <w:pPr>
              <w:rPr>
                <w:rFonts w:asciiTheme="minorHAnsi" w:eastAsia="MS Mincho" w:hAnsiTheme="minorHAnsi" w:cstheme="minorHAnsi"/>
                <w:sz w:val="18"/>
                <w:szCs w:val="18"/>
                <w:lang w:eastAsia="ja-JP"/>
              </w:rPr>
            </w:pPr>
            <w:r>
              <w:rPr>
                <w:rFonts w:asciiTheme="minorHAnsi" w:eastAsia="MS Mincho" w:hAnsiTheme="minorHAnsi" w:cstheme="minorHAnsi"/>
                <w:sz w:val="18"/>
                <w:szCs w:val="18"/>
                <w:lang w:eastAsia="ja-JP"/>
              </w:rPr>
              <w:t>If the questions, concerns, grievances and/or objections raised by the PAPs are not properly addressed, the achievement of the Project’s objectives could be jeopardized.</w:t>
            </w:r>
          </w:p>
          <w:bookmarkEnd w:id="116"/>
          <w:p w14:paraId="5538F4BA" w14:textId="77777777" w:rsidR="00E16846" w:rsidRDefault="00E16846">
            <w:pPr>
              <w:rPr>
                <w:rFonts w:asciiTheme="minorHAnsi" w:eastAsia="MS Mincho" w:hAnsiTheme="minorHAnsi" w:cstheme="minorHAnsi"/>
                <w:sz w:val="18"/>
                <w:szCs w:val="18"/>
                <w:lang w:eastAsia="ja-JP"/>
              </w:rPr>
            </w:pPr>
          </w:p>
          <w:p w14:paraId="5538F4BB" w14:textId="77777777" w:rsidR="00E16846" w:rsidRDefault="007F36EB">
            <w:pPr>
              <w:rPr>
                <w:rFonts w:asciiTheme="minorHAnsi" w:eastAsia="Calibri" w:hAnsiTheme="minorHAnsi" w:cstheme="minorHAnsi"/>
                <w:b/>
                <w:bCs/>
                <w:sz w:val="18"/>
                <w:szCs w:val="18"/>
              </w:rPr>
            </w:pPr>
            <w:r>
              <w:rPr>
                <w:rFonts w:asciiTheme="minorHAnsi" w:eastAsia="Calibri" w:hAnsiTheme="minorHAnsi" w:cstheme="minorHAnsi"/>
                <w:b/>
                <w:bCs/>
                <w:sz w:val="18"/>
                <w:szCs w:val="18"/>
              </w:rPr>
              <w:t>Principle 1: Leave No One Behind</w:t>
            </w:r>
          </w:p>
          <w:p w14:paraId="5538F4BC" w14:textId="77777777" w:rsidR="00E16846" w:rsidRDefault="007F36EB">
            <w:pPr>
              <w:rPr>
                <w:rFonts w:asciiTheme="minorHAnsi" w:eastAsia="Calibri" w:hAnsiTheme="minorHAnsi" w:cstheme="minorHAnsi"/>
                <w:b/>
                <w:bCs/>
                <w:sz w:val="18"/>
                <w:szCs w:val="18"/>
              </w:rPr>
            </w:pPr>
            <w:r>
              <w:rPr>
                <w:rFonts w:asciiTheme="minorHAnsi" w:eastAsia="Calibri" w:hAnsiTheme="minorHAnsi" w:cstheme="minorHAnsi"/>
                <w:b/>
                <w:bCs/>
                <w:sz w:val="18"/>
                <w:szCs w:val="18"/>
              </w:rPr>
              <w:t>Principle 2: Human Rights</w:t>
            </w:r>
          </w:p>
          <w:p w14:paraId="5538F4BD" w14:textId="77777777" w:rsidR="00E16846" w:rsidRDefault="007F36EB">
            <w:pPr>
              <w:rPr>
                <w:rFonts w:asciiTheme="minorHAnsi" w:eastAsia="Calibri" w:hAnsiTheme="minorHAnsi" w:cstheme="minorHAnsi"/>
                <w:b/>
                <w:bCs/>
                <w:sz w:val="18"/>
                <w:szCs w:val="18"/>
              </w:rPr>
            </w:pPr>
            <w:r>
              <w:rPr>
                <w:rFonts w:asciiTheme="minorHAnsi" w:eastAsia="Calibri" w:hAnsiTheme="minorHAnsi" w:cstheme="minorHAnsi"/>
                <w:b/>
                <w:bCs/>
                <w:sz w:val="18"/>
                <w:szCs w:val="18"/>
              </w:rPr>
              <w:t>Principle 5: Accountability</w:t>
            </w:r>
          </w:p>
          <w:p w14:paraId="5538F4BE" w14:textId="77777777" w:rsidR="00E16846" w:rsidRDefault="007F36EB">
            <w:pPr>
              <w:spacing w:before="40" w:after="40"/>
              <w:rPr>
                <w:rFonts w:asciiTheme="minorHAnsi" w:eastAsia="Calibri" w:hAnsiTheme="minorHAnsi" w:cstheme="minorHAnsi"/>
                <w:b/>
                <w:bCs/>
                <w:sz w:val="18"/>
                <w:szCs w:val="18"/>
              </w:rPr>
            </w:pPr>
            <w:r>
              <w:rPr>
                <w:rFonts w:asciiTheme="minorHAnsi" w:eastAsia="Calibri" w:hAnsiTheme="minorHAnsi" w:cstheme="minorHAnsi"/>
                <w:b/>
                <w:bCs/>
                <w:sz w:val="18"/>
                <w:szCs w:val="18"/>
              </w:rPr>
              <w:t>Standard 6: Indigenous Peoples</w:t>
            </w:r>
          </w:p>
        </w:tc>
        <w:tc>
          <w:tcPr>
            <w:tcW w:w="1170" w:type="dxa"/>
          </w:tcPr>
          <w:p w14:paraId="5538F4BF" w14:textId="77777777" w:rsidR="00E16846" w:rsidRDefault="007F36EB">
            <w:pPr>
              <w:contextualSpacing/>
              <w:rPr>
                <w:rFonts w:asciiTheme="minorHAnsi" w:eastAsia="Calibri" w:hAnsiTheme="minorHAnsi" w:cstheme="minorHAnsi"/>
                <w:sz w:val="18"/>
                <w:szCs w:val="18"/>
              </w:rPr>
            </w:pPr>
            <w:r>
              <w:rPr>
                <w:rFonts w:asciiTheme="minorHAnsi" w:eastAsia="Calibri" w:hAnsiTheme="minorHAnsi" w:cstheme="minorHAnsi"/>
                <w:sz w:val="18"/>
                <w:szCs w:val="18"/>
              </w:rPr>
              <w:t>I = 3</w:t>
            </w:r>
          </w:p>
          <w:p w14:paraId="5538F4C0" w14:textId="77777777" w:rsidR="00E16846" w:rsidRDefault="007F36EB">
            <w:pPr>
              <w:spacing w:before="40" w:after="40"/>
              <w:rPr>
                <w:rFonts w:asciiTheme="minorHAnsi" w:eastAsia="Calibri" w:hAnsiTheme="minorHAnsi" w:cstheme="minorHAnsi"/>
                <w:sz w:val="18"/>
                <w:szCs w:val="18"/>
              </w:rPr>
            </w:pPr>
            <w:r>
              <w:rPr>
                <w:rFonts w:asciiTheme="minorHAnsi" w:eastAsia="Calibri" w:hAnsiTheme="minorHAnsi" w:cstheme="minorHAnsi"/>
                <w:sz w:val="18"/>
                <w:szCs w:val="18"/>
              </w:rPr>
              <w:t>L = 3</w:t>
            </w:r>
          </w:p>
        </w:tc>
        <w:tc>
          <w:tcPr>
            <w:tcW w:w="1350" w:type="dxa"/>
          </w:tcPr>
          <w:p w14:paraId="5538F4C1" w14:textId="77777777" w:rsidR="00E16846" w:rsidRDefault="007F36EB">
            <w:pPr>
              <w:spacing w:before="40" w:after="40"/>
              <w:rPr>
                <w:rFonts w:asciiTheme="minorHAnsi" w:hAnsiTheme="minorHAnsi" w:cstheme="minorHAnsi"/>
                <w:b/>
                <w:bCs/>
                <w:sz w:val="18"/>
                <w:szCs w:val="18"/>
              </w:rPr>
            </w:pPr>
            <w:r>
              <w:rPr>
                <w:rFonts w:asciiTheme="minorHAnsi" w:eastAsia="Calibri" w:hAnsiTheme="minorHAnsi" w:cstheme="minorHAnsi"/>
                <w:b/>
                <w:sz w:val="18"/>
                <w:szCs w:val="18"/>
              </w:rPr>
              <w:t>Moderate</w:t>
            </w:r>
          </w:p>
        </w:tc>
        <w:tc>
          <w:tcPr>
            <w:tcW w:w="2610" w:type="dxa"/>
            <w:gridSpan w:val="2"/>
          </w:tcPr>
          <w:p w14:paraId="5538F4C2" w14:textId="77777777" w:rsidR="00E16846" w:rsidRDefault="007F36EB">
            <w:pPr>
              <w:rPr>
                <w:rFonts w:asciiTheme="minorHAnsi" w:eastAsia="Calibri" w:hAnsiTheme="minorHAnsi" w:cstheme="minorHAnsi"/>
                <w:sz w:val="18"/>
                <w:szCs w:val="18"/>
              </w:rPr>
            </w:pPr>
            <w:r>
              <w:rPr>
                <w:rFonts w:asciiTheme="minorHAnsi" w:eastAsia="Calibri" w:hAnsiTheme="minorHAnsi" w:cstheme="minorHAnsi"/>
                <w:sz w:val="18"/>
                <w:szCs w:val="18"/>
              </w:rPr>
              <w:t xml:space="preserve">Ensuring that all </w:t>
            </w:r>
            <w:r>
              <w:rPr>
                <w:rFonts w:asciiTheme="minorHAnsi" w:eastAsia="MS Mincho" w:hAnsiTheme="minorHAnsi" w:cstheme="minorHAnsi"/>
                <w:sz w:val="18"/>
                <w:szCs w:val="18"/>
                <w:lang w:eastAsia="ja-JP"/>
              </w:rPr>
              <w:t>Project-affected people (PAP), including Indigenous Peoples</w:t>
            </w:r>
            <w:r>
              <w:rPr>
                <w:rFonts w:asciiTheme="minorHAnsi" w:eastAsia="Calibri" w:hAnsiTheme="minorHAnsi" w:cstheme="minorHAnsi"/>
                <w:sz w:val="18"/>
                <w:szCs w:val="18"/>
              </w:rPr>
              <w:t xml:space="preserve">, can communicate their concerns and have access to a rights-compatible grievance redress mechanism is key to the local buy-in and to the success of the Project. </w:t>
            </w:r>
          </w:p>
          <w:p w14:paraId="5538F4C3" w14:textId="77777777" w:rsidR="00E16846" w:rsidRDefault="00E16846">
            <w:pPr>
              <w:rPr>
                <w:rFonts w:asciiTheme="minorHAnsi" w:eastAsia="Calibri" w:hAnsiTheme="minorHAnsi" w:cstheme="minorHAnsi"/>
                <w:sz w:val="18"/>
                <w:szCs w:val="18"/>
              </w:rPr>
            </w:pPr>
          </w:p>
          <w:p w14:paraId="5538F4C4" w14:textId="77777777" w:rsidR="00E16846" w:rsidRDefault="00E16846">
            <w:pPr>
              <w:spacing w:before="40" w:after="40"/>
              <w:rPr>
                <w:rFonts w:asciiTheme="minorHAnsi" w:eastAsia="Calibri" w:hAnsiTheme="minorHAnsi" w:cstheme="minorHAnsi"/>
                <w:sz w:val="18"/>
                <w:szCs w:val="18"/>
              </w:rPr>
            </w:pPr>
          </w:p>
        </w:tc>
        <w:tc>
          <w:tcPr>
            <w:tcW w:w="4770" w:type="dxa"/>
            <w:gridSpan w:val="3"/>
          </w:tcPr>
          <w:p w14:paraId="5538F4C5" w14:textId="77777777" w:rsidR="00E16846" w:rsidRDefault="007F36EB">
            <w:pPr>
              <w:rPr>
                <w:rFonts w:asciiTheme="minorHAnsi" w:eastAsia="Calibri" w:hAnsiTheme="minorHAnsi" w:cstheme="minorHAnsi"/>
                <w:sz w:val="18"/>
                <w:szCs w:val="18"/>
              </w:rPr>
            </w:pPr>
            <w:r>
              <w:rPr>
                <w:rFonts w:asciiTheme="minorHAnsi" w:eastAsia="Calibri" w:hAnsiTheme="minorHAnsi" w:cstheme="minorHAnsi"/>
                <w:sz w:val="18"/>
                <w:szCs w:val="18"/>
              </w:rPr>
              <w:t>Communities were consulted during the PPG phase. These comprehensive, gender-responsive consultations with local communities allowed them to raise concerns and/or to request additional information. The Project accommodated their expressed interest and concerns in the project design.</w:t>
            </w:r>
          </w:p>
          <w:p w14:paraId="5538F4C6" w14:textId="77777777" w:rsidR="00E16846" w:rsidRDefault="007F36EB">
            <w:pPr>
              <w:rPr>
                <w:rFonts w:asciiTheme="minorHAnsi" w:eastAsia="Calibri" w:hAnsiTheme="minorHAnsi" w:cstheme="minorHAnsi"/>
                <w:sz w:val="18"/>
                <w:szCs w:val="18"/>
              </w:rPr>
            </w:pPr>
            <w:r>
              <w:rPr>
                <w:rFonts w:asciiTheme="minorHAnsi" w:eastAsia="Calibri" w:hAnsiTheme="minorHAnsi" w:cstheme="minorHAnsi"/>
                <w:sz w:val="18"/>
                <w:szCs w:val="18"/>
              </w:rPr>
              <w:t xml:space="preserve">The engagement process will continue in the implementation phase and will take into consideration </w:t>
            </w:r>
            <w:r>
              <w:rPr>
                <w:rFonts w:asciiTheme="minorHAnsi" w:eastAsia="MS Mincho" w:hAnsiTheme="minorHAnsi" w:cstheme="minorHAnsi"/>
                <w:sz w:val="18"/>
                <w:szCs w:val="18"/>
                <w:lang w:eastAsia="ja-JP"/>
              </w:rPr>
              <w:t xml:space="preserve">the rights Project-affected people (PAP), including Indigenous Peoples, and the </w:t>
            </w:r>
            <w:r>
              <w:rPr>
                <w:rFonts w:asciiTheme="minorHAnsi" w:eastAsia="Calibri" w:hAnsiTheme="minorHAnsi" w:cstheme="minorHAnsi"/>
                <w:sz w:val="18"/>
                <w:szCs w:val="18"/>
              </w:rPr>
              <w:t>disadvantages and vulnerabilities faced by them.</w:t>
            </w:r>
          </w:p>
          <w:p w14:paraId="5538F4C7" w14:textId="77777777" w:rsidR="00E16846" w:rsidRDefault="007F36EB">
            <w:pPr>
              <w:rPr>
                <w:rFonts w:asciiTheme="minorHAnsi" w:eastAsia="MS Mincho" w:hAnsiTheme="minorHAnsi" w:cstheme="minorHAnsi"/>
                <w:bCs/>
                <w:sz w:val="18"/>
                <w:szCs w:val="18"/>
                <w:lang w:eastAsia="ja-JP"/>
              </w:rPr>
            </w:pPr>
            <w:r>
              <w:rPr>
                <w:rFonts w:asciiTheme="minorHAnsi" w:eastAsia="MS Mincho" w:hAnsiTheme="minorHAnsi" w:cstheme="minorHAnsi"/>
                <w:bCs/>
                <w:sz w:val="18"/>
                <w:szCs w:val="18"/>
                <w:lang w:eastAsia="ja-JP"/>
              </w:rPr>
              <w:t>The Project will develop a project-level Grievance Redress Mechanism (GRM) that is proportional, culturally appropriate, accessible, and transparent, and that ensures appropriate protection for claimants, and the Project also will inform the stakeholders about the existence of the mechanism and how to use it.</w:t>
            </w:r>
          </w:p>
          <w:p w14:paraId="5538F4C8" w14:textId="77777777" w:rsidR="00E16846" w:rsidRDefault="007F36EB">
            <w:pPr>
              <w:rPr>
                <w:rFonts w:asciiTheme="minorHAnsi" w:eastAsia="MS Mincho" w:hAnsiTheme="minorHAnsi" w:cstheme="minorHAnsi"/>
                <w:bCs/>
                <w:sz w:val="18"/>
                <w:szCs w:val="18"/>
                <w:lang w:eastAsia="ja-JP"/>
              </w:rPr>
            </w:pPr>
            <w:r>
              <w:rPr>
                <w:rFonts w:asciiTheme="minorHAnsi" w:eastAsia="MS Mincho" w:hAnsiTheme="minorHAnsi" w:cstheme="minorHAnsi"/>
                <w:bCs/>
                <w:sz w:val="18"/>
                <w:szCs w:val="18"/>
                <w:lang w:eastAsia="ja-JP"/>
              </w:rPr>
              <w:t>The GRM will include an early warning system, helping to identify problems and close gaps in a timely and cost-effective manner, avoiding escalation into more entrenched or complex disputes.</w:t>
            </w:r>
          </w:p>
          <w:p w14:paraId="5538F4C9" w14:textId="77777777" w:rsidR="00E16846" w:rsidRDefault="007F36EB">
            <w:pPr>
              <w:spacing w:before="40" w:after="40"/>
              <w:rPr>
                <w:rFonts w:asciiTheme="minorHAnsi" w:eastAsia="Calibri" w:hAnsiTheme="minorHAnsi" w:cstheme="minorHAnsi"/>
                <w:sz w:val="18"/>
                <w:szCs w:val="18"/>
              </w:rPr>
            </w:pPr>
            <w:r>
              <w:rPr>
                <w:rFonts w:asciiTheme="minorHAnsi" w:eastAsia="MS Mincho" w:hAnsiTheme="minorHAnsi" w:cstheme="minorHAnsi"/>
                <w:bCs/>
                <w:sz w:val="18"/>
                <w:szCs w:val="18"/>
                <w:lang w:eastAsia="ja-JP"/>
              </w:rPr>
              <w:t>The GRM will be executed through the implementing partner. As needed or as requested, UNDP will be available to help the implementing partner to address project-related grievances as part of its oversight and assurance roles.</w:t>
            </w:r>
          </w:p>
        </w:tc>
      </w:tr>
      <w:tr w:rsidR="00E16846" w14:paraId="5538F4D7" w14:textId="77777777">
        <w:tc>
          <w:tcPr>
            <w:tcW w:w="3505" w:type="dxa"/>
          </w:tcPr>
          <w:p w14:paraId="5538F4CB" w14:textId="77777777" w:rsidR="00E16846" w:rsidRDefault="007F36EB">
            <w:pPr>
              <w:contextualSpacing/>
              <w:rPr>
                <w:rFonts w:asciiTheme="minorHAnsi" w:eastAsia="Calibri" w:hAnsiTheme="minorHAnsi" w:cstheme="minorHAnsi"/>
                <w:b/>
                <w:bCs/>
                <w:sz w:val="18"/>
                <w:szCs w:val="18"/>
              </w:rPr>
            </w:pPr>
            <w:r>
              <w:rPr>
                <w:rFonts w:asciiTheme="minorHAnsi" w:eastAsia="Calibri" w:hAnsiTheme="minorHAnsi" w:cstheme="minorHAnsi"/>
                <w:b/>
                <w:bCs/>
                <w:sz w:val="18"/>
                <w:szCs w:val="18"/>
              </w:rPr>
              <w:t>Risk 08 – Child Labour</w:t>
            </w:r>
          </w:p>
          <w:p w14:paraId="5538F4CC" w14:textId="77777777" w:rsidR="00E16846" w:rsidRDefault="007F36EB">
            <w:pPr>
              <w:contextualSpacing/>
              <w:rPr>
                <w:rFonts w:asciiTheme="minorHAnsi" w:eastAsia="Calibri" w:hAnsiTheme="minorHAnsi" w:cstheme="minorHAnsi"/>
                <w:sz w:val="18"/>
                <w:szCs w:val="18"/>
              </w:rPr>
            </w:pPr>
            <w:bookmarkStart w:id="117" w:name="_Hlk90348744"/>
            <w:r>
              <w:rPr>
                <w:rFonts w:asciiTheme="minorHAnsi" w:eastAsia="Calibri" w:hAnsiTheme="minorHAnsi" w:cstheme="minorHAnsi"/>
                <w:sz w:val="18"/>
                <w:szCs w:val="18"/>
              </w:rPr>
              <w:t>Project intervention under Outcome 5 (e.g. agriculture, aquaculture, agroforestry, construction, SLM and SFM activities) could potentially involve child labour. Additional hazards to children could include disrupted physical, mental, moral and social development, exposure to extreme weather conditions, injuries, infections, and diseases, etc.</w:t>
            </w:r>
          </w:p>
          <w:bookmarkEnd w:id="117"/>
          <w:p w14:paraId="5538F4CD" w14:textId="77777777" w:rsidR="00E16846" w:rsidRDefault="00E16846">
            <w:pPr>
              <w:spacing w:before="40" w:after="40"/>
              <w:rPr>
                <w:rFonts w:asciiTheme="minorHAnsi" w:eastAsia="Calibri" w:hAnsiTheme="minorHAnsi" w:cstheme="minorHAnsi"/>
                <w:sz w:val="18"/>
                <w:szCs w:val="18"/>
              </w:rPr>
            </w:pPr>
          </w:p>
          <w:p w14:paraId="5538F4CE" w14:textId="77777777" w:rsidR="00E16846" w:rsidRDefault="007F36EB">
            <w:pPr>
              <w:contextualSpacing/>
              <w:rPr>
                <w:rFonts w:asciiTheme="minorHAnsi" w:eastAsia="Calibri" w:hAnsiTheme="minorHAnsi" w:cstheme="minorHAnsi"/>
                <w:b/>
                <w:sz w:val="18"/>
                <w:szCs w:val="18"/>
              </w:rPr>
            </w:pPr>
            <w:r>
              <w:rPr>
                <w:rFonts w:asciiTheme="minorHAnsi" w:eastAsia="Calibri" w:hAnsiTheme="minorHAnsi" w:cstheme="minorHAnsi"/>
                <w:b/>
                <w:sz w:val="18"/>
                <w:szCs w:val="18"/>
              </w:rPr>
              <w:t>Principle 2: Human Rights</w:t>
            </w:r>
          </w:p>
          <w:p w14:paraId="5538F4CF" w14:textId="77777777" w:rsidR="00E16846" w:rsidRDefault="007F36EB">
            <w:pPr>
              <w:spacing w:before="40" w:after="40"/>
              <w:rPr>
                <w:rFonts w:asciiTheme="minorHAnsi" w:eastAsia="Calibri" w:hAnsiTheme="minorHAnsi" w:cstheme="minorHAnsi"/>
                <w:b/>
                <w:sz w:val="18"/>
                <w:szCs w:val="18"/>
              </w:rPr>
            </w:pPr>
            <w:r>
              <w:rPr>
                <w:rFonts w:asciiTheme="minorHAnsi" w:eastAsia="Calibri" w:hAnsiTheme="minorHAnsi" w:cstheme="minorHAnsi"/>
                <w:b/>
                <w:sz w:val="18"/>
                <w:szCs w:val="18"/>
              </w:rPr>
              <w:lastRenderedPageBreak/>
              <w:t>Standard 3: Community Health, Safety and Security</w:t>
            </w:r>
          </w:p>
          <w:p w14:paraId="5538F4D0" w14:textId="77777777" w:rsidR="00E16846" w:rsidRDefault="007F36EB">
            <w:pPr>
              <w:spacing w:before="40" w:after="40"/>
              <w:rPr>
                <w:rFonts w:asciiTheme="minorHAnsi" w:eastAsia="Calibri" w:hAnsiTheme="minorHAnsi" w:cstheme="minorHAnsi"/>
                <w:b/>
                <w:sz w:val="18"/>
                <w:szCs w:val="18"/>
              </w:rPr>
            </w:pPr>
            <w:r>
              <w:rPr>
                <w:rFonts w:asciiTheme="minorHAnsi" w:eastAsia="Calibri" w:hAnsiTheme="minorHAnsi" w:cstheme="minorHAnsi"/>
                <w:b/>
                <w:sz w:val="18"/>
                <w:szCs w:val="18"/>
              </w:rPr>
              <w:t>Standard 7: Labour and Working Conditions</w:t>
            </w:r>
          </w:p>
        </w:tc>
        <w:tc>
          <w:tcPr>
            <w:tcW w:w="1170" w:type="dxa"/>
          </w:tcPr>
          <w:p w14:paraId="5538F4D1" w14:textId="77777777" w:rsidR="00E16846" w:rsidRDefault="007F36EB">
            <w:pPr>
              <w:contextualSpacing/>
              <w:rPr>
                <w:rFonts w:asciiTheme="minorHAnsi" w:eastAsia="Calibri" w:hAnsiTheme="minorHAnsi" w:cstheme="minorHAnsi"/>
                <w:sz w:val="18"/>
                <w:szCs w:val="18"/>
              </w:rPr>
            </w:pPr>
            <w:r>
              <w:rPr>
                <w:rFonts w:asciiTheme="minorHAnsi" w:eastAsia="Calibri" w:hAnsiTheme="minorHAnsi" w:cstheme="minorHAnsi"/>
                <w:sz w:val="18"/>
                <w:szCs w:val="18"/>
              </w:rPr>
              <w:lastRenderedPageBreak/>
              <w:t>I = 4</w:t>
            </w:r>
          </w:p>
          <w:p w14:paraId="5538F4D2" w14:textId="77777777" w:rsidR="00E16846" w:rsidRDefault="007F36EB">
            <w:pPr>
              <w:spacing w:before="40" w:after="40"/>
              <w:rPr>
                <w:rFonts w:asciiTheme="minorHAnsi" w:eastAsia="Calibri" w:hAnsiTheme="minorHAnsi" w:cstheme="minorHAnsi"/>
                <w:sz w:val="18"/>
                <w:szCs w:val="18"/>
              </w:rPr>
            </w:pPr>
            <w:r>
              <w:rPr>
                <w:rFonts w:asciiTheme="minorHAnsi" w:eastAsia="Calibri" w:hAnsiTheme="minorHAnsi" w:cstheme="minorHAnsi"/>
                <w:sz w:val="18"/>
                <w:szCs w:val="18"/>
              </w:rPr>
              <w:t>L = 4</w:t>
            </w:r>
          </w:p>
        </w:tc>
        <w:tc>
          <w:tcPr>
            <w:tcW w:w="1350" w:type="dxa"/>
          </w:tcPr>
          <w:p w14:paraId="5538F4D3" w14:textId="77777777" w:rsidR="00E16846" w:rsidRDefault="007F36EB">
            <w:pPr>
              <w:spacing w:before="40" w:after="40"/>
              <w:rPr>
                <w:rFonts w:asciiTheme="minorHAnsi" w:hAnsiTheme="minorHAnsi" w:cstheme="minorHAnsi"/>
                <w:b/>
                <w:bCs/>
                <w:sz w:val="18"/>
                <w:szCs w:val="18"/>
              </w:rPr>
            </w:pPr>
            <w:r>
              <w:rPr>
                <w:rFonts w:asciiTheme="minorHAnsi" w:eastAsia="Calibri" w:hAnsiTheme="minorHAnsi" w:cstheme="minorHAnsi"/>
                <w:b/>
                <w:bCs/>
                <w:sz w:val="18"/>
                <w:szCs w:val="18"/>
              </w:rPr>
              <w:t xml:space="preserve">Substantial </w:t>
            </w:r>
          </w:p>
        </w:tc>
        <w:tc>
          <w:tcPr>
            <w:tcW w:w="2610" w:type="dxa"/>
            <w:gridSpan w:val="2"/>
          </w:tcPr>
          <w:p w14:paraId="5538F4D4" w14:textId="77777777" w:rsidR="00E16846" w:rsidRDefault="007F36EB">
            <w:pPr>
              <w:spacing w:before="40" w:after="40"/>
              <w:rPr>
                <w:rFonts w:asciiTheme="minorHAnsi" w:eastAsia="Calibri" w:hAnsiTheme="minorHAnsi" w:cstheme="minorHAnsi"/>
                <w:sz w:val="18"/>
                <w:szCs w:val="18"/>
              </w:rPr>
            </w:pPr>
            <w:r>
              <w:rPr>
                <w:rFonts w:asciiTheme="minorHAnsi" w:eastAsia="Calibri" w:hAnsiTheme="minorHAnsi" w:cstheme="minorHAnsi"/>
                <w:sz w:val="18"/>
                <w:szCs w:val="18"/>
              </w:rPr>
              <w:t xml:space="preserve">US Department of Labor reports issued in 2020 indicated that Child labour continues to be prevalent in </w:t>
            </w:r>
            <w:hyperlink r:id="rId59" w:history="1">
              <w:r>
                <w:rPr>
                  <w:rFonts w:asciiTheme="minorHAnsi" w:eastAsia="Calibri" w:hAnsiTheme="minorHAnsi" w:cstheme="minorHAnsi"/>
                  <w:sz w:val="18"/>
                  <w:szCs w:val="18"/>
                </w:rPr>
                <w:t>Namibia</w:t>
              </w:r>
            </w:hyperlink>
            <w:r>
              <w:rPr>
                <w:rFonts w:asciiTheme="minorHAnsi" w:eastAsia="Calibri" w:hAnsiTheme="minorHAnsi" w:cstheme="minorHAnsi"/>
                <w:sz w:val="18"/>
                <w:szCs w:val="18"/>
              </w:rPr>
              <w:t xml:space="preserve"> (agriculture, fishing, domestic work, each sometimes as a result of human trafficking) and in </w:t>
            </w:r>
            <w:hyperlink r:id="rId60" w:history="1">
              <w:r>
                <w:rPr>
                  <w:rFonts w:asciiTheme="minorHAnsi" w:eastAsia="Calibri" w:hAnsiTheme="minorHAnsi" w:cstheme="minorHAnsi"/>
                  <w:sz w:val="18"/>
                  <w:szCs w:val="18"/>
                </w:rPr>
                <w:t>Angola</w:t>
              </w:r>
            </w:hyperlink>
            <w:r>
              <w:rPr>
                <w:rFonts w:asciiTheme="minorHAnsi" w:eastAsia="Calibri" w:hAnsiTheme="minorHAnsi" w:cstheme="minorHAnsi"/>
                <w:sz w:val="18"/>
                <w:szCs w:val="18"/>
              </w:rPr>
              <w:t xml:space="preserve"> (agriculture, construction, artisanal diamond mining, domestic work, each sometimes as a result of human trafficking).</w:t>
            </w:r>
          </w:p>
          <w:p w14:paraId="5538F4D5" w14:textId="77777777" w:rsidR="00E16846" w:rsidRDefault="007F36EB">
            <w:pPr>
              <w:spacing w:before="40" w:after="40"/>
              <w:rPr>
                <w:rFonts w:asciiTheme="minorHAnsi" w:eastAsia="Calibri" w:hAnsiTheme="minorHAnsi" w:cstheme="minorHAnsi"/>
                <w:sz w:val="18"/>
                <w:szCs w:val="18"/>
              </w:rPr>
            </w:pPr>
            <w:r>
              <w:rPr>
                <w:rFonts w:asciiTheme="minorHAnsi" w:eastAsia="Calibri" w:hAnsiTheme="minorHAnsi" w:cstheme="minorHAnsi"/>
                <w:sz w:val="18"/>
                <w:szCs w:val="18"/>
              </w:rPr>
              <w:lastRenderedPageBreak/>
              <w:t>Project interventions intersect these high risks sectors.</w:t>
            </w:r>
          </w:p>
        </w:tc>
        <w:tc>
          <w:tcPr>
            <w:tcW w:w="4770" w:type="dxa"/>
            <w:gridSpan w:val="3"/>
          </w:tcPr>
          <w:p w14:paraId="5538F4D6" w14:textId="77777777" w:rsidR="00E16846" w:rsidRDefault="007F36EB">
            <w:pPr>
              <w:spacing w:before="40" w:after="40"/>
              <w:rPr>
                <w:rFonts w:asciiTheme="minorHAnsi" w:eastAsia="Calibri" w:hAnsiTheme="minorHAnsi" w:cstheme="minorHAnsi"/>
                <w:sz w:val="18"/>
                <w:szCs w:val="18"/>
              </w:rPr>
            </w:pPr>
            <w:r>
              <w:rPr>
                <w:rFonts w:asciiTheme="minorHAnsi" w:eastAsia="Calibri" w:hAnsiTheme="minorHAnsi" w:cstheme="minorHAnsi"/>
                <w:sz w:val="18"/>
                <w:szCs w:val="18"/>
                <w:shd w:val="clear" w:color="auto" w:fill="FFFFFF"/>
              </w:rPr>
              <w:lastRenderedPageBreak/>
              <w:t>Risks associated with child labour were assessed during the project development phase. Relevant procedures are described in the ESMF annexed to the ProDoc. Risks associated with child labour will be further assessed during the implementation phase through the ESIAs and subsequent specific mitigation/management measures will be included in the ESMPs as appropriate.</w:t>
            </w:r>
          </w:p>
        </w:tc>
      </w:tr>
      <w:tr w:rsidR="00E16846" w14:paraId="5538F4E3" w14:textId="77777777">
        <w:tc>
          <w:tcPr>
            <w:tcW w:w="3505" w:type="dxa"/>
          </w:tcPr>
          <w:p w14:paraId="5538F4D8" w14:textId="77777777" w:rsidR="00E16846" w:rsidRDefault="007F36EB">
            <w:pPr>
              <w:contextualSpacing/>
              <w:rPr>
                <w:rFonts w:asciiTheme="minorHAnsi" w:eastAsia="Calibri" w:hAnsiTheme="minorHAnsi" w:cstheme="minorHAnsi"/>
                <w:b/>
                <w:bCs/>
                <w:sz w:val="18"/>
                <w:szCs w:val="18"/>
              </w:rPr>
            </w:pPr>
            <w:r>
              <w:rPr>
                <w:rFonts w:asciiTheme="minorHAnsi" w:eastAsia="Calibri" w:hAnsiTheme="minorHAnsi" w:cstheme="minorHAnsi"/>
                <w:b/>
                <w:bCs/>
                <w:sz w:val="18"/>
                <w:szCs w:val="18"/>
              </w:rPr>
              <w:t xml:space="preserve">Risk 09 – </w:t>
            </w:r>
            <w:bookmarkStart w:id="118" w:name="_Hlk90348766"/>
            <w:r>
              <w:rPr>
                <w:rFonts w:asciiTheme="minorHAnsi" w:eastAsia="Calibri" w:hAnsiTheme="minorHAnsi" w:cstheme="minorHAnsi"/>
                <w:b/>
                <w:bCs/>
                <w:sz w:val="18"/>
                <w:szCs w:val="18"/>
              </w:rPr>
              <w:t>Non-compliance with labour and safety standards</w:t>
            </w:r>
            <w:bookmarkEnd w:id="118"/>
          </w:p>
          <w:p w14:paraId="5538F4D9" w14:textId="77777777" w:rsidR="00E16846" w:rsidRDefault="007F36EB">
            <w:pPr>
              <w:contextualSpacing/>
              <w:rPr>
                <w:rFonts w:asciiTheme="minorHAnsi" w:eastAsia="Calibri" w:hAnsiTheme="minorHAnsi" w:cstheme="minorHAnsi"/>
                <w:sz w:val="18"/>
                <w:szCs w:val="18"/>
              </w:rPr>
            </w:pPr>
            <w:bookmarkStart w:id="119" w:name="_Hlk90348781"/>
            <w:r>
              <w:rPr>
                <w:rFonts w:asciiTheme="minorHAnsi" w:eastAsia="Calibri" w:hAnsiTheme="minorHAnsi" w:cstheme="minorHAnsi"/>
                <w:sz w:val="18"/>
                <w:szCs w:val="18"/>
              </w:rPr>
              <w:t xml:space="preserve">Project activities Project intervention under Outcome 5 and field activities under Outcome 4 could potentially involve practices that fail to comply with national and/or international labour standards and/or </w:t>
            </w:r>
            <w:r>
              <w:rPr>
                <w:rFonts w:asciiTheme="minorHAnsi" w:eastAsia="Calibri" w:hAnsiTheme="minorHAnsi" w:cstheme="minorHAnsi"/>
                <w:sz w:val="18"/>
                <w:szCs w:val="18"/>
                <w:shd w:val="clear" w:color="auto" w:fill="FFFFFF"/>
              </w:rPr>
              <w:t>occupational health and safety</w:t>
            </w:r>
            <w:r>
              <w:rPr>
                <w:rFonts w:asciiTheme="minorHAnsi" w:eastAsia="Calibri" w:hAnsiTheme="minorHAnsi" w:cstheme="minorHAnsi"/>
                <w:sz w:val="18"/>
                <w:szCs w:val="18"/>
              </w:rPr>
              <w:t xml:space="preserve"> standards. Project staff, third-party workers and/or communities could be exposed to those risks.</w:t>
            </w:r>
          </w:p>
          <w:bookmarkEnd w:id="119"/>
          <w:p w14:paraId="5538F4DA" w14:textId="77777777" w:rsidR="00E16846" w:rsidRDefault="00E16846">
            <w:pPr>
              <w:contextualSpacing/>
              <w:rPr>
                <w:rFonts w:asciiTheme="minorHAnsi" w:eastAsia="Calibri" w:hAnsiTheme="minorHAnsi" w:cstheme="minorHAnsi"/>
                <w:sz w:val="18"/>
                <w:szCs w:val="18"/>
              </w:rPr>
            </w:pPr>
          </w:p>
          <w:p w14:paraId="5538F4DB" w14:textId="77777777" w:rsidR="00E16846" w:rsidRDefault="007F36EB">
            <w:pPr>
              <w:contextualSpacing/>
              <w:rPr>
                <w:rFonts w:asciiTheme="minorHAnsi" w:eastAsia="Calibri" w:hAnsiTheme="minorHAnsi" w:cstheme="minorHAnsi"/>
                <w:b/>
                <w:sz w:val="18"/>
                <w:szCs w:val="18"/>
              </w:rPr>
            </w:pPr>
            <w:r>
              <w:rPr>
                <w:rFonts w:asciiTheme="minorHAnsi" w:eastAsia="Calibri" w:hAnsiTheme="minorHAnsi" w:cstheme="minorHAnsi"/>
                <w:b/>
                <w:sz w:val="18"/>
                <w:szCs w:val="18"/>
              </w:rPr>
              <w:t xml:space="preserve">Principle 2: Human Rights </w:t>
            </w:r>
          </w:p>
          <w:p w14:paraId="5538F4DC" w14:textId="77777777" w:rsidR="00E16846" w:rsidRDefault="007F36EB">
            <w:pPr>
              <w:spacing w:before="40" w:after="40"/>
              <w:rPr>
                <w:rFonts w:asciiTheme="minorHAnsi" w:eastAsia="Calibri" w:hAnsiTheme="minorHAnsi" w:cstheme="minorHAnsi"/>
                <w:b/>
                <w:bCs/>
                <w:sz w:val="18"/>
                <w:szCs w:val="18"/>
              </w:rPr>
            </w:pPr>
            <w:r>
              <w:rPr>
                <w:rFonts w:asciiTheme="minorHAnsi" w:eastAsia="Calibri" w:hAnsiTheme="minorHAnsi" w:cstheme="minorHAnsi"/>
                <w:b/>
                <w:sz w:val="18"/>
                <w:szCs w:val="18"/>
              </w:rPr>
              <w:t>Standard 7: Labour and Working Conditions</w:t>
            </w:r>
          </w:p>
        </w:tc>
        <w:tc>
          <w:tcPr>
            <w:tcW w:w="1170" w:type="dxa"/>
          </w:tcPr>
          <w:p w14:paraId="5538F4DD" w14:textId="77777777" w:rsidR="00E16846" w:rsidRDefault="007F36EB">
            <w:pPr>
              <w:contextualSpacing/>
              <w:rPr>
                <w:rFonts w:asciiTheme="minorHAnsi" w:eastAsia="Calibri" w:hAnsiTheme="minorHAnsi" w:cstheme="minorHAnsi"/>
                <w:sz w:val="18"/>
                <w:szCs w:val="18"/>
              </w:rPr>
            </w:pPr>
            <w:r>
              <w:rPr>
                <w:rFonts w:asciiTheme="minorHAnsi" w:eastAsia="Calibri" w:hAnsiTheme="minorHAnsi" w:cstheme="minorHAnsi"/>
                <w:sz w:val="18"/>
                <w:szCs w:val="18"/>
              </w:rPr>
              <w:t>I = 3</w:t>
            </w:r>
          </w:p>
          <w:p w14:paraId="5538F4DE" w14:textId="77777777" w:rsidR="00E16846" w:rsidRDefault="007F36EB">
            <w:pPr>
              <w:spacing w:before="40" w:after="40"/>
              <w:rPr>
                <w:rFonts w:asciiTheme="minorHAnsi" w:eastAsia="Calibri" w:hAnsiTheme="minorHAnsi" w:cstheme="minorHAnsi"/>
                <w:sz w:val="18"/>
                <w:szCs w:val="18"/>
              </w:rPr>
            </w:pPr>
            <w:r>
              <w:rPr>
                <w:rFonts w:asciiTheme="minorHAnsi" w:eastAsia="Calibri" w:hAnsiTheme="minorHAnsi" w:cstheme="minorHAnsi"/>
                <w:sz w:val="18"/>
                <w:szCs w:val="18"/>
              </w:rPr>
              <w:t>L = 3</w:t>
            </w:r>
          </w:p>
        </w:tc>
        <w:tc>
          <w:tcPr>
            <w:tcW w:w="1350" w:type="dxa"/>
          </w:tcPr>
          <w:p w14:paraId="5538F4DF" w14:textId="77777777" w:rsidR="00E16846" w:rsidRDefault="007F36EB">
            <w:pPr>
              <w:spacing w:before="40" w:after="40"/>
              <w:rPr>
                <w:rFonts w:asciiTheme="minorHAnsi" w:hAnsiTheme="minorHAnsi" w:cstheme="minorHAnsi"/>
                <w:b/>
                <w:bCs/>
                <w:sz w:val="18"/>
                <w:szCs w:val="18"/>
              </w:rPr>
            </w:pPr>
            <w:r>
              <w:rPr>
                <w:rFonts w:asciiTheme="minorHAnsi" w:eastAsia="Calibri" w:hAnsiTheme="minorHAnsi" w:cstheme="minorHAnsi"/>
                <w:b/>
                <w:bCs/>
                <w:sz w:val="18"/>
                <w:szCs w:val="18"/>
              </w:rPr>
              <w:t xml:space="preserve">Moderate </w:t>
            </w:r>
          </w:p>
        </w:tc>
        <w:tc>
          <w:tcPr>
            <w:tcW w:w="2610" w:type="dxa"/>
            <w:gridSpan w:val="2"/>
          </w:tcPr>
          <w:p w14:paraId="5538F4E0" w14:textId="77777777" w:rsidR="00E16846" w:rsidRDefault="007F36EB">
            <w:pPr>
              <w:spacing w:before="40" w:after="40"/>
              <w:rPr>
                <w:rFonts w:asciiTheme="minorHAnsi" w:eastAsia="Calibri" w:hAnsiTheme="minorHAnsi" w:cstheme="minorHAnsi"/>
                <w:sz w:val="18"/>
                <w:szCs w:val="18"/>
              </w:rPr>
            </w:pPr>
            <w:r>
              <w:rPr>
                <w:rFonts w:asciiTheme="minorHAnsi" w:eastAsia="Calibri" w:hAnsiTheme="minorHAnsi" w:cstheme="minorHAnsi"/>
                <w:sz w:val="18"/>
                <w:szCs w:val="18"/>
              </w:rPr>
              <w:t>Unsafe work practices are poor labour practices also prevalent in the country.</w:t>
            </w:r>
          </w:p>
        </w:tc>
        <w:tc>
          <w:tcPr>
            <w:tcW w:w="4770" w:type="dxa"/>
            <w:gridSpan w:val="3"/>
          </w:tcPr>
          <w:p w14:paraId="5538F4E1" w14:textId="77777777" w:rsidR="00E16846" w:rsidRDefault="007F36EB">
            <w:pPr>
              <w:spacing w:before="40" w:after="40"/>
              <w:rPr>
                <w:rFonts w:asciiTheme="minorHAnsi" w:eastAsia="Calibri" w:hAnsiTheme="minorHAnsi" w:cstheme="minorHAnsi"/>
                <w:sz w:val="18"/>
                <w:szCs w:val="18"/>
                <w:shd w:val="clear" w:color="auto" w:fill="FFFFFF"/>
              </w:rPr>
            </w:pPr>
            <w:r>
              <w:rPr>
                <w:rFonts w:asciiTheme="minorHAnsi" w:eastAsia="Calibri" w:hAnsiTheme="minorHAnsi" w:cstheme="minorHAnsi"/>
                <w:sz w:val="18"/>
                <w:szCs w:val="18"/>
                <w:shd w:val="clear" w:color="auto" w:fill="FFFFFF"/>
              </w:rPr>
              <w:t>Risks associated with occupational health and safety, working conditions and labour practices will be further assessed during the implementation phase as part of the ESIAs. The mitigation/management measures will be included in the ESMPs as appropriate.</w:t>
            </w:r>
          </w:p>
          <w:p w14:paraId="5538F4E2" w14:textId="77777777" w:rsidR="00E16846" w:rsidRDefault="007F36EB">
            <w:pPr>
              <w:spacing w:before="40" w:after="40"/>
              <w:rPr>
                <w:rFonts w:asciiTheme="minorHAnsi" w:eastAsia="Calibri" w:hAnsiTheme="minorHAnsi" w:cstheme="minorHAnsi"/>
                <w:sz w:val="18"/>
                <w:szCs w:val="18"/>
                <w:shd w:val="clear" w:color="auto" w:fill="FFFFFF"/>
              </w:rPr>
            </w:pPr>
            <w:r>
              <w:rPr>
                <w:rFonts w:asciiTheme="minorHAnsi" w:eastAsia="Calibri" w:hAnsiTheme="minorHAnsi" w:cstheme="minorHAnsi"/>
                <w:sz w:val="18"/>
                <w:szCs w:val="18"/>
                <w:shd w:val="clear" w:color="auto" w:fill="FFFFFF"/>
              </w:rPr>
              <w:t>The Project will develop Labour Management Procedures as part of the ESIA/ESMP. The procedures will set out the conditions in which project workers will be employed or engaged and managed, in accordance with the requirements of the SES and applicable labour laws, rules and regulations.</w:t>
            </w:r>
          </w:p>
        </w:tc>
      </w:tr>
      <w:tr w:rsidR="00E16846" w14:paraId="5538F4EE" w14:textId="77777777">
        <w:tc>
          <w:tcPr>
            <w:tcW w:w="3505" w:type="dxa"/>
          </w:tcPr>
          <w:p w14:paraId="5538F4E4" w14:textId="77777777" w:rsidR="00E16846" w:rsidRDefault="007F36EB">
            <w:pPr>
              <w:rPr>
                <w:rFonts w:asciiTheme="minorHAnsi" w:eastAsia="Calibri" w:hAnsiTheme="minorHAnsi" w:cstheme="minorHAnsi"/>
                <w:b/>
                <w:bCs/>
                <w:sz w:val="18"/>
                <w:szCs w:val="18"/>
              </w:rPr>
            </w:pPr>
            <w:bookmarkStart w:id="120" w:name="_Hlk86321077"/>
            <w:r>
              <w:rPr>
                <w:rFonts w:asciiTheme="minorHAnsi" w:eastAsia="Calibri" w:hAnsiTheme="minorHAnsi" w:cstheme="minorHAnsi"/>
                <w:b/>
                <w:bCs/>
                <w:sz w:val="18"/>
                <w:szCs w:val="18"/>
              </w:rPr>
              <w:t xml:space="preserve">Risk 10 – </w:t>
            </w:r>
            <w:bookmarkStart w:id="121" w:name="_Hlk90348801"/>
            <w:r>
              <w:rPr>
                <w:rFonts w:asciiTheme="minorHAnsi" w:eastAsia="Calibri" w:hAnsiTheme="minorHAnsi" w:cstheme="minorHAnsi"/>
                <w:b/>
                <w:bCs/>
                <w:sz w:val="18"/>
                <w:szCs w:val="18"/>
              </w:rPr>
              <w:t>Impact on Key Biodiversity Areas and potential critical habitats.</w:t>
            </w:r>
            <w:bookmarkEnd w:id="121"/>
          </w:p>
          <w:p w14:paraId="5538F4E5" w14:textId="77777777" w:rsidR="00E16846" w:rsidRDefault="007F36EB">
            <w:pPr>
              <w:rPr>
                <w:rFonts w:asciiTheme="minorHAnsi" w:eastAsia="Calibri" w:hAnsiTheme="minorHAnsi" w:cstheme="minorHAnsi"/>
                <w:sz w:val="18"/>
                <w:szCs w:val="18"/>
              </w:rPr>
            </w:pPr>
            <w:bookmarkStart w:id="122" w:name="_Hlk90348815"/>
            <w:r>
              <w:rPr>
                <w:rFonts w:asciiTheme="minorHAnsi" w:eastAsia="Calibri" w:hAnsiTheme="minorHAnsi" w:cstheme="minorHAnsi"/>
                <w:sz w:val="18"/>
                <w:szCs w:val="18"/>
              </w:rPr>
              <w:t>The Project will carry out activities within or near potential Key Biodiversity Areas (KBA) that are present in the project landscape. When project activities, especially ‘hard interventions’ such as water dams, concrete structure, borehole drilling, canal construction, etc.) under Outcome 4 and 5 are carried out in these areas, there could be adverse impacts to the fauna and/or flora species living in these KBAs and the ecosystems that support them.</w:t>
            </w:r>
          </w:p>
          <w:bookmarkEnd w:id="120"/>
          <w:bookmarkEnd w:id="122"/>
          <w:p w14:paraId="5538F4E6" w14:textId="77777777" w:rsidR="00E16846" w:rsidRDefault="00E16846">
            <w:pPr>
              <w:rPr>
                <w:rFonts w:asciiTheme="minorHAnsi" w:eastAsia="Calibri" w:hAnsiTheme="minorHAnsi" w:cstheme="minorHAnsi"/>
                <w:sz w:val="18"/>
                <w:szCs w:val="18"/>
              </w:rPr>
            </w:pPr>
          </w:p>
          <w:p w14:paraId="5538F4E7" w14:textId="77777777" w:rsidR="00E16846" w:rsidRDefault="007F36EB">
            <w:pPr>
              <w:spacing w:before="40" w:after="40"/>
              <w:rPr>
                <w:rFonts w:asciiTheme="minorHAnsi" w:hAnsiTheme="minorHAnsi" w:cstheme="minorHAnsi"/>
                <w:b/>
                <w:bCs/>
                <w:sz w:val="18"/>
                <w:szCs w:val="18"/>
              </w:rPr>
            </w:pPr>
            <w:r>
              <w:rPr>
                <w:rFonts w:asciiTheme="minorHAnsi" w:eastAsia="Calibri" w:hAnsiTheme="minorHAnsi" w:cstheme="minorHAnsi"/>
                <w:b/>
                <w:bCs/>
                <w:sz w:val="18"/>
                <w:szCs w:val="18"/>
              </w:rPr>
              <w:t>Standard 1: Biodiversity Conservation and Sustainable Natural Resource Management.</w:t>
            </w:r>
          </w:p>
        </w:tc>
        <w:tc>
          <w:tcPr>
            <w:tcW w:w="1170" w:type="dxa"/>
          </w:tcPr>
          <w:p w14:paraId="5538F4E8" w14:textId="77777777" w:rsidR="00E16846" w:rsidRDefault="007F36EB">
            <w:pPr>
              <w:rPr>
                <w:rFonts w:asciiTheme="minorHAnsi" w:eastAsia="Calibri" w:hAnsiTheme="minorHAnsi" w:cstheme="minorHAnsi"/>
                <w:sz w:val="18"/>
                <w:szCs w:val="18"/>
              </w:rPr>
            </w:pPr>
            <w:r>
              <w:rPr>
                <w:rFonts w:asciiTheme="minorHAnsi" w:eastAsia="Calibri" w:hAnsiTheme="minorHAnsi" w:cstheme="minorHAnsi"/>
                <w:sz w:val="18"/>
                <w:szCs w:val="18"/>
              </w:rPr>
              <w:t>I = 4</w:t>
            </w:r>
          </w:p>
          <w:p w14:paraId="5538F4E9" w14:textId="77777777" w:rsidR="00E16846" w:rsidRDefault="007F36EB">
            <w:pPr>
              <w:rPr>
                <w:rFonts w:asciiTheme="minorHAnsi" w:eastAsia="Calibri" w:hAnsiTheme="minorHAnsi" w:cstheme="minorHAnsi"/>
                <w:sz w:val="18"/>
                <w:szCs w:val="18"/>
              </w:rPr>
            </w:pPr>
            <w:r>
              <w:rPr>
                <w:rFonts w:asciiTheme="minorHAnsi" w:eastAsia="Calibri" w:hAnsiTheme="minorHAnsi" w:cstheme="minorHAnsi"/>
                <w:sz w:val="18"/>
                <w:szCs w:val="18"/>
              </w:rPr>
              <w:t>L = 3</w:t>
            </w:r>
          </w:p>
        </w:tc>
        <w:tc>
          <w:tcPr>
            <w:tcW w:w="1350" w:type="dxa"/>
          </w:tcPr>
          <w:p w14:paraId="5538F4EA" w14:textId="77777777" w:rsidR="00E16846" w:rsidRDefault="007F36EB">
            <w:pPr>
              <w:spacing w:before="40" w:after="40"/>
              <w:rPr>
                <w:rFonts w:asciiTheme="minorHAnsi" w:eastAsia="Calibri" w:hAnsiTheme="minorHAnsi" w:cstheme="minorHAnsi"/>
                <w:b/>
                <w:bCs/>
                <w:sz w:val="18"/>
                <w:szCs w:val="18"/>
              </w:rPr>
            </w:pPr>
            <w:r>
              <w:rPr>
                <w:rFonts w:asciiTheme="minorHAnsi" w:eastAsia="Calibri" w:hAnsiTheme="minorHAnsi" w:cstheme="minorHAnsi"/>
                <w:b/>
                <w:bCs/>
                <w:sz w:val="18"/>
                <w:szCs w:val="18"/>
              </w:rPr>
              <w:t>Substantial</w:t>
            </w:r>
          </w:p>
        </w:tc>
        <w:tc>
          <w:tcPr>
            <w:tcW w:w="2610" w:type="dxa"/>
            <w:gridSpan w:val="2"/>
          </w:tcPr>
          <w:p w14:paraId="5538F4EB" w14:textId="77777777" w:rsidR="00E16846" w:rsidRDefault="007F36EB">
            <w:pPr>
              <w:spacing w:before="40" w:after="40"/>
              <w:rPr>
                <w:rFonts w:asciiTheme="minorHAnsi" w:eastAsia="Calibri" w:hAnsiTheme="minorHAnsi" w:cstheme="minorHAnsi"/>
                <w:b/>
                <w:sz w:val="18"/>
                <w:szCs w:val="18"/>
              </w:rPr>
            </w:pPr>
            <w:r>
              <w:rPr>
                <w:rFonts w:asciiTheme="minorHAnsi" w:eastAsia="Calibri" w:hAnsiTheme="minorHAnsi" w:cstheme="minorHAnsi"/>
                <w:sz w:val="18"/>
                <w:szCs w:val="18"/>
              </w:rPr>
              <w:t>The project landscape (adjacent Cuvelai and Kunene basins) overlaps with internationally recognized protected areas, including Iona National Park, Bicuare National Park, and Mupa National Park in Angola, and Etosha National Park in Namibia. These national parks are Key Biodiversity Areas (KBA) and could qualify for Critical Habitats. Careful planning and monitoring of activities in these areas is needed.</w:t>
            </w:r>
          </w:p>
        </w:tc>
        <w:tc>
          <w:tcPr>
            <w:tcW w:w="4770" w:type="dxa"/>
            <w:gridSpan w:val="3"/>
          </w:tcPr>
          <w:p w14:paraId="5538F4EC" w14:textId="77777777" w:rsidR="00E16846" w:rsidRDefault="007F36EB">
            <w:pPr>
              <w:contextualSpacing/>
              <w:rPr>
                <w:rFonts w:asciiTheme="minorHAnsi" w:eastAsia="Calibri" w:hAnsiTheme="minorHAnsi" w:cstheme="minorHAnsi"/>
                <w:sz w:val="18"/>
                <w:szCs w:val="18"/>
              </w:rPr>
            </w:pPr>
            <w:r>
              <w:rPr>
                <w:rFonts w:asciiTheme="minorHAnsi" w:eastAsia="Calibri" w:hAnsiTheme="minorHAnsi" w:cstheme="minorHAnsi"/>
                <w:sz w:val="18"/>
                <w:szCs w:val="18"/>
              </w:rPr>
              <w:t xml:space="preserve">Further screening will be completed before the ESIAs.This will allow the Project to make decision on the best course of action with regards to siting the planned activities. Then the Project will conduct the ESIAs, including specialist biodiversity studies to confirm level of risk to biodiversity and ecosystem services. The ESIAs could confirm whether Endangered, Vulnerable or Critically Endangered species are found at the project’s intervention sites, as well as the ecosystem services that could be impacted. </w:t>
            </w:r>
          </w:p>
          <w:p w14:paraId="5538F4ED" w14:textId="77777777" w:rsidR="00E16846" w:rsidRDefault="007F36EB">
            <w:pPr>
              <w:spacing w:before="40" w:after="40"/>
              <w:rPr>
                <w:rFonts w:asciiTheme="minorHAnsi" w:eastAsia="Calibri" w:hAnsiTheme="minorHAnsi" w:cstheme="minorHAnsi"/>
                <w:b/>
                <w:sz w:val="18"/>
                <w:szCs w:val="18"/>
              </w:rPr>
            </w:pPr>
            <w:r>
              <w:rPr>
                <w:rFonts w:asciiTheme="minorHAnsi" w:eastAsia="Calibri" w:hAnsiTheme="minorHAnsi" w:cstheme="minorHAnsi"/>
                <w:sz w:val="18"/>
                <w:szCs w:val="18"/>
              </w:rPr>
              <w:t>The ESMPs will address the biodiversity risks identified in or near the protected areas and other critical habitats, and management actions will be designed to achieve net gains of those biodiversity values that might be impacted within the Protected Areas. Existing Protected Area Management Plans will be reviewed to ensure alignment with this requirement.</w:t>
            </w:r>
          </w:p>
        </w:tc>
      </w:tr>
      <w:tr w:rsidR="00E16846" w14:paraId="5538F4FA" w14:textId="77777777">
        <w:tc>
          <w:tcPr>
            <w:tcW w:w="3505" w:type="dxa"/>
          </w:tcPr>
          <w:p w14:paraId="5538F4EF" w14:textId="77777777" w:rsidR="00E16846" w:rsidRDefault="007F36EB">
            <w:pPr>
              <w:rPr>
                <w:rFonts w:asciiTheme="minorHAnsi" w:eastAsia="Calibri" w:hAnsiTheme="minorHAnsi" w:cstheme="minorHAnsi"/>
                <w:sz w:val="18"/>
                <w:szCs w:val="18"/>
              </w:rPr>
            </w:pPr>
            <w:r>
              <w:rPr>
                <w:rFonts w:asciiTheme="minorHAnsi" w:eastAsia="Calibri" w:hAnsiTheme="minorHAnsi" w:cstheme="minorHAnsi"/>
                <w:b/>
                <w:sz w:val="18"/>
                <w:szCs w:val="18"/>
              </w:rPr>
              <w:t xml:space="preserve">Risk 11 – </w:t>
            </w:r>
            <w:bookmarkStart w:id="123" w:name="_Hlk90348837"/>
            <w:r>
              <w:rPr>
                <w:rFonts w:asciiTheme="minorHAnsi" w:eastAsia="Calibri" w:hAnsiTheme="minorHAnsi" w:cstheme="minorHAnsi"/>
                <w:b/>
                <w:sz w:val="18"/>
                <w:szCs w:val="18"/>
              </w:rPr>
              <w:t>Exposing communities to COVID-19 and other disease outbreaks</w:t>
            </w:r>
            <w:r>
              <w:rPr>
                <w:rFonts w:asciiTheme="minorHAnsi" w:eastAsia="Calibri" w:hAnsiTheme="minorHAnsi" w:cstheme="minorHAnsi"/>
                <w:sz w:val="18"/>
                <w:szCs w:val="18"/>
              </w:rPr>
              <w:t xml:space="preserve"> </w:t>
            </w:r>
            <w:bookmarkEnd w:id="123"/>
          </w:p>
          <w:p w14:paraId="5538F4F0" w14:textId="77777777" w:rsidR="00E16846" w:rsidRDefault="007F36EB">
            <w:pPr>
              <w:rPr>
                <w:rFonts w:asciiTheme="minorHAnsi" w:eastAsia="Calibri" w:hAnsiTheme="minorHAnsi" w:cstheme="minorHAnsi"/>
                <w:sz w:val="18"/>
                <w:szCs w:val="18"/>
              </w:rPr>
            </w:pPr>
            <w:bookmarkStart w:id="124" w:name="_Hlk90348852"/>
            <w:r>
              <w:rPr>
                <w:rFonts w:asciiTheme="minorHAnsi" w:eastAsia="Calibri" w:hAnsiTheme="minorHAnsi" w:cstheme="minorHAnsi"/>
                <w:sz w:val="18"/>
                <w:szCs w:val="18"/>
              </w:rPr>
              <w:t>The COVID-19 and other potential disease outbreaks could pose serious difficulties for effective project implementation and benefit sharing.</w:t>
            </w:r>
          </w:p>
          <w:p w14:paraId="5538F4F1" w14:textId="77777777" w:rsidR="00E16846" w:rsidRDefault="007F36EB">
            <w:pPr>
              <w:rPr>
                <w:rFonts w:asciiTheme="minorHAnsi" w:eastAsia="Calibri" w:hAnsiTheme="minorHAnsi" w:cstheme="minorHAnsi"/>
                <w:sz w:val="18"/>
                <w:szCs w:val="18"/>
              </w:rPr>
            </w:pPr>
            <w:r>
              <w:rPr>
                <w:rFonts w:asciiTheme="minorHAnsi" w:eastAsia="Calibri" w:hAnsiTheme="minorHAnsi" w:cstheme="minorHAnsi"/>
                <w:sz w:val="18"/>
                <w:szCs w:val="18"/>
              </w:rPr>
              <w:lastRenderedPageBreak/>
              <w:t>The project activities (e.g. frequent meetings, field visits, travelling, etc.) could inadvertently cause significant spread of the COVID-19 virus.</w:t>
            </w:r>
          </w:p>
          <w:bookmarkEnd w:id="124"/>
          <w:p w14:paraId="5538F4F2" w14:textId="77777777" w:rsidR="00E16846" w:rsidRDefault="00E16846">
            <w:pPr>
              <w:rPr>
                <w:rFonts w:asciiTheme="minorHAnsi" w:eastAsia="Calibri" w:hAnsiTheme="minorHAnsi" w:cstheme="minorHAnsi"/>
                <w:sz w:val="18"/>
                <w:szCs w:val="18"/>
              </w:rPr>
            </w:pPr>
          </w:p>
          <w:p w14:paraId="5538F4F3" w14:textId="77777777" w:rsidR="00E16846" w:rsidRDefault="007F36EB">
            <w:pPr>
              <w:rPr>
                <w:rFonts w:asciiTheme="minorHAnsi" w:eastAsia="Calibri" w:hAnsiTheme="minorHAnsi" w:cstheme="minorHAnsi"/>
                <w:b/>
                <w:bCs/>
                <w:sz w:val="18"/>
                <w:szCs w:val="18"/>
              </w:rPr>
            </w:pPr>
            <w:r>
              <w:rPr>
                <w:rFonts w:asciiTheme="minorHAnsi" w:eastAsia="MS Mincho" w:hAnsiTheme="minorHAnsi" w:cstheme="minorHAnsi"/>
                <w:b/>
                <w:bCs/>
                <w:sz w:val="18"/>
                <w:szCs w:val="18"/>
                <w:lang w:eastAsia="ja-JP"/>
              </w:rPr>
              <w:t>Standard 3: Community Health, Safety and Security</w:t>
            </w:r>
          </w:p>
        </w:tc>
        <w:tc>
          <w:tcPr>
            <w:tcW w:w="1170" w:type="dxa"/>
          </w:tcPr>
          <w:p w14:paraId="5538F4F4" w14:textId="77777777" w:rsidR="00E16846" w:rsidRDefault="007F36EB">
            <w:pPr>
              <w:rPr>
                <w:rFonts w:asciiTheme="minorHAnsi" w:eastAsia="MS Mincho" w:hAnsiTheme="minorHAnsi" w:cstheme="minorHAnsi"/>
                <w:sz w:val="18"/>
                <w:szCs w:val="18"/>
                <w:lang w:eastAsia="ja-JP"/>
              </w:rPr>
            </w:pPr>
            <w:r>
              <w:rPr>
                <w:rFonts w:asciiTheme="minorHAnsi" w:eastAsia="MS Mincho" w:hAnsiTheme="minorHAnsi" w:cstheme="minorHAnsi"/>
                <w:sz w:val="18"/>
                <w:szCs w:val="18"/>
                <w:lang w:eastAsia="ja-JP"/>
              </w:rPr>
              <w:lastRenderedPageBreak/>
              <w:t>I = 4</w:t>
            </w:r>
          </w:p>
          <w:p w14:paraId="5538F4F5" w14:textId="77777777" w:rsidR="00E16846" w:rsidRDefault="007F36EB">
            <w:pPr>
              <w:rPr>
                <w:rFonts w:asciiTheme="minorHAnsi" w:eastAsia="Calibri" w:hAnsiTheme="minorHAnsi" w:cstheme="minorHAnsi"/>
                <w:sz w:val="18"/>
                <w:szCs w:val="18"/>
              </w:rPr>
            </w:pPr>
            <w:r>
              <w:rPr>
                <w:rFonts w:asciiTheme="minorHAnsi" w:eastAsia="MS Mincho" w:hAnsiTheme="minorHAnsi" w:cstheme="minorHAnsi"/>
                <w:sz w:val="18"/>
                <w:szCs w:val="18"/>
                <w:lang w:eastAsia="ja-JP"/>
              </w:rPr>
              <w:t>L = 2</w:t>
            </w:r>
          </w:p>
        </w:tc>
        <w:tc>
          <w:tcPr>
            <w:tcW w:w="1350" w:type="dxa"/>
          </w:tcPr>
          <w:p w14:paraId="5538F4F6" w14:textId="77777777" w:rsidR="00E16846" w:rsidRDefault="007F36EB">
            <w:pPr>
              <w:spacing w:before="40" w:after="40"/>
              <w:rPr>
                <w:rFonts w:asciiTheme="minorHAnsi" w:eastAsia="Calibri" w:hAnsiTheme="minorHAnsi" w:cstheme="minorHAnsi"/>
                <w:b/>
                <w:bCs/>
                <w:sz w:val="18"/>
                <w:szCs w:val="18"/>
              </w:rPr>
            </w:pPr>
            <w:r>
              <w:rPr>
                <w:rFonts w:asciiTheme="minorHAnsi" w:eastAsia="Calibri" w:hAnsiTheme="minorHAnsi" w:cstheme="minorHAnsi"/>
                <w:b/>
                <w:sz w:val="18"/>
                <w:szCs w:val="18"/>
              </w:rPr>
              <w:t>Moderate</w:t>
            </w:r>
          </w:p>
        </w:tc>
        <w:tc>
          <w:tcPr>
            <w:tcW w:w="2610" w:type="dxa"/>
            <w:gridSpan w:val="2"/>
          </w:tcPr>
          <w:p w14:paraId="5538F4F7" w14:textId="77777777" w:rsidR="00E16846" w:rsidRDefault="007F36EB">
            <w:pPr>
              <w:spacing w:before="40" w:after="40"/>
              <w:rPr>
                <w:rFonts w:asciiTheme="minorHAnsi" w:eastAsia="Calibri" w:hAnsiTheme="minorHAnsi" w:cstheme="minorHAnsi"/>
                <w:sz w:val="18"/>
                <w:szCs w:val="18"/>
              </w:rPr>
            </w:pPr>
            <w:r>
              <w:rPr>
                <w:rFonts w:asciiTheme="minorHAnsi" w:eastAsia="Calibri" w:hAnsiTheme="minorHAnsi" w:cstheme="minorHAnsi"/>
                <w:sz w:val="18"/>
                <w:szCs w:val="18"/>
              </w:rPr>
              <w:t xml:space="preserve">As a consequence, it would affect the ability of vulnerable people to get back into economic activities as any lingering or new zoonotic disease outbreaks can affect vulnerable groups in the project </w:t>
            </w:r>
            <w:r>
              <w:rPr>
                <w:rFonts w:asciiTheme="minorHAnsi" w:eastAsia="Calibri" w:hAnsiTheme="minorHAnsi" w:cstheme="minorHAnsi"/>
                <w:sz w:val="18"/>
                <w:szCs w:val="18"/>
              </w:rPr>
              <w:lastRenderedPageBreak/>
              <w:t>area the most and leave them out from participating and accruing benefits from the project in particular from the livelihood activities.</w:t>
            </w:r>
          </w:p>
        </w:tc>
        <w:tc>
          <w:tcPr>
            <w:tcW w:w="4770" w:type="dxa"/>
            <w:gridSpan w:val="3"/>
          </w:tcPr>
          <w:p w14:paraId="5538F4F8" w14:textId="77777777" w:rsidR="00E16846" w:rsidRDefault="007F36EB">
            <w:pPr>
              <w:rPr>
                <w:rFonts w:asciiTheme="minorHAnsi" w:eastAsia="Calibri" w:hAnsiTheme="minorHAnsi" w:cstheme="minorHAnsi"/>
                <w:sz w:val="18"/>
                <w:szCs w:val="18"/>
              </w:rPr>
            </w:pPr>
            <w:r>
              <w:rPr>
                <w:rFonts w:asciiTheme="minorHAnsi" w:eastAsia="Calibri" w:hAnsiTheme="minorHAnsi" w:cstheme="minorHAnsi"/>
                <w:sz w:val="18"/>
                <w:szCs w:val="18"/>
              </w:rPr>
              <w:lastRenderedPageBreak/>
              <w:t xml:space="preserve">The Covid-19 prevention protocols in effect in respective countries were adopted during the meetings and consultation events. To manage potential risks and vulnerabilities related to Covid-19, during the implementation, the project team will continue to strictly applying the Covid-19 prevention protocols in effect in respective countries. In addition, awareness will be promoted to ensure that people (project </w:t>
            </w:r>
            <w:r>
              <w:rPr>
                <w:rFonts w:asciiTheme="minorHAnsi" w:eastAsia="Calibri" w:hAnsiTheme="minorHAnsi" w:cstheme="minorHAnsi"/>
                <w:sz w:val="18"/>
                <w:szCs w:val="18"/>
              </w:rPr>
              <w:lastRenderedPageBreak/>
              <w:t>staff and stakeholders) are aware of the risks and undertake mitigation measures.</w:t>
            </w:r>
          </w:p>
          <w:p w14:paraId="5538F4F9" w14:textId="77777777" w:rsidR="00E16846" w:rsidRDefault="00E16846">
            <w:pPr>
              <w:contextualSpacing/>
              <w:rPr>
                <w:rFonts w:asciiTheme="minorHAnsi" w:eastAsia="Calibri" w:hAnsiTheme="minorHAnsi" w:cstheme="minorHAnsi"/>
                <w:sz w:val="18"/>
                <w:szCs w:val="18"/>
              </w:rPr>
            </w:pPr>
          </w:p>
        </w:tc>
      </w:tr>
      <w:tr w:rsidR="00E16846" w14:paraId="5538F506" w14:textId="77777777">
        <w:tc>
          <w:tcPr>
            <w:tcW w:w="3505" w:type="dxa"/>
            <w:vAlign w:val="center"/>
          </w:tcPr>
          <w:p w14:paraId="5538F4FB" w14:textId="77777777" w:rsidR="00E16846" w:rsidRDefault="007F36EB">
            <w:pPr>
              <w:rPr>
                <w:rFonts w:asciiTheme="minorHAnsi" w:eastAsia="Calibri" w:hAnsiTheme="minorHAnsi" w:cstheme="minorHAnsi"/>
                <w:b/>
                <w:bCs/>
                <w:sz w:val="18"/>
                <w:szCs w:val="18"/>
              </w:rPr>
            </w:pPr>
            <w:r>
              <w:rPr>
                <w:rFonts w:asciiTheme="minorHAnsi" w:eastAsia="Calibri" w:hAnsiTheme="minorHAnsi" w:cstheme="minorHAnsi"/>
                <w:b/>
                <w:bCs/>
                <w:sz w:val="18"/>
                <w:szCs w:val="18"/>
              </w:rPr>
              <w:lastRenderedPageBreak/>
              <w:t xml:space="preserve">Risk 12 – </w:t>
            </w:r>
            <w:bookmarkStart w:id="125" w:name="_Hlk90348871"/>
            <w:r>
              <w:rPr>
                <w:rFonts w:asciiTheme="minorHAnsi" w:eastAsia="Calibri" w:hAnsiTheme="minorHAnsi" w:cstheme="minorHAnsi"/>
                <w:b/>
                <w:bCs/>
                <w:sz w:val="18"/>
                <w:szCs w:val="18"/>
              </w:rPr>
              <w:t>Use of chemicals and pesticides</w:t>
            </w:r>
            <w:bookmarkEnd w:id="125"/>
          </w:p>
          <w:p w14:paraId="5538F4FC" w14:textId="77777777" w:rsidR="00E16846" w:rsidRDefault="007F36EB">
            <w:pPr>
              <w:rPr>
                <w:rFonts w:asciiTheme="minorHAnsi" w:eastAsia="Calibri" w:hAnsiTheme="minorHAnsi" w:cstheme="minorHAnsi"/>
                <w:sz w:val="18"/>
                <w:szCs w:val="18"/>
              </w:rPr>
            </w:pPr>
            <w:bookmarkStart w:id="126" w:name="_Hlk90348893"/>
            <w:r>
              <w:rPr>
                <w:rFonts w:asciiTheme="minorHAnsi" w:eastAsia="Calibri" w:hAnsiTheme="minorHAnsi" w:cstheme="minorHAnsi"/>
                <w:sz w:val="18"/>
                <w:szCs w:val="18"/>
              </w:rPr>
              <w:t xml:space="preserve">The community-driven interventions to improve resilience and livelihoods (Outcome 5) supported by the Project could be using pesticides or other chemicals that may have a negative effect on the environment or human health. These interventions could also generate </w:t>
            </w:r>
            <w:r>
              <w:rPr>
                <w:rFonts w:asciiTheme="minorHAnsi" w:eastAsia="MS Mincho" w:hAnsiTheme="minorHAnsi" w:cstheme="minorHAnsi"/>
                <w:sz w:val="18"/>
                <w:szCs w:val="18"/>
                <w:lang w:eastAsia="ja-JP"/>
              </w:rPr>
              <w:t xml:space="preserve">waste (e.g. human waste, metal scraps, plastic, batteries, chemicals, etc.). Any </w:t>
            </w:r>
            <w:r>
              <w:rPr>
                <w:rFonts w:asciiTheme="minorHAnsi" w:eastAsia="Calibri" w:hAnsiTheme="minorHAnsi" w:cstheme="minorHAnsi"/>
                <w:sz w:val="18"/>
                <w:szCs w:val="18"/>
              </w:rPr>
              <w:t>poor waste management at these places could cause environmental pollution and pose a threat to the health of the community and eventual workers.</w:t>
            </w:r>
          </w:p>
          <w:bookmarkEnd w:id="126"/>
          <w:p w14:paraId="5538F4FD" w14:textId="77777777" w:rsidR="00E16846" w:rsidRDefault="00E16846">
            <w:pPr>
              <w:rPr>
                <w:rFonts w:asciiTheme="minorHAnsi" w:eastAsia="Calibri" w:hAnsiTheme="minorHAnsi" w:cstheme="minorHAnsi"/>
                <w:sz w:val="18"/>
                <w:szCs w:val="18"/>
              </w:rPr>
            </w:pPr>
          </w:p>
          <w:p w14:paraId="5538F4FE" w14:textId="77777777" w:rsidR="00E16846" w:rsidRDefault="007F36EB">
            <w:pPr>
              <w:rPr>
                <w:rFonts w:asciiTheme="minorHAnsi" w:eastAsia="MS Mincho" w:hAnsiTheme="minorHAnsi" w:cstheme="minorHAnsi"/>
                <w:b/>
                <w:bCs/>
                <w:sz w:val="18"/>
                <w:szCs w:val="18"/>
                <w:lang w:eastAsia="ja-JP"/>
              </w:rPr>
            </w:pPr>
            <w:r>
              <w:rPr>
                <w:rFonts w:asciiTheme="minorHAnsi" w:eastAsia="MS Mincho" w:hAnsiTheme="minorHAnsi" w:cstheme="minorHAnsi"/>
                <w:b/>
                <w:bCs/>
                <w:sz w:val="18"/>
                <w:szCs w:val="18"/>
                <w:lang w:eastAsia="ja-JP"/>
              </w:rPr>
              <w:t>Standard 3: Community Health, Safety and Security</w:t>
            </w:r>
          </w:p>
          <w:p w14:paraId="5538F4FF" w14:textId="77777777" w:rsidR="00E16846" w:rsidRDefault="007F36EB">
            <w:pPr>
              <w:rPr>
                <w:rFonts w:asciiTheme="minorHAnsi" w:eastAsia="Calibri" w:hAnsiTheme="minorHAnsi" w:cstheme="minorHAnsi"/>
                <w:b/>
                <w:bCs/>
                <w:sz w:val="18"/>
                <w:szCs w:val="18"/>
              </w:rPr>
            </w:pPr>
            <w:r>
              <w:rPr>
                <w:rFonts w:asciiTheme="minorHAnsi" w:eastAsia="Calibri" w:hAnsiTheme="minorHAnsi" w:cstheme="minorHAnsi"/>
                <w:b/>
                <w:sz w:val="18"/>
                <w:szCs w:val="18"/>
              </w:rPr>
              <w:t>Standard 7: Labour and Working Conditions</w:t>
            </w:r>
          </w:p>
          <w:p w14:paraId="5538F500" w14:textId="77777777" w:rsidR="00E16846" w:rsidRDefault="007F36EB">
            <w:pPr>
              <w:rPr>
                <w:rFonts w:asciiTheme="minorHAnsi" w:eastAsia="Calibri" w:hAnsiTheme="minorHAnsi" w:cstheme="minorHAnsi"/>
                <w:b/>
                <w:sz w:val="18"/>
                <w:szCs w:val="18"/>
              </w:rPr>
            </w:pPr>
            <w:r>
              <w:rPr>
                <w:rFonts w:asciiTheme="minorHAnsi" w:eastAsia="Calibri" w:hAnsiTheme="minorHAnsi" w:cstheme="minorHAnsi"/>
                <w:b/>
                <w:bCs/>
                <w:sz w:val="18"/>
                <w:szCs w:val="18"/>
              </w:rPr>
              <w:t>Standard 8: Pollution Prevention and Resource Efficiency</w:t>
            </w:r>
          </w:p>
        </w:tc>
        <w:tc>
          <w:tcPr>
            <w:tcW w:w="1170" w:type="dxa"/>
          </w:tcPr>
          <w:p w14:paraId="5538F501" w14:textId="77777777" w:rsidR="00E16846" w:rsidRDefault="007F36EB">
            <w:pPr>
              <w:rPr>
                <w:rFonts w:asciiTheme="minorHAnsi" w:eastAsia="Calibri" w:hAnsiTheme="minorHAnsi" w:cstheme="minorHAnsi"/>
                <w:sz w:val="18"/>
                <w:szCs w:val="18"/>
              </w:rPr>
            </w:pPr>
            <w:r>
              <w:rPr>
                <w:rFonts w:asciiTheme="minorHAnsi" w:eastAsia="Calibri" w:hAnsiTheme="minorHAnsi" w:cstheme="minorHAnsi"/>
                <w:sz w:val="18"/>
                <w:szCs w:val="18"/>
              </w:rPr>
              <w:t>I = 3</w:t>
            </w:r>
          </w:p>
          <w:p w14:paraId="5538F502" w14:textId="77777777" w:rsidR="00E16846" w:rsidRDefault="007F36EB">
            <w:pPr>
              <w:rPr>
                <w:rFonts w:asciiTheme="minorHAnsi" w:eastAsia="MS Mincho" w:hAnsiTheme="minorHAnsi" w:cstheme="minorHAnsi"/>
                <w:sz w:val="18"/>
                <w:szCs w:val="18"/>
                <w:lang w:eastAsia="ja-JP"/>
              </w:rPr>
            </w:pPr>
            <w:r>
              <w:rPr>
                <w:rFonts w:asciiTheme="minorHAnsi" w:eastAsia="Calibri" w:hAnsiTheme="minorHAnsi" w:cstheme="minorHAnsi"/>
                <w:sz w:val="18"/>
                <w:szCs w:val="18"/>
              </w:rPr>
              <w:t>L = 3</w:t>
            </w:r>
          </w:p>
        </w:tc>
        <w:tc>
          <w:tcPr>
            <w:tcW w:w="1350" w:type="dxa"/>
          </w:tcPr>
          <w:p w14:paraId="5538F503" w14:textId="77777777" w:rsidR="00E16846" w:rsidRDefault="007F36EB">
            <w:pPr>
              <w:spacing w:before="40" w:after="40"/>
              <w:rPr>
                <w:rFonts w:asciiTheme="minorHAnsi" w:eastAsia="Calibri" w:hAnsiTheme="minorHAnsi" w:cstheme="minorHAnsi"/>
                <w:b/>
                <w:sz w:val="18"/>
                <w:szCs w:val="18"/>
              </w:rPr>
            </w:pPr>
            <w:r>
              <w:rPr>
                <w:rFonts w:asciiTheme="minorHAnsi" w:eastAsia="Calibri" w:hAnsiTheme="minorHAnsi" w:cstheme="minorHAnsi"/>
                <w:b/>
                <w:sz w:val="18"/>
                <w:szCs w:val="18"/>
              </w:rPr>
              <w:t>Moderate</w:t>
            </w:r>
          </w:p>
        </w:tc>
        <w:tc>
          <w:tcPr>
            <w:tcW w:w="2610" w:type="dxa"/>
            <w:gridSpan w:val="2"/>
          </w:tcPr>
          <w:p w14:paraId="5538F504" w14:textId="77777777" w:rsidR="00E16846" w:rsidRDefault="007F36EB">
            <w:pPr>
              <w:rPr>
                <w:rFonts w:asciiTheme="minorHAnsi" w:eastAsia="Calibri" w:hAnsiTheme="minorHAnsi" w:cstheme="minorHAnsi"/>
                <w:bCs/>
                <w:sz w:val="18"/>
                <w:szCs w:val="18"/>
              </w:rPr>
            </w:pPr>
            <w:r>
              <w:rPr>
                <w:rFonts w:asciiTheme="minorHAnsi" w:eastAsia="Calibri" w:hAnsiTheme="minorHAnsi" w:cstheme="minorHAnsi"/>
                <w:bCs/>
                <w:sz w:val="18"/>
                <w:szCs w:val="18"/>
              </w:rPr>
              <w:t>Activities such as agriculture, aquaculture, fodder production, poultry, piggery, etc., presented in Outcome 5 will make use of chemicals and generate waste to some extent.</w:t>
            </w:r>
          </w:p>
        </w:tc>
        <w:tc>
          <w:tcPr>
            <w:tcW w:w="4770" w:type="dxa"/>
            <w:gridSpan w:val="3"/>
          </w:tcPr>
          <w:p w14:paraId="5538F505" w14:textId="77777777" w:rsidR="00E16846" w:rsidRDefault="007F36EB">
            <w:pPr>
              <w:rPr>
                <w:rFonts w:asciiTheme="minorHAnsi" w:eastAsia="Calibri" w:hAnsiTheme="minorHAnsi" w:cstheme="minorHAnsi"/>
                <w:sz w:val="18"/>
                <w:szCs w:val="18"/>
              </w:rPr>
            </w:pPr>
            <w:r>
              <w:rPr>
                <w:rFonts w:asciiTheme="minorHAnsi" w:eastAsia="Calibri" w:hAnsiTheme="minorHAnsi" w:cstheme="minorHAnsi"/>
                <w:bCs/>
                <w:sz w:val="18"/>
                <w:szCs w:val="18"/>
              </w:rPr>
              <w:t xml:space="preserve">The Project will promote organic practices that avoid the use of pesticides and other harmful chemicals on the initiatives it supports and to encourage proper handling of wastes generated at those sites. </w:t>
            </w:r>
            <w:r>
              <w:rPr>
                <w:rFonts w:asciiTheme="minorHAnsi" w:eastAsia="MS Mincho" w:hAnsiTheme="minorHAnsi" w:cstheme="minorHAnsi"/>
                <w:bCs/>
                <w:sz w:val="18"/>
                <w:szCs w:val="18"/>
                <w:lang w:eastAsia="ja-JP"/>
              </w:rPr>
              <w:t xml:space="preserve">The project will include environmental awareness activities with local communities on how to avoid issues related to waste management and environmental pollution. </w:t>
            </w:r>
            <w:r>
              <w:rPr>
                <w:rFonts w:asciiTheme="minorHAnsi" w:eastAsia="Calibri" w:hAnsiTheme="minorHAnsi" w:cstheme="minorHAnsi"/>
                <w:bCs/>
                <w:sz w:val="18"/>
                <w:szCs w:val="18"/>
              </w:rPr>
              <w:t>These issues will nonetheless be addressed in the ESMPs.</w:t>
            </w:r>
          </w:p>
        </w:tc>
      </w:tr>
      <w:tr w:rsidR="00E16846" w14:paraId="5538F513" w14:textId="77777777">
        <w:tc>
          <w:tcPr>
            <w:tcW w:w="3505" w:type="dxa"/>
          </w:tcPr>
          <w:p w14:paraId="5538F507" w14:textId="77777777" w:rsidR="00E16846" w:rsidRDefault="007F36EB">
            <w:pPr>
              <w:rPr>
                <w:rFonts w:asciiTheme="minorHAnsi" w:eastAsia="Calibri" w:hAnsiTheme="minorHAnsi" w:cstheme="minorHAnsi"/>
                <w:b/>
                <w:sz w:val="18"/>
                <w:szCs w:val="18"/>
                <w:lang w:val="en-CA"/>
              </w:rPr>
            </w:pPr>
            <w:r>
              <w:rPr>
                <w:rFonts w:asciiTheme="minorHAnsi" w:eastAsia="Calibri" w:hAnsiTheme="minorHAnsi" w:cstheme="minorHAnsi"/>
                <w:b/>
                <w:sz w:val="18"/>
                <w:szCs w:val="18"/>
                <w:lang w:val="en-CA"/>
              </w:rPr>
              <w:t xml:space="preserve">Risk 13 – </w:t>
            </w:r>
            <w:bookmarkStart w:id="127" w:name="_Hlk90348913"/>
            <w:r>
              <w:rPr>
                <w:rFonts w:asciiTheme="minorHAnsi" w:eastAsia="Calibri" w:hAnsiTheme="minorHAnsi" w:cstheme="minorHAnsi"/>
                <w:b/>
                <w:sz w:val="18"/>
                <w:szCs w:val="18"/>
                <w:lang w:val="en-CA"/>
              </w:rPr>
              <w:t>Risk of drowning in water reservoirs (dams, rainwater retention infrastructure).</w:t>
            </w:r>
            <w:bookmarkEnd w:id="127"/>
          </w:p>
          <w:p w14:paraId="5538F508" w14:textId="77777777" w:rsidR="00E16846" w:rsidRDefault="007F36EB">
            <w:pPr>
              <w:rPr>
                <w:rFonts w:asciiTheme="minorHAnsi" w:eastAsia="Calibri" w:hAnsiTheme="minorHAnsi" w:cstheme="minorHAnsi"/>
                <w:bCs/>
                <w:sz w:val="18"/>
                <w:szCs w:val="18"/>
                <w:lang w:val="en-CA"/>
              </w:rPr>
            </w:pPr>
            <w:bookmarkStart w:id="128" w:name="_Hlk90348926"/>
            <w:r>
              <w:rPr>
                <w:rFonts w:asciiTheme="minorHAnsi" w:eastAsia="Calibri" w:hAnsiTheme="minorHAnsi" w:cstheme="minorHAnsi"/>
                <w:bCs/>
                <w:sz w:val="18"/>
                <w:szCs w:val="18"/>
                <w:lang w:val="en-CA"/>
              </w:rPr>
              <w:t xml:space="preserve">The rainwater retention infrastructure (water reservoirs) built by the Project </w:t>
            </w:r>
            <w:r>
              <w:rPr>
                <w:rFonts w:asciiTheme="minorHAnsi" w:eastAsia="Calibri" w:hAnsiTheme="minorHAnsi" w:cstheme="minorHAnsi"/>
                <w:bCs/>
                <w:sz w:val="18"/>
                <w:szCs w:val="18"/>
                <w:lang w:val="en"/>
              </w:rPr>
              <w:t>may pose risks of drowning to communities</w:t>
            </w:r>
            <w:r>
              <w:rPr>
                <w:rFonts w:asciiTheme="minorHAnsi" w:eastAsia="Calibri" w:hAnsiTheme="minorHAnsi" w:cstheme="minorHAnsi"/>
                <w:sz w:val="18"/>
                <w:szCs w:val="18"/>
                <w:lang w:val="en"/>
              </w:rPr>
              <w:t xml:space="preserve"> </w:t>
            </w:r>
            <w:r>
              <w:rPr>
                <w:rFonts w:asciiTheme="minorHAnsi" w:eastAsia="Calibri" w:hAnsiTheme="minorHAnsi" w:cstheme="minorHAnsi"/>
                <w:bCs/>
                <w:sz w:val="18"/>
                <w:szCs w:val="18"/>
                <w:lang w:val="en"/>
              </w:rPr>
              <w:t>and/or livestock.</w:t>
            </w:r>
          </w:p>
          <w:bookmarkEnd w:id="128"/>
          <w:p w14:paraId="5538F509" w14:textId="77777777" w:rsidR="00E16846" w:rsidRDefault="00E16846">
            <w:pPr>
              <w:rPr>
                <w:rFonts w:asciiTheme="minorHAnsi" w:eastAsia="Calibri" w:hAnsiTheme="minorHAnsi" w:cstheme="minorHAnsi"/>
                <w:bCs/>
                <w:sz w:val="18"/>
                <w:szCs w:val="18"/>
                <w:lang w:val="en-CA"/>
              </w:rPr>
            </w:pPr>
          </w:p>
          <w:p w14:paraId="5538F50A" w14:textId="77777777" w:rsidR="00E16846" w:rsidRDefault="007F36EB">
            <w:pPr>
              <w:rPr>
                <w:rFonts w:asciiTheme="minorHAnsi" w:eastAsia="Calibri" w:hAnsiTheme="minorHAnsi" w:cstheme="minorHAnsi"/>
                <w:b/>
                <w:bCs/>
                <w:sz w:val="18"/>
                <w:szCs w:val="18"/>
              </w:rPr>
            </w:pPr>
            <w:r>
              <w:rPr>
                <w:rFonts w:asciiTheme="minorHAnsi" w:eastAsia="Calibri" w:hAnsiTheme="minorHAnsi" w:cstheme="minorHAnsi"/>
                <w:b/>
                <w:bCs/>
                <w:sz w:val="18"/>
                <w:szCs w:val="18"/>
                <w:lang w:val="en"/>
              </w:rPr>
              <w:t>Standard 3: Community Health, Safety and Security</w:t>
            </w:r>
          </w:p>
        </w:tc>
        <w:tc>
          <w:tcPr>
            <w:tcW w:w="1170" w:type="dxa"/>
          </w:tcPr>
          <w:p w14:paraId="5538F50B" w14:textId="77777777" w:rsidR="00E16846" w:rsidRDefault="007F36EB">
            <w:pPr>
              <w:rPr>
                <w:rFonts w:asciiTheme="minorHAnsi" w:eastAsia="Calibri" w:hAnsiTheme="minorHAnsi" w:cstheme="minorHAnsi"/>
                <w:bCs/>
                <w:iCs/>
                <w:sz w:val="18"/>
                <w:szCs w:val="18"/>
              </w:rPr>
            </w:pPr>
            <w:r>
              <w:rPr>
                <w:rFonts w:asciiTheme="minorHAnsi" w:eastAsia="Calibri" w:hAnsiTheme="minorHAnsi" w:cstheme="minorHAnsi"/>
                <w:bCs/>
                <w:iCs/>
                <w:sz w:val="18"/>
                <w:szCs w:val="18"/>
              </w:rPr>
              <w:t>I = 4</w:t>
            </w:r>
          </w:p>
          <w:p w14:paraId="5538F50C" w14:textId="77777777" w:rsidR="00E16846" w:rsidRDefault="007F36EB">
            <w:pPr>
              <w:rPr>
                <w:rFonts w:asciiTheme="minorHAnsi" w:eastAsia="Calibri" w:hAnsiTheme="minorHAnsi" w:cstheme="minorHAnsi"/>
                <w:sz w:val="18"/>
                <w:szCs w:val="18"/>
              </w:rPr>
            </w:pPr>
            <w:r>
              <w:rPr>
                <w:rFonts w:asciiTheme="minorHAnsi" w:eastAsia="Calibri" w:hAnsiTheme="minorHAnsi" w:cstheme="minorHAnsi"/>
                <w:bCs/>
                <w:iCs/>
                <w:sz w:val="18"/>
                <w:szCs w:val="18"/>
              </w:rPr>
              <w:t>L = 2</w:t>
            </w:r>
          </w:p>
        </w:tc>
        <w:tc>
          <w:tcPr>
            <w:tcW w:w="1350" w:type="dxa"/>
          </w:tcPr>
          <w:p w14:paraId="5538F50D" w14:textId="77777777" w:rsidR="00E16846" w:rsidRDefault="007F36EB">
            <w:pPr>
              <w:spacing w:before="40" w:after="40"/>
              <w:rPr>
                <w:rFonts w:asciiTheme="minorHAnsi" w:eastAsia="Calibri" w:hAnsiTheme="minorHAnsi" w:cstheme="minorHAnsi"/>
                <w:b/>
                <w:sz w:val="18"/>
                <w:szCs w:val="18"/>
              </w:rPr>
            </w:pPr>
            <w:r>
              <w:rPr>
                <w:rFonts w:asciiTheme="minorHAnsi" w:eastAsia="Calibri" w:hAnsiTheme="minorHAnsi" w:cstheme="minorHAnsi"/>
                <w:b/>
                <w:iCs/>
                <w:sz w:val="18"/>
                <w:szCs w:val="18"/>
              </w:rPr>
              <w:t>Moderate</w:t>
            </w:r>
          </w:p>
        </w:tc>
        <w:tc>
          <w:tcPr>
            <w:tcW w:w="2610" w:type="dxa"/>
            <w:gridSpan w:val="2"/>
          </w:tcPr>
          <w:p w14:paraId="5538F50E" w14:textId="77777777" w:rsidR="00E16846" w:rsidRDefault="007F36EB">
            <w:pPr>
              <w:rPr>
                <w:rFonts w:asciiTheme="minorHAnsi" w:eastAsia="Calibri" w:hAnsiTheme="minorHAnsi" w:cstheme="minorHAnsi"/>
                <w:bCs/>
                <w:sz w:val="18"/>
                <w:szCs w:val="18"/>
              </w:rPr>
            </w:pPr>
            <w:r>
              <w:rPr>
                <w:rFonts w:asciiTheme="minorHAnsi" w:eastAsia="Calibri" w:hAnsiTheme="minorHAnsi" w:cstheme="minorHAnsi"/>
                <w:bCs/>
                <w:sz w:val="18"/>
                <w:szCs w:val="18"/>
              </w:rPr>
              <w:t>Outcome 5</w:t>
            </w:r>
          </w:p>
        </w:tc>
        <w:tc>
          <w:tcPr>
            <w:tcW w:w="4770" w:type="dxa"/>
            <w:gridSpan w:val="3"/>
          </w:tcPr>
          <w:p w14:paraId="5538F50F" w14:textId="77777777" w:rsidR="00E16846" w:rsidRDefault="007F36EB">
            <w:pPr>
              <w:rPr>
                <w:rFonts w:asciiTheme="minorHAnsi" w:eastAsia="Calibri" w:hAnsiTheme="minorHAnsi" w:cstheme="minorHAnsi"/>
                <w:bCs/>
                <w:sz w:val="18"/>
                <w:szCs w:val="18"/>
              </w:rPr>
            </w:pPr>
            <w:bookmarkStart w:id="129" w:name="_Hlk96865940"/>
            <w:r>
              <w:rPr>
                <w:rFonts w:asciiTheme="minorHAnsi" w:eastAsia="Calibri" w:hAnsiTheme="minorHAnsi" w:cstheme="minorHAnsi"/>
                <w:bCs/>
                <w:sz w:val="18"/>
                <w:szCs w:val="18"/>
              </w:rPr>
              <w:t>The Project will ensure that stormwater retention infrastructure is constructed in a way that reduces the risk of drowning for communities and / or livestock. Solutions to manage these risks will have to be decided by mutual agreement with the communities concerned. Some solutions may consist of:</w:t>
            </w:r>
          </w:p>
          <w:p w14:paraId="5538F510" w14:textId="77777777" w:rsidR="00E16846" w:rsidRDefault="007F36EB">
            <w:pPr>
              <w:numPr>
                <w:ilvl w:val="0"/>
                <w:numId w:val="47"/>
              </w:numPr>
              <w:ind w:left="395" w:hanging="283"/>
              <w:contextualSpacing/>
              <w:rPr>
                <w:rFonts w:asciiTheme="minorHAnsi" w:eastAsia="Calibri" w:hAnsiTheme="minorHAnsi" w:cstheme="minorHAnsi"/>
                <w:sz w:val="18"/>
                <w:szCs w:val="18"/>
              </w:rPr>
            </w:pPr>
            <w:r>
              <w:rPr>
                <w:rFonts w:asciiTheme="minorHAnsi" w:eastAsia="Calibri" w:hAnsiTheme="minorHAnsi" w:cstheme="minorHAnsi"/>
                <w:sz w:val="18"/>
                <w:szCs w:val="18"/>
              </w:rPr>
              <w:t>Community awareness of the dangers associated with these infrastructures, and accident prevention measures</w:t>
            </w:r>
          </w:p>
          <w:p w14:paraId="5538F511" w14:textId="77777777" w:rsidR="00E16846" w:rsidRDefault="007F36EB">
            <w:pPr>
              <w:numPr>
                <w:ilvl w:val="0"/>
                <w:numId w:val="47"/>
              </w:numPr>
              <w:ind w:left="395" w:hanging="283"/>
              <w:contextualSpacing/>
              <w:rPr>
                <w:rFonts w:asciiTheme="minorHAnsi" w:eastAsia="Calibri" w:hAnsiTheme="minorHAnsi" w:cstheme="minorHAnsi"/>
                <w:bCs/>
                <w:sz w:val="18"/>
                <w:szCs w:val="18"/>
              </w:rPr>
            </w:pPr>
            <w:r>
              <w:rPr>
                <w:rFonts w:asciiTheme="minorHAnsi" w:eastAsia="Calibri" w:hAnsiTheme="minorHAnsi" w:cstheme="minorHAnsi"/>
                <w:sz w:val="18"/>
                <w:szCs w:val="18"/>
              </w:rPr>
              <w:t>The installation of exit ramps for animals, etc.</w:t>
            </w:r>
            <w:bookmarkEnd w:id="129"/>
          </w:p>
          <w:p w14:paraId="5538F512" w14:textId="77777777" w:rsidR="00E16846" w:rsidRDefault="007F36EB">
            <w:pPr>
              <w:rPr>
                <w:rFonts w:asciiTheme="minorHAnsi" w:eastAsia="Calibri" w:hAnsiTheme="minorHAnsi" w:cstheme="minorHAnsi"/>
                <w:bCs/>
                <w:sz w:val="18"/>
                <w:szCs w:val="18"/>
              </w:rPr>
            </w:pPr>
            <w:r>
              <w:rPr>
                <w:rFonts w:asciiTheme="minorHAnsi" w:eastAsia="Calibri" w:hAnsiTheme="minorHAnsi" w:cstheme="minorHAnsi"/>
                <w:bCs/>
                <w:sz w:val="18"/>
                <w:szCs w:val="18"/>
              </w:rPr>
              <w:t>The ESIAs will further investigate this risk and appropriate mitigation and management measures will be indicated in the ESMPs.</w:t>
            </w:r>
          </w:p>
        </w:tc>
      </w:tr>
      <w:tr w:rsidR="00E16846" w14:paraId="5538F520" w14:textId="77777777">
        <w:tc>
          <w:tcPr>
            <w:tcW w:w="3505" w:type="dxa"/>
          </w:tcPr>
          <w:p w14:paraId="5538F514" w14:textId="77777777" w:rsidR="00E16846" w:rsidRDefault="007F36EB">
            <w:pPr>
              <w:rPr>
                <w:rFonts w:asciiTheme="minorHAnsi" w:eastAsia="Calibri" w:hAnsiTheme="minorHAnsi" w:cstheme="minorHAnsi"/>
                <w:b/>
                <w:sz w:val="18"/>
                <w:szCs w:val="18"/>
                <w:lang w:val="en-CA"/>
              </w:rPr>
            </w:pPr>
            <w:r>
              <w:rPr>
                <w:rFonts w:asciiTheme="minorHAnsi" w:eastAsia="Calibri" w:hAnsiTheme="minorHAnsi" w:cstheme="minorHAnsi"/>
                <w:b/>
                <w:sz w:val="18"/>
                <w:szCs w:val="18"/>
                <w:lang w:val="en-CA"/>
              </w:rPr>
              <w:t xml:space="preserve">Risk 14 – </w:t>
            </w:r>
            <w:bookmarkStart w:id="130" w:name="_Hlk90348943"/>
            <w:r>
              <w:rPr>
                <w:rFonts w:asciiTheme="minorHAnsi" w:eastAsia="Calibri" w:hAnsiTheme="minorHAnsi" w:cstheme="minorHAnsi"/>
                <w:b/>
                <w:sz w:val="18"/>
                <w:szCs w:val="18"/>
                <w:lang w:val="en-CA"/>
              </w:rPr>
              <w:t>Risk of water-borne diseases</w:t>
            </w:r>
            <w:bookmarkEnd w:id="130"/>
          </w:p>
          <w:p w14:paraId="5538F515" w14:textId="77777777" w:rsidR="00E16846" w:rsidRDefault="007F36EB">
            <w:pPr>
              <w:rPr>
                <w:rFonts w:asciiTheme="minorHAnsi" w:eastAsia="Calibri" w:hAnsiTheme="minorHAnsi" w:cstheme="minorHAnsi"/>
                <w:bCs/>
                <w:sz w:val="18"/>
                <w:szCs w:val="18"/>
                <w:lang w:val="en-CA"/>
              </w:rPr>
            </w:pPr>
            <w:bookmarkStart w:id="131" w:name="_Hlk90348956"/>
            <w:r>
              <w:rPr>
                <w:rFonts w:asciiTheme="minorHAnsi" w:eastAsia="Calibri" w:hAnsiTheme="minorHAnsi" w:cstheme="minorHAnsi"/>
                <w:bCs/>
                <w:sz w:val="18"/>
                <w:szCs w:val="18"/>
                <w:lang w:val="en-CA"/>
              </w:rPr>
              <w:t xml:space="preserve">The rainwater retention/harvesting infrastructure (water reservoirs) to be built by the Project can be contaminated and/or be the source of waterborne diseases, such </w:t>
            </w:r>
            <w:r>
              <w:rPr>
                <w:rFonts w:asciiTheme="minorHAnsi" w:eastAsia="Calibri" w:hAnsiTheme="minorHAnsi" w:cstheme="minorHAnsi"/>
                <w:bCs/>
                <w:sz w:val="18"/>
                <w:szCs w:val="18"/>
                <w:lang w:val="en-CA"/>
              </w:rPr>
              <w:lastRenderedPageBreak/>
              <w:t>as malaria or schistosomiasis, and thus affect the health of surrounding communities.</w:t>
            </w:r>
          </w:p>
          <w:bookmarkEnd w:id="131"/>
          <w:p w14:paraId="5538F516" w14:textId="77777777" w:rsidR="00E16846" w:rsidRDefault="00E16846">
            <w:pPr>
              <w:rPr>
                <w:rFonts w:asciiTheme="minorHAnsi" w:eastAsia="Calibri" w:hAnsiTheme="minorHAnsi" w:cstheme="minorHAnsi"/>
                <w:bCs/>
                <w:sz w:val="18"/>
                <w:szCs w:val="18"/>
                <w:lang w:val="en-CA"/>
              </w:rPr>
            </w:pPr>
          </w:p>
          <w:p w14:paraId="5538F517" w14:textId="77777777" w:rsidR="00E16846" w:rsidRDefault="007F36EB">
            <w:pPr>
              <w:rPr>
                <w:rFonts w:asciiTheme="minorHAnsi" w:eastAsia="Calibri" w:hAnsiTheme="minorHAnsi" w:cstheme="minorHAnsi"/>
                <w:b/>
                <w:bCs/>
                <w:sz w:val="18"/>
                <w:szCs w:val="18"/>
                <w:lang w:val="en-CA"/>
              </w:rPr>
            </w:pPr>
            <w:r>
              <w:rPr>
                <w:rFonts w:asciiTheme="minorHAnsi" w:eastAsia="Calibri" w:hAnsiTheme="minorHAnsi" w:cstheme="minorHAnsi"/>
                <w:b/>
                <w:bCs/>
                <w:sz w:val="18"/>
                <w:szCs w:val="18"/>
                <w:lang w:val="en"/>
              </w:rPr>
              <w:t>Standard 3: Community Health, Safety and Security</w:t>
            </w:r>
          </w:p>
          <w:p w14:paraId="5538F518" w14:textId="77777777" w:rsidR="00E16846" w:rsidRDefault="007F36EB">
            <w:pPr>
              <w:spacing w:before="40" w:after="40"/>
              <w:rPr>
                <w:rFonts w:asciiTheme="minorHAnsi" w:eastAsia="Calibri" w:hAnsiTheme="minorHAnsi" w:cstheme="minorHAnsi"/>
                <w:b/>
                <w:bCs/>
                <w:sz w:val="18"/>
                <w:szCs w:val="18"/>
              </w:rPr>
            </w:pPr>
            <w:r>
              <w:rPr>
                <w:rFonts w:asciiTheme="minorHAnsi" w:eastAsia="Calibri" w:hAnsiTheme="minorHAnsi" w:cstheme="minorHAnsi"/>
                <w:b/>
                <w:bCs/>
                <w:sz w:val="18"/>
                <w:szCs w:val="18"/>
                <w:lang w:val="en"/>
              </w:rPr>
              <w:t>Standard 8: Pollution prevention and resource efficiency</w:t>
            </w:r>
          </w:p>
        </w:tc>
        <w:tc>
          <w:tcPr>
            <w:tcW w:w="1170" w:type="dxa"/>
          </w:tcPr>
          <w:p w14:paraId="5538F519" w14:textId="77777777" w:rsidR="00E16846" w:rsidRDefault="007F36EB">
            <w:pPr>
              <w:rPr>
                <w:rFonts w:asciiTheme="minorHAnsi" w:eastAsia="Calibri" w:hAnsiTheme="minorHAnsi" w:cstheme="minorHAnsi"/>
                <w:sz w:val="18"/>
                <w:szCs w:val="18"/>
              </w:rPr>
            </w:pPr>
            <w:r>
              <w:rPr>
                <w:rFonts w:asciiTheme="minorHAnsi" w:eastAsia="Calibri" w:hAnsiTheme="minorHAnsi" w:cstheme="minorHAnsi"/>
                <w:sz w:val="18"/>
                <w:szCs w:val="18"/>
              </w:rPr>
              <w:lastRenderedPageBreak/>
              <w:t>I = 3</w:t>
            </w:r>
          </w:p>
          <w:p w14:paraId="5538F51A" w14:textId="77777777" w:rsidR="00E16846" w:rsidRDefault="007F36EB">
            <w:pPr>
              <w:spacing w:before="40" w:after="40"/>
              <w:rPr>
                <w:rFonts w:asciiTheme="minorHAnsi" w:eastAsia="Calibri" w:hAnsiTheme="minorHAnsi" w:cstheme="minorHAnsi"/>
                <w:sz w:val="18"/>
                <w:szCs w:val="18"/>
              </w:rPr>
            </w:pPr>
            <w:r>
              <w:rPr>
                <w:rFonts w:asciiTheme="minorHAnsi" w:eastAsia="Calibri" w:hAnsiTheme="minorHAnsi" w:cstheme="minorHAnsi"/>
                <w:sz w:val="18"/>
                <w:szCs w:val="18"/>
              </w:rPr>
              <w:t>L = 3</w:t>
            </w:r>
          </w:p>
        </w:tc>
        <w:tc>
          <w:tcPr>
            <w:tcW w:w="1350" w:type="dxa"/>
          </w:tcPr>
          <w:p w14:paraId="5538F51B" w14:textId="77777777" w:rsidR="00E16846" w:rsidRDefault="007F36EB">
            <w:pPr>
              <w:spacing w:before="40" w:after="40"/>
              <w:rPr>
                <w:rFonts w:asciiTheme="minorHAnsi" w:eastAsia="Calibri" w:hAnsiTheme="minorHAnsi" w:cstheme="minorHAnsi"/>
                <w:b/>
                <w:bCs/>
                <w:sz w:val="18"/>
                <w:szCs w:val="18"/>
              </w:rPr>
            </w:pPr>
            <w:r>
              <w:rPr>
                <w:rFonts w:asciiTheme="minorHAnsi" w:eastAsia="Calibri" w:hAnsiTheme="minorHAnsi" w:cstheme="minorHAnsi"/>
                <w:b/>
                <w:sz w:val="18"/>
                <w:szCs w:val="18"/>
              </w:rPr>
              <w:t>Moderate</w:t>
            </w:r>
          </w:p>
        </w:tc>
        <w:tc>
          <w:tcPr>
            <w:tcW w:w="2610" w:type="dxa"/>
            <w:gridSpan w:val="2"/>
          </w:tcPr>
          <w:p w14:paraId="5538F51C" w14:textId="77777777" w:rsidR="00E16846" w:rsidRDefault="007F36EB">
            <w:pPr>
              <w:rPr>
                <w:rFonts w:asciiTheme="minorHAnsi" w:eastAsia="Calibri" w:hAnsiTheme="minorHAnsi" w:cstheme="minorHAnsi"/>
                <w:sz w:val="18"/>
                <w:szCs w:val="18"/>
              </w:rPr>
            </w:pPr>
            <w:r>
              <w:rPr>
                <w:rFonts w:asciiTheme="minorHAnsi" w:eastAsia="Calibri" w:hAnsiTheme="minorHAnsi" w:cstheme="minorHAnsi"/>
                <w:bCs/>
                <w:sz w:val="18"/>
                <w:szCs w:val="18"/>
              </w:rPr>
              <w:t>Outcome 5</w:t>
            </w:r>
          </w:p>
        </w:tc>
        <w:tc>
          <w:tcPr>
            <w:tcW w:w="4770" w:type="dxa"/>
            <w:gridSpan w:val="3"/>
          </w:tcPr>
          <w:p w14:paraId="5538F51D" w14:textId="77777777" w:rsidR="00E16846" w:rsidRDefault="007F36EB">
            <w:pPr>
              <w:rPr>
                <w:rFonts w:asciiTheme="minorHAnsi" w:eastAsia="Calibri" w:hAnsiTheme="minorHAnsi" w:cstheme="minorHAnsi"/>
                <w:bCs/>
                <w:sz w:val="18"/>
                <w:szCs w:val="18"/>
              </w:rPr>
            </w:pPr>
            <w:bookmarkStart w:id="132" w:name="_Hlk96865965"/>
            <w:r>
              <w:rPr>
                <w:rFonts w:asciiTheme="minorHAnsi" w:eastAsia="Calibri" w:hAnsiTheme="minorHAnsi" w:cstheme="minorHAnsi"/>
                <w:bCs/>
                <w:sz w:val="18"/>
                <w:szCs w:val="18"/>
              </w:rPr>
              <w:t>Safety measures (anti-drowning pictograms and signs and / or prohibiting access) will be put in place around the water reservoirs and beneficiaries will be made aware of the measures to be taken to avoid cases of drowning and disease.</w:t>
            </w:r>
          </w:p>
          <w:p w14:paraId="5538F51E" w14:textId="77777777" w:rsidR="00E16846" w:rsidRDefault="007F36EB">
            <w:pPr>
              <w:rPr>
                <w:rFonts w:asciiTheme="minorHAnsi" w:eastAsia="Calibri" w:hAnsiTheme="minorHAnsi" w:cstheme="minorHAnsi"/>
                <w:bCs/>
                <w:sz w:val="18"/>
                <w:szCs w:val="18"/>
              </w:rPr>
            </w:pPr>
            <w:r>
              <w:rPr>
                <w:rFonts w:asciiTheme="minorHAnsi" w:eastAsia="Calibri" w:hAnsiTheme="minorHAnsi" w:cstheme="minorHAnsi"/>
                <w:bCs/>
                <w:sz w:val="18"/>
                <w:szCs w:val="18"/>
              </w:rPr>
              <w:lastRenderedPageBreak/>
              <w:t>The Project will strengthen this action through health watch activities in collaboration with the health authorities of the intervention communities. This health watch will make it possible to monitor the evolution of water-related diseases in the intervention communities, and possibly help local authorities in the management of cases of water-related diseases related to the rainwater retention infrastructure of the Project.</w:t>
            </w:r>
            <w:bookmarkEnd w:id="132"/>
          </w:p>
          <w:p w14:paraId="5538F51F" w14:textId="77777777" w:rsidR="00E16846" w:rsidRDefault="007F36EB">
            <w:pPr>
              <w:rPr>
                <w:rFonts w:asciiTheme="minorHAnsi" w:eastAsia="Calibri" w:hAnsiTheme="minorHAnsi" w:cstheme="minorHAnsi"/>
                <w:sz w:val="18"/>
                <w:szCs w:val="18"/>
              </w:rPr>
            </w:pPr>
            <w:r>
              <w:rPr>
                <w:rFonts w:asciiTheme="minorHAnsi" w:eastAsia="Calibri" w:hAnsiTheme="minorHAnsi" w:cstheme="minorHAnsi"/>
                <w:bCs/>
                <w:sz w:val="18"/>
                <w:szCs w:val="18"/>
              </w:rPr>
              <w:t>The ESIAs will further investigate this risk and appropriate mitigation and management measures will be indicated in the ESMPs.</w:t>
            </w:r>
          </w:p>
        </w:tc>
      </w:tr>
      <w:tr w:rsidR="00E16846" w14:paraId="5538F531" w14:textId="77777777">
        <w:tc>
          <w:tcPr>
            <w:tcW w:w="3505" w:type="dxa"/>
          </w:tcPr>
          <w:p w14:paraId="5538F521" w14:textId="77777777" w:rsidR="00E16846" w:rsidRDefault="007F36EB">
            <w:pPr>
              <w:rPr>
                <w:rFonts w:asciiTheme="minorHAnsi" w:eastAsia="Calibri" w:hAnsiTheme="minorHAnsi" w:cstheme="minorHAnsi"/>
                <w:b/>
                <w:sz w:val="18"/>
                <w:szCs w:val="18"/>
                <w:lang w:val="en-CA"/>
              </w:rPr>
            </w:pPr>
            <w:r>
              <w:rPr>
                <w:rFonts w:asciiTheme="minorHAnsi" w:eastAsia="Calibri" w:hAnsiTheme="minorHAnsi" w:cstheme="minorHAnsi"/>
                <w:b/>
                <w:sz w:val="18"/>
                <w:szCs w:val="18"/>
                <w:lang w:val="en-CA"/>
              </w:rPr>
              <w:lastRenderedPageBreak/>
              <w:t xml:space="preserve">Risk 15 – </w:t>
            </w:r>
            <w:bookmarkStart w:id="133" w:name="_Hlk90348994"/>
            <w:r>
              <w:rPr>
                <w:rFonts w:asciiTheme="minorHAnsi" w:eastAsia="Calibri" w:hAnsiTheme="minorHAnsi" w:cstheme="minorHAnsi"/>
                <w:b/>
                <w:sz w:val="18"/>
                <w:szCs w:val="18"/>
                <w:lang w:val="en-CA"/>
              </w:rPr>
              <w:t>Environmental and Physical Hazards during construction activities</w:t>
            </w:r>
            <w:bookmarkEnd w:id="133"/>
          </w:p>
          <w:p w14:paraId="5538F522" w14:textId="77777777" w:rsidR="00E16846" w:rsidRDefault="007F36EB">
            <w:pPr>
              <w:rPr>
                <w:rFonts w:asciiTheme="minorHAnsi" w:eastAsia="Calibri" w:hAnsiTheme="minorHAnsi" w:cstheme="minorHAnsi"/>
                <w:bCs/>
                <w:sz w:val="18"/>
                <w:szCs w:val="18"/>
                <w:lang w:val="en-CA"/>
              </w:rPr>
            </w:pPr>
            <w:bookmarkStart w:id="134" w:name="_Hlk90349006"/>
            <w:r>
              <w:rPr>
                <w:rFonts w:asciiTheme="minorHAnsi" w:eastAsia="Calibri" w:hAnsiTheme="minorHAnsi" w:cstheme="minorHAnsi"/>
                <w:bCs/>
                <w:sz w:val="18"/>
                <w:szCs w:val="18"/>
                <w:lang w:val="en-CA"/>
              </w:rPr>
              <w:t>During the construction activities supported by the Project, there is a risk of air pollution, water pollution, noise pollution, vibration, erosion, river dredging, physical hazards, accidents, unexploded ordnance (UXO), etc. that could affect the workers, environment and the communities around the intervention sites.</w:t>
            </w:r>
          </w:p>
          <w:bookmarkEnd w:id="134"/>
          <w:p w14:paraId="5538F523" w14:textId="77777777" w:rsidR="00E16846" w:rsidRDefault="00E16846">
            <w:pPr>
              <w:rPr>
                <w:rFonts w:asciiTheme="minorHAnsi" w:eastAsia="Calibri" w:hAnsiTheme="minorHAnsi" w:cstheme="minorHAnsi"/>
                <w:b/>
                <w:sz w:val="18"/>
                <w:szCs w:val="18"/>
                <w:lang w:val="en-CA"/>
              </w:rPr>
            </w:pPr>
          </w:p>
          <w:p w14:paraId="5538F524" w14:textId="77777777" w:rsidR="00E16846" w:rsidRDefault="007F36EB">
            <w:pPr>
              <w:rPr>
                <w:rFonts w:asciiTheme="minorHAnsi" w:eastAsia="Calibri" w:hAnsiTheme="minorHAnsi" w:cstheme="minorHAnsi"/>
                <w:b/>
                <w:sz w:val="18"/>
                <w:szCs w:val="18"/>
                <w:lang w:val="en-CA"/>
              </w:rPr>
            </w:pPr>
            <w:r>
              <w:rPr>
                <w:rFonts w:asciiTheme="minorHAnsi" w:eastAsia="Calibri" w:hAnsiTheme="minorHAnsi" w:cstheme="minorHAnsi"/>
                <w:b/>
                <w:sz w:val="18"/>
                <w:szCs w:val="18"/>
                <w:lang w:val="en-CA"/>
              </w:rPr>
              <w:t>Standard 3: Community Health, Safety and Security</w:t>
            </w:r>
          </w:p>
          <w:p w14:paraId="5538F525" w14:textId="77777777" w:rsidR="00E16846" w:rsidRDefault="007F36EB">
            <w:pPr>
              <w:rPr>
                <w:rFonts w:asciiTheme="minorHAnsi" w:eastAsia="Calibri" w:hAnsiTheme="minorHAnsi" w:cstheme="minorHAnsi"/>
                <w:b/>
                <w:sz w:val="18"/>
                <w:szCs w:val="18"/>
                <w:lang w:val="en-CA"/>
              </w:rPr>
            </w:pPr>
            <w:r>
              <w:rPr>
                <w:rFonts w:asciiTheme="minorHAnsi" w:eastAsia="Calibri" w:hAnsiTheme="minorHAnsi" w:cstheme="minorHAnsi"/>
                <w:b/>
                <w:sz w:val="18"/>
                <w:szCs w:val="18"/>
                <w:lang w:val="en-CA"/>
              </w:rPr>
              <w:t>Standard 7: Labour and Working Conditions</w:t>
            </w:r>
          </w:p>
          <w:p w14:paraId="5538F526" w14:textId="77777777" w:rsidR="00E16846" w:rsidRDefault="007F36EB">
            <w:pPr>
              <w:rPr>
                <w:rFonts w:asciiTheme="minorHAnsi" w:eastAsia="Calibri" w:hAnsiTheme="minorHAnsi" w:cstheme="minorHAnsi"/>
                <w:b/>
                <w:sz w:val="18"/>
                <w:szCs w:val="18"/>
                <w:lang w:val="en-CA"/>
              </w:rPr>
            </w:pPr>
            <w:r>
              <w:rPr>
                <w:rFonts w:asciiTheme="minorHAnsi" w:eastAsia="Calibri" w:hAnsiTheme="minorHAnsi" w:cstheme="minorHAnsi"/>
                <w:b/>
                <w:sz w:val="18"/>
                <w:szCs w:val="18"/>
                <w:lang w:val="en-CA"/>
              </w:rPr>
              <w:t>Standard 8: Pollution Prevention and Resource Efficiency</w:t>
            </w:r>
          </w:p>
        </w:tc>
        <w:tc>
          <w:tcPr>
            <w:tcW w:w="1170" w:type="dxa"/>
          </w:tcPr>
          <w:p w14:paraId="5538F527" w14:textId="77777777" w:rsidR="00E16846" w:rsidRDefault="007F36EB">
            <w:pPr>
              <w:rPr>
                <w:rFonts w:asciiTheme="minorHAnsi" w:eastAsia="Calibri" w:hAnsiTheme="minorHAnsi" w:cstheme="minorHAnsi"/>
                <w:bCs/>
                <w:sz w:val="18"/>
                <w:szCs w:val="18"/>
                <w:lang w:val="en-CA"/>
              </w:rPr>
            </w:pPr>
            <w:r>
              <w:rPr>
                <w:rFonts w:asciiTheme="minorHAnsi" w:eastAsia="Calibri" w:hAnsiTheme="minorHAnsi" w:cstheme="minorHAnsi"/>
                <w:bCs/>
                <w:sz w:val="18"/>
                <w:szCs w:val="18"/>
                <w:lang w:val="en-CA"/>
              </w:rPr>
              <w:t>I = 3</w:t>
            </w:r>
          </w:p>
          <w:p w14:paraId="5538F528" w14:textId="77777777" w:rsidR="00E16846" w:rsidRDefault="007F36EB">
            <w:pPr>
              <w:rPr>
                <w:rFonts w:asciiTheme="minorHAnsi" w:eastAsia="Calibri" w:hAnsiTheme="minorHAnsi" w:cstheme="minorHAnsi"/>
                <w:b/>
                <w:sz w:val="18"/>
                <w:szCs w:val="18"/>
                <w:lang w:val="en-CA"/>
              </w:rPr>
            </w:pPr>
            <w:r>
              <w:rPr>
                <w:rFonts w:asciiTheme="minorHAnsi" w:eastAsia="Calibri" w:hAnsiTheme="minorHAnsi" w:cstheme="minorHAnsi"/>
                <w:bCs/>
                <w:sz w:val="18"/>
                <w:szCs w:val="18"/>
                <w:lang w:val="en-CA"/>
              </w:rPr>
              <w:t>L = 3</w:t>
            </w:r>
          </w:p>
        </w:tc>
        <w:tc>
          <w:tcPr>
            <w:tcW w:w="1350" w:type="dxa"/>
          </w:tcPr>
          <w:p w14:paraId="5538F529" w14:textId="77777777" w:rsidR="00E16846" w:rsidRDefault="007F36EB">
            <w:pPr>
              <w:rPr>
                <w:rFonts w:asciiTheme="minorHAnsi" w:eastAsia="Calibri" w:hAnsiTheme="minorHAnsi" w:cstheme="minorHAnsi"/>
                <w:b/>
                <w:sz w:val="18"/>
                <w:szCs w:val="18"/>
                <w:lang w:val="en-CA"/>
              </w:rPr>
            </w:pPr>
            <w:r>
              <w:rPr>
                <w:rFonts w:asciiTheme="minorHAnsi" w:eastAsia="Calibri" w:hAnsiTheme="minorHAnsi" w:cstheme="minorHAnsi"/>
                <w:b/>
                <w:sz w:val="18"/>
                <w:szCs w:val="18"/>
                <w:lang w:val="en-CA"/>
              </w:rPr>
              <w:t>Moderate</w:t>
            </w:r>
          </w:p>
        </w:tc>
        <w:tc>
          <w:tcPr>
            <w:tcW w:w="2610" w:type="dxa"/>
            <w:gridSpan w:val="2"/>
          </w:tcPr>
          <w:p w14:paraId="5538F52A" w14:textId="77777777" w:rsidR="00E16846" w:rsidRDefault="007F36EB">
            <w:pPr>
              <w:rPr>
                <w:rFonts w:asciiTheme="minorHAnsi" w:eastAsia="Calibri" w:hAnsiTheme="minorHAnsi" w:cstheme="minorHAnsi"/>
                <w:bCs/>
                <w:sz w:val="18"/>
                <w:szCs w:val="18"/>
                <w:lang w:val="en-CA"/>
              </w:rPr>
            </w:pPr>
            <w:r>
              <w:rPr>
                <w:rFonts w:asciiTheme="minorHAnsi" w:eastAsia="Calibri" w:hAnsiTheme="minorHAnsi" w:cstheme="minorHAnsi"/>
                <w:bCs/>
                <w:sz w:val="18"/>
                <w:szCs w:val="18"/>
                <w:lang w:val="en-CA"/>
              </w:rPr>
              <w:t>Outcome 5</w:t>
            </w:r>
          </w:p>
        </w:tc>
        <w:tc>
          <w:tcPr>
            <w:tcW w:w="4770" w:type="dxa"/>
            <w:gridSpan w:val="3"/>
          </w:tcPr>
          <w:p w14:paraId="5538F52B" w14:textId="77777777" w:rsidR="00E16846" w:rsidRDefault="007F36EB">
            <w:pPr>
              <w:rPr>
                <w:rFonts w:asciiTheme="minorHAnsi" w:eastAsia="Calibri" w:hAnsiTheme="minorHAnsi" w:cstheme="minorHAnsi"/>
                <w:sz w:val="18"/>
                <w:szCs w:val="18"/>
              </w:rPr>
            </w:pPr>
            <w:bookmarkStart w:id="135" w:name="_Hlk96867134"/>
            <w:r>
              <w:rPr>
                <w:rFonts w:asciiTheme="minorHAnsi" w:eastAsia="Calibri" w:hAnsiTheme="minorHAnsi" w:cstheme="minorHAnsi"/>
                <w:bCs/>
                <w:sz w:val="18"/>
                <w:szCs w:val="18"/>
                <w:lang w:val="en-CA"/>
              </w:rPr>
              <w:t xml:space="preserve">Per the ESMF, the Contractors involved in the construction activities will be required to submit their Construction Environmental and Social Management Plan (C-ESMP) to the Project for review and approval prior to commencing work on the ground. The purpose of the C-ESMP is to outline how their construction activities will avoid, minimize or mitigate effects on the environment, the communities and workers. </w:t>
            </w:r>
            <w:r>
              <w:rPr>
                <w:rFonts w:asciiTheme="minorHAnsi" w:eastAsia="Calibri" w:hAnsiTheme="minorHAnsi" w:cstheme="minorHAnsi"/>
                <w:sz w:val="18"/>
                <w:szCs w:val="18"/>
              </w:rPr>
              <w:t>The commitments in the C-ESMP should be aligned with:</w:t>
            </w:r>
          </w:p>
          <w:p w14:paraId="5538F52C" w14:textId="77777777" w:rsidR="00E16846" w:rsidRDefault="007F36EB">
            <w:pPr>
              <w:numPr>
                <w:ilvl w:val="0"/>
                <w:numId w:val="47"/>
              </w:numPr>
              <w:ind w:left="395" w:hanging="283"/>
              <w:contextualSpacing/>
              <w:rPr>
                <w:rFonts w:asciiTheme="minorHAnsi" w:eastAsia="Calibri" w:hAnsiTheme="minorHAnsi" w:cstheme="minorHAnsi"/>
                <w:sz w:val="18"/>
                <w:szCs w:val="18"/>
              </w:rPr>
            </w:pPr>
            <w:r>
              <w:rPr>
                <w:rFonts w:asciiTheme="minorHAnsi" w:eastAsia="Calibri" w:hAnsiTheme="minorHAnsi" w:cstheme="minorHAnsi"/>
                <w:sz w:val="18"/>
                <w:szCs w:val="18"/>
              </w:rPr>
              <w:t>The Project’s Environmental and Social Management Framework.</w:t>
            </w:r>
          </w:p>
          <w:p w14:paraId="5538F52D" w14:textId="77777777" w:rsidR="00E16846" w:rsidRDefault="007F36EB">
            <w:pPr>
              <w:numPr>
                <w:ilvl w:val="0"/>
                <w:numId w:val="47"/>
              </w:numPr>
              <w:ind w:left="395" w:hanging="283"/>
              <w:contextualSpacing/>
              <w:rPr>
                <w:rFonts w:asciiTheme="minorHAnsi" w:eastAsia="Calibri" w:hAnsiTheme="minorHAnsi" w:cstheme="minorHAnsi"/>
                <w:sz w:val="18"/>
                <w:szCs w:val="18"/>
              </w:rPr>
            </w:pPr>
            <w:r>
              <w:rPr>
                <w:rFonts w:asciiTheme="minorHAnsi" w:eastAsia="Calibri" w:hAnsiTheme="minorHAnsi" w:cstheme="minorHAnsi"/>
                <w:sz w:val="18"/>
                <w:szCs w:val="18"/>
              </w:rPr>
              <w:t>The UNDP Social and Environmental Standards</w:t>
            </w:r>
          </w:p>
          <w:p w14:paraId="5538F52E" w14:textId="77777777" w:rsidR="00E16846" w:rsidRDefault="007F36EB">
            <w:pPr>
              <w:numPr>
                <w:ilvl w:val="0"/>
                <w:numId w:val="47"/>
              </w:numPr>
              <w:ind w:left="395" w:hanging="283"/>
              <w:contextualSpacing/>
              <w:rPr>
                <w:rFonts w:asciiTheme="minorHAnsi" w:eastAsia="Calibri" w:hAnsiTheme="minorHAnsi" w:cstheme="minorHAnsi"/>
                <w:sz w:val="18"/>
                <w:szCs w:val="18"/>
              </w:rPr>
            </w:pPr>
            <w:r>
              <w:rPr>
                <w:rFonts w:asciiTheme="minorHAnsi" w:eastAsia="Calibri" w:hAnsiTheme="minorHAnsi" w:cstheme="minorHAnsi"/>
                <w:sz w:val="18"/>
                <w:szCs w:val="18"/>
              </w:rPr>
              <w:t>Relevant Social and Environmental requirements and laws of the respective countries.</w:t>
            </w:r>
          </w:p>
          <w:p w14:paraId="5538F52F" w14:textId="77777777" w:rsidR="00E16846" w:rsidRDefault="007F36EB">
            <w:pPr>
              <w:rPr>
                <w:rFonts w:asciiTheme="minorHAnsi" w:eastAsia="Calibri" w:hAnsiTheme="minorHAnsi" w:cstheme="minorHAnsi"/>
                <w:bCs/>
                <w:sz w:val="18"/>
                <w:szCs w:val="18"/>
                <w:lang w:val="en-CA"/>
              </w:rPr>
            </w:pPr>
            <w:r>
              <w:rPr>
                <w:rFonts w:asciiTheme="minorHAnsi" w:eastAsia="Calibri" w:hAnsiTheme="minorHAnsi" w:cstheme="minorHAnsi"/>
                <w:bCs/>
                <w:sz w:val="18"/>
                <w:szCs w:val="18"/>
                <w:lang w:val="en-CA"/>
              </w:rPr>
              <w:t>To that end, the Project should preferentially hire Contractors that effectively demonstrate that they can appropriately address the impacts and risks related to occupational health and safety. environment, and community</w:t>
            </w:r>
            <w:bookmarkEnd w:id="135"/>
            <w:r>
              <w:rPr>
                <w:rFonts w:asciiTheme="minorHAnsi" w:eastAsia="Calibri" w:hAnsiTheme="minorHAnsi" w:cstheme="minorHAnsi"/>
                <w:bCs/>
                <w:sz w:val="18"/>
                <w:szCs w:val="18"/>
                <w:lang w:val="en-CA"/>
              </w:rPr>
              <w:t>.</w:t>
            </w:r>
          </w:p>
          <w:p w14:paraId="5538F530" w14:textId="77777777" w:rsidR="00E16846" w:rsidRDefault="007F36EB">
            <w:pPr>
              <w:rPr>
                <w:rFonts w:asciiTheme="minorHAnsi" w:eastAsia="Calibri" w:hAnsiTheme="minorHAnsi" w:cstheme="minorHAnsi"/>
                <w:bCs/>
                <w:sz w:val="18"/>
                <w:szCs w:val="18"/>
                <w:lang w:val="en-CA"/>
              </w:rPr>
            </w:pPr>
            <w:r>
              <w:rPr>
                <w:rFonts w:asciiTheme="minorHAnsi" w:eastAsia="Calibri" w:hAnsiTheme="minorHAnsi" w:cstheme="minorHAnsi"/>
                <w:bCs/>
                <w:sz w:val="18"/>
                <w:szCs w:val="18"/>
              </w:rPr>
              <w:t>The ESIAs will further investigate this risk and appropriate mitigation and management measures will be indicated in the ESMPs.</w:t>
            </w:r>
          </w:p>
        </w:tc>
      </w:tr>
      <w:tr w:rsidR="00E16846" w14:paraId="5538F53C" w14:textId="77777777">
        <w:tc>
          <w:tcPr>
            <w:tcW w:w="3505" w:type="dxa"/>
          </w:tcPr>
          <w:p w14:paraId="5538F532" w14:textId="77777777" w:rsidR="00E16846" w:rsidRDefault="007F36EB">
            <w:pPr>
              <w:spacing w:before="40" w:after="40"/>
              <w:rPr>
                <w:rFonts w:asciiTheme="minorHAnsi" w:eastAsia="Calibri" w:hAnsiTheme="minorHAnsi" w:cstheme="minorHAnsi"/>
                <w:b/>
                <w:bCs/>
                <w:sz w:val="18"/>
                <w:szCs w:val="18"/>
              </w:rPr>
            </w:pPr>
            <w:r>
              <w:rPr>
                <w:rFonts w:asciiTheme="minorHAnsi" w:eastAsia="Calibri" w:hAnsiTheme="minorHAnsi" w:cstheme="minorHAnsi"/>
                <w:b/>
                <w:bCs/>
                <w:sz w:val="18"/>
                <w:szCs w:val="18"/>
              </w:rPr>
              <w:t xml:space="preserve">Risk 16 – </w:t>
            </w:r>
            <w:bookmarkStart w:id="136" w:name="_Hlk90349022"/>
            <w:r>
              <w:rPr>
                <w:rFonts w:asciiTheme="minorHAnsi" w:eastAsia="Calibri" w:hAnsiTheme="minorHAnsi" w:cstheme="minorHAnsi"/>
                <w:b/>
                <w:bCs/>
                <w:sz w:val="18"/>
                <w:szCs w:val="18"/>
              </w:rPr>
              <w:t>Introduction of invasive alien fish species</w:t>
            </w:r>
            <w:bookmarkEnd w:id="136"/>
          </w:p>
          <w:p w14:paraId="5538F533" w14:textId="77777777" w:rsidR="00E16846" w:rsidRDefault="007F36EB">
            <w:pPr>
              <w:rPr>
                <w:rFonts w:asciiTheme="minorHAnsi" w:eastAsia="Calibri" w:hAnsiTheme="minorHAnsi" w:cstheme="minorHAnsi"/>
                <w:sz w:val="18"/>
                <w:szCs w:val="18"/>
              </w:rPr>
            </w:pPr>
            <w:bookmarkStart w:id="137" w:name="_Hlk90349034"/>
            <w:r>
              <w:rPr>
                <w:rFonts w:asciiTheme="minorHAnsi" w:eastAsia="Calibri" w:hAnsiTheme="minorHAnsi" w:cstheme="minorHAnsi"/>
                <w:sz w:val="18"/>
                <w:szCs w:val="18"/>
              </w:rPr>
              <w:t>Fish farming activities could inadvertently enable the introduction of invasive alien fish species into the waterbodies, leading to adverse effects on freshwater ecology and native species.</w:t>
            </w:r>
          </w:p>
          <w:bookmarkEnd w:id="137"/>
          <w:p w14:paraId="5538F534" w14:textId="77777777" w:rsidR="00E16846" w:rsidRDefault="00E16846">
            <w:pPr>
              <w:spacing w:after="40"/>
              <w:rPr>
                <w:rFonts w:asciiTheme="minorHAnsi" w:eastAsia="Calibri" w:hAnsiTheme="minorHAnsi" w:cstheme="minorHAnsi"/>
                <w:b/>
                <w:bCs/>
                <w:sz w:val="18"/>
                <w:szCs w:val="18"/>
              </w:rPr>
            </w:pPr>
          </w:p>
          <w:p w14:paraId="5538F535" w14:textId="77777777" w:rsidR="00E16846" w:rsidRDefault="007F36EB">
            <w:pPr>
              <w:spacing w:before="40" w:after="40"/>
              <w:rPr>
                <w:rFonts w:asciiTheme="minorHAnsi" w:eastAsia="Calibri" w:hAnsiTheme="minorHAnsi" w:cstheme="minorHAnsi"/>
                <w:b/>
                <w:bCs/>
                <w:sz w:val="18"/>
                <w:szCs w:val="18"/>
              </w:rPr>
            </w:pPr>
            <w:r>
              <w:rPr>
                <w:rFonts w:asciiTheme="minorHAnsi" w:eastAsia="Calibri" w:hAnsiTheme="minorHAnsi" w:cstheme="minorHAnsi"/>
                <w:b/>
                <w:bCs/>
                <w:sz w:val="18"/>
                <w:szCs w:val="18"/>
              </w:rPr>
              <w:t>Principle 4: Sustainability and Resilience</w:t>
            </w:r>
          </w:p>
          <w:p w14:paraId="5538F536" w14:textId="77777777" w:rsidR="00E16846" w:rsidRDefault="007F36EB">
            <w:pPr>
              <w:spacing w:before="40" w:after="40"/>
              <w:rPr>
                <w:rFonts w:asciiTheme="minorHAnsi" w:eastAsia="Calibri" w:hAnsiTheme="minorHAnsi" w:cstheme="minorHAnsi"/>
                <w:b/>
                <w:bCs/>
                <w:sz w:val="18"/>
                <w:szCs w:val="18"/>
              </w:rPr>
            </w:pPr>
            <w:r>
              <w:rPr>
                <w:rFonts w:asciiTheme="minorHAnsi" w:hAnsiTheme="minorHAnsi" w:cstheme="minorHAnsi"/>
                <w:b/>
                <w:bCs/>
                <w:sz w:val="18"/>
                <w:szCs w:val="18"/>
              </w:rPr>
              <w:lastRenderedPageBreak/>
              <w:t xml:space="preserve">Standard 1: Biodiversity Conservation and Sustainable </w:t>
            </w:r>
            <w:hyperlink w:anchor="SustNatResManGlossary" w:history="1">
              <w:r>
                <w:rPr>
                  <w:rFonts w:asciiTheme="minorHAnsi" w:hAnsiTheme="minorHAnsi" w:cstheme="minorHAnsi"/>
                  <w:b/>
                  <w:bCs/>
                  <w:sz w:val="18"/>
                  <w:szCs w:val="18"/>
                </w:rPr>
                <w:t>Natural</w:t>
              </w:r>
            </w:hyperlink>
            <w:r>
              <w:rPr>
                <w:rFonts w:asciiTheme="minorHAnsi" w:eastAsia="Calibri" w:hAnsiTheme="minorHAnsi" w:cstheme="minorHAnsi"/>
                <w:b/>
                <w:bCs/>
                <w:sz w:val="18"/>
                <w:szCs w:val="18"/>
              </w:rPr>
              <w:t xml:space="preserve"> Resource Management</w:t>
            </w:r>
          </w:p>
        </w:tc>
        <w:tc>
          <w:tcPr>
            <w:tcW w:w="1170" w:type="dxa"/>
          </w:tcPr>
          <w:p w14:paraId="5538F537" w14:textId="77777777" w:rsidR="00E16846" w:rsidRDefault="007F36EB">
            <w:pPr>
              <w:spacing w:before="40" w:after="40"/>
              <w:rPr>
                <w:rFonts w:asciiTheme="minorHAnsi" w:eastAsia="Calibri" w:hAnsiTheme="minorHAnsi" w:cstheme="minorHAnsi"/>
                <w:sz w:val="18"/>
                <w:szCs w:val="18"/>
              </w:rPr>
            </w:pPr>
            <w:r>
              <w:rPr>
                <w:rFonts w:asciiTheme="minorHAnsi" w:eastAsia="Calibri" w:hAnsiTheme="minorHAnsi" w:cstheme="minorHAnsi"/>
                <w:sz w:val="18"/>
                <w:szCs w:val="18"/>
              </w:rPr>
              <w:lastRenderedPageBreak/>
              <w:t>I = 4</w:t>
            </w:r>
          </w:p>
          <w:p w14:paraId="5538F538" w14:textId="77777777" w:rsidR="00E16846" w:rsidRDefault="007F36EB">
            <w:pPr>
              <w:spacing w:before="40" w:after="40"/>
              <w:rPr>
                <w:rFonts w:asciiTheme="minorHAnsi" w:eastAsia="Calibri" w:hAnsiTheme="minorHAnsi" w:cstheme="minorHAnsi"/>
                <w:sz w:val="18"/>
                <w:szCs w:val="18"/>
              </w:rPr>
            </w:pPr>
            <w:r>
              <w:rPr>
                <w:rFonts w:asciiTheme="minorHAnsi" w:eastAsia="Calibri" w:hAnsiTheme="minorHAnsi" w:cstheme="minorHAnsi"/>
                <w:sz w:val="18"/>
                <w:szCs w:val="18"/>
              </w:rPr>
              <w:t>L = 3</w:t>
            </w:r>
          </w:p>
        </w:tc>
        <w:tc>
          <w:tcPr>
            <w:tcW w:w="1350" w:type="dxa"/>
          </w:tcPr>
          <w:p w14:paraId="5538F539" w14:textId="77777777" w:rsidR="00E16846" w:rsidRDefault="007F36EB">
            <w:pPr>
              <w:spacing w:before="40" w:after="40"/>
              <w:rPr>
                <w:rFonts w:asciiTheme="minorHAnsi" w:eastAsia="Calibri" w:hAnsiTheme="minorHAnsi" w:cstheme="minorHAnsi"/>
                <w:b/>
                <w:bCs/>
                <w:sz w:val="18"/>
                <w:szCs w:val="18"/>
              </w:rPr>
            </w:pPr>
            <w:r>
              <w:rPr>
                <w:rFonts w:asciiTheme="minorHAnsi" w:eastAsia="Calibri" w:hAnsiTheme="minorHAnsi" w:cstheme="minorHAnsi"/>
                <w:b/>
                <w:bCs/>
                <w:sz w:val="18"/>
                <w:szCs w:val="18"/>
              </w:rPr>
              <w:t>Substantial</w:t>
            </w:r>
          </w:p>
        </w:tc>
        <w:tc>
          <w:tcPr>
            <w:tcW w:w="2610" w:type="dxa"/>
            <w:gridSpan w:val="2"/>
          </w:tcPr>
          <w:p w14:paraId="5538F53A" w14:textId="77777777" w:rsidR="00E16846" w:rsidRDefault="007F36EB">
            <w:pPr>
              <w:rPr>
                <w:rFonts w:asciiTheme="minorHAnsi" w:eastAsia="Calibri" w:hAnsiTheme="minorHAnsi" w:cstheme="minorHAnsi"/>
                <w:sz w:val="18"/>
                <w:szCs w:val="18"/>
              </w:rPr>
            </w:pPr>
            <w:r>
              <w:rPr>
                <w:rFonts w:asciiTheme="minorHAnsi" w:eastAsia="Calibri" w:hAnsiTheme="minorHAnsi" w:cstheme="minorHAnsi"/>
                <w:sz w:val="18"/>
                <w:szCs w:val="18"/>
              </w:rPr>
              <w:t xml:space="preserve">Although the project is designed around the best practice in integrated fish farming, it is possible that project participants could fail to use these best practice techniques and instead introduce inappropriate exotic fish species. These could escape from aquaculture ponds into river tributaries, leading to these fish preying on small indigenous </w:t>
            </w:r>
            <w:r>
              <w:rPr>
                <w:rFonts w:asciiTheme="minorHAnsi" w:eastAsia="Calibri" w:hAnsiTheme="minorHAnsi" w:cstheme="minorHAnsi"/>
                <w:sz w:val="18"/>
                <w:szCs w:val="18"/>
              </w:rPr>
              <w:lastRenderedPageBreak/>
              <w:t>fish species. Such exotic species are often fast-breeding, voracious omnivores that eat plants and animal matter, living or dead, and can therefore be high-impact invaders that alter the structure and function of ecosystems.</w:t>
            </w:r>
          </w:p>
        </w:tc>
        <w:tc>
          <w:tcPr>
            <w:tcW w:w="4770" w:type="dxa"/>
            <w:gridSpan w:val="3"/>
          </w:tcPr>
          <w:p w14:paraId="5538F53B" w14:textId="77777777" w:rsidR="00E16846" w:rsidRDefault="007F36EB">
            <w:pPr>
              <w:rPr>
                <w:rFonts w:asciiTheme="minorHAnsi" w:eastAsia="Calibri" w:hAnsiTheme="minorHAnsi" w:cstheme="minorHAnsi"/>
                <w:sz w:val="18"/>
                <w:szCs w:val="18"/>
              </w:rPr>
            </w:pPr>
            <w:r>
              <w:rPr>
                <w:rFonts w:asciiTheme="minorHAnsi" w:eastAsia="Calibri" w:hAnsiTheme="minorHAnsi" w:cstheme="minorHAnsi"/>
                <w:sz w:val="18"/>
                <w:szCs w:val="18"/>
              </w:rPr>
              <w:lastRenderedPageBreak/>
              <w:t xml:space="preserve">The Project has developed an ESMF during PPG phase. Scoped ESIAs will be completed during the implementation phase. The ESIAs will assess the level and extent of the eventual impacts related to fisheries. </w:t>
            </w:r>
            <w:r>
              <w:rPr>
                <w:rFonts w:asciiTheme="minorHAnsi" w:eastAsia="MS Mincho" w:hAnsiTheme="minorHAnsi" w:cstheme="minorHAnsi"/>
                <w:sz w:val="18"/>
                <w:szCs w:val="18"/>
              </w:rPr>
              <w:t>The project will develop ESMPs that will layout the measures to prevent the introduction of invasive alien fish species. T</w:t>
            </w:r>
            <w:r>
              <w:rPr>
                <w:rFonts w:asciiTheme="minorHAnsi" w:eastAsia="Calibri" w:hAnsiTheme="minorHAnsi" w:cstheme="minorHAnsi"/>
                <w:sz w:val="18"/>
                <w:szCs w:val="18"/>
              </w:rPr>
              <w:t>he project will promote best practice in fish farming using indigenous and/or non-invasive fish species.</w:t>
            </w:r>
          </w:p>
        </w:tc>
      </w:tr>
      <w:tr w:rsidR="00E16846" w14:paraId="5538F548" w14:textId="77777777">
        <w:trPr>
          <w:trHeight w:val="61"/>
        </w:trPr>
        <w:tc>
          <w:tcPr>
            <w:tcW w:w="3505" w:type="dxa"/>
          </w:tcPr>
          <w:p w14:paraId="5538F53D" w14:textId="77777777" w:rsidR="00E16846" w:rsidRDefault="007F36EB">
            <w:pPr>
              <w:rPr>
                <w:rFonts w:asciiTheme="minorHAnsi" w:eastAsia="MS Mincho" w:hAnsiTheme="minorHAnsi" w:cstheme="minorHAnsi"/>
                <w:b/>
                <w:bCs/>
                <w:sz w:val="18"/>
                <w:szCs w:val="18"/>
                <w:lang w:eastAsia="ja-JP"/>
              </w:rPr>
            </w:pPr>
            <w:bookmarkStart w:id="138" w:name="_Hlk85504801"/>
            <w:r>
              <w:rPr>
                <w:rFonts w:asciiTheme="minorHAnsi" w:eastAsia="MS Mincho" w:hAnsiTheme="minorHAnsi" w:cstheme="minorHAnsi"/>
                <w:b/>
                <w:bCs/>
                <w:sz w:val="18"/>
                <w:szCs w:val="18"/>
                <w:lang w:eastAsia="ja-JP"/>
              </w:rPr>
              <w:t xml:space="preserve">Risk 17 - </w:t>
            </w:r>
            <w:bookmarkStart w:id="139" w:name="_Hlk85421739"/>
            <w:r>
              <w:rPr>
                <w:rFonts w:asciiTheme="minorHAnsi" w:eastAsia="MS Mincho" w:hAnsiTheme="minorHAnsi" w:cstheme="minorHAnsi"/>
                <w:b/>
                <w:bCs/>
                <w:sz w:val="18"/>
                <w:szCs w:val="18"/>
                <w:lang w:eastAsia="ja-JP"/>
              </w:rPr>
              <w:t xml:space="preserve">Human-wildlife conflict (HWC) </w:t>
            </w:r>
            <w:bookmarkEnd w:id="139"/>
          </w:p>
          <w:p w14:paraId="5538F53E" w14:textId="77777777" w:rsidR="00E16846" w:rsidRDefault="007F36EB">
            <w:pPr>
              <w:autoSpaceDE w:val="0"/>
              <w:autoSpaceDN w:val="0"/>
              <w:adjustRightInd w:val="0"/>
              <w:rPr>
                <w:rFonts w:asciiTheme="minorHAnsi" w:eastAsia="Calibri" w:hAnsiTheme="minorHAnsi" w:cstheme="minorHAnsi"/>
                <w:sz w:val="18"/>
                <w:szCs w:val="18"/>
              </w:rPr>
            </w:pPr>
            <w:bookmarkStart w:id="140" w:name="_Hlk79904577"/>
            <w:r>
              <w:rPr>
                <w:rFonts w:asciiTheme="minorHAnsi" w:eastAsia="Calibri" w:hAnsiTheme="minorHAnsi" w:cstheme="minorHAnsi"/>
                <w:sz w:val="18"/>
                <w:szCs w:val="18"/>
              </w:rPr>
              <w:t xml:space="preserve">Project-sponsored activities could increase the frequency of interactions between humans and wildlife, consequently increasing the likelihood of conflicts between people and animals. </w:t>
            </w:r>
          </w:p>
          <w:p w14:paraId="5538F53F" w14:textId="77777777" w:rsidR="00E16846" w:rsidRDefault="007F36EB">
            <w:pPr>
              <w:autoSpaceDE w:val="0"/>
              <w:autoSpaceDN w:val="0"/>
              <w:adjustRightInd w:val="0"/>
              <w:rPr>
                <w:rFonts w:asciiTheme="minorHAnsi" w:eastAsia="Calibri" w:hAnsiTheme="minorHAnsi" w:cstheme="minorHAnsi"/>
                <w:sz w:val="18"/>
                <w:szCs w:val="18"/>
              </w:rPr>
            </w:pPr>
            <w:r>
              <w:rPr>
                <w:rFonts w:asciiTheme="minorHAnsi" w:eastAsia="Calibri" w:hAnsiTheme="minorHAnsi" w:cstheme="minorHAnsi"/>
                <w:sz w:val="18"/>
                <w:szCs w:val="18"/>
              </w:rPr>
              <w:t>The conflicts will be mainly associated with droughts and water scarcity in the two basins.</w:t>
            </w:r>
          </w:p>
          <w:bookmarkEnd w:id="138"/>
          <w:bookmarkEnd w:id="140"/>
          <w:p w14:paraId="5538F540" w14:textId="77777777" w:rsidR="00E16846" w:rsidRDefault="00E16846">
            <w:pPr>
              <w:autoSpaceDE w:val="0"/>
              <w:autoSpaceDN w:val="0"/>
              <w:adjustRightInd w:val="0"/>
              <w:rPr>
                <w:rFonts w:asciiTheme="minorHAnsi" w:eastAsia="Calibri" w:hAnsiTheme="minorHAnsi" w:cstheme="minorHAnsi"/>
                <w:sz w:val="18"/>
                <w:szCs w:val="18"/>
              </w:rPr>
            </w:pPr>
          </w:p>
          <w:p w14:paraId="5538F541" w14:textId="77777777" w:rsidR="00E16846" w:rsidRDefault="007F36EB">
            <w:pPr>
              <w:spacing w:before="40" w:after="40"/>
              <w:rPr>
                <w:rFonts w:asciiTheme="minorHAnsi" w:eastAsia="Calibri" w:hAnsiTheme="minorHAnsi" w:cstheme="minorHAnsi"/>
                <w:b/>
                <w:bCs/>
                <w:sz w:val="18"/>
                <w:szCs w:val="18"/>
              </w:rPr>
            </w:pPr>
            <w:r>
              <w:rPr>
                <w:rFonts w:asciiTheme="minorHAnsi" w:eastAsia="MS Mincho" w:hAnsiTheme="minorHAnsi" w:cstheme="minorHAnsi"/>
                <w:b/>
                <w:bCs/>
                <w:sz w:val="18"/>
                <w:szCs w:val="18"/>
                <w:lang w:eastAsia="ja-JP"/>
              </w:rPr>
              <w:t>Standard 1: Biodiversity Conservation and Sustainable Natural Resource Management</w:t>
            </w:r>
          </w:p>
        </w:tc>
        <w:tc>
          <w:tcPr>
            <w:tcW w:w="1170" w:type="dxa"/>
          </w:tcPr>
          <w:p w14:paraId="5538F542" w14:textId="77777777" w:rsidR="00E16846" w:rsidRDefault="007F36EB">
            <w:pPr>
              <w:rPr>
                <w:rFonts w:asciiTheme="minorHAnsi" w:eastAsia="MS Mincho" w:hAnsiTheme="minorHAnsi" w:cstheme="minorHAnsi"/>
                <w:sz w:val="18"/>
                <w:szCs w:val="18"/>
                <w:lang w:eastAsia="ja-JP"/>
              </w:rPr>
            </w:pPr>
            <w:r>
              <w:rPr>
                <w:rFonts w:asciiTheme="minorHAnsi" w:eastAsia="MS Mincho" w:hAnsiTheme="minorHAnsi" w:cstheme="minorHAnsi"/>
                <w:sz w:val="18"/>
                <w:szCs w:val="18"/>
                <w:lang w:eastAsia="ja-JP"/>
              </w:rPr>
              <w:t>I = 3</w:t>
            </w:r>
          </w:p>
          <w:p w14:paraId="5538F543" w14:textId="77777777" w:rsidR="00E16846" w:rsidRDefault="007F36EB">
            <w:pPr>
              <w:rPr>
                <w:rFonts w:asciiTheme="minorHAnsi" w:eastAsia="Calibri" w:hAnsiTheme="minorHAnsi" w:cstheme="minorHAnsi"/>
                <w:b/>
                <w:bCs/>
                <w:sz w:val="18"/>
                <w:szCs w:val="18"/>
              </w:rPr>
            </w:pPr>
            <w:r>
              <w:rPr>
                <w:rFonts w:asciiTheme="minorHAnsi" w:eastAsia="MS Mincho" w:hAnsiTheme="minorHAnsi" w:cstheme="minorHAnsi"/>
                <w:sz w:val="18"/>
                <w:szCs w:val="18"/>
                <w:lang w:eastAsia="ja-JP"/>
              </w:rPr>
              <w:t>L = 3</w:t>
            </w:r>
          </w:p>
        </w:tc>
        <w:tc>
          <w:tcPr>
            <w:tcW w:w="1350" w:type="dxa"/>
          </w:tcPr>
          <w:p w14:paraId="5538F544" w14:textId="77777777" w:rsidR="00E16846" w:rsidRDefault="007F36EB">
            <w:pPr>
              <w:spacing w:before="40" w:after="40"/>
              <w:rPr>
                <w:rFonts w:asciiTheme="minorHAnsi" w:eastAsia="Calibri" w:hAnsiTheme="minorHAnsi" w:cstheme="minorHAnsi"/>
                <w:b/>
                <w:bCs/>
                <w:sz w:val="18"/>
                <w:szCs w:val="18"/>
              </w:rPr>
            </w:pPr>
            <w:r>
              <w:rPr>
                <w:rFonts w:asciiTheme="minorHAnsi" w:eastAsia="Calibri" w:hAnsiTheme="minorHAnsi" w:cstheme="minorHAnsi"/>
                <w:b/>
                <w:sz w:val="18"/>
                <w:szCs w:val="18"/>
              </w:rPr>
              <w:t>Moderate</w:t>
            </w:r>
          </w:p>
        </w:tc>
        <w:tc>
          <w:tcPr>
            <w:tcW w:w="2610" w:type="dxa"/>
            <w:gridSpan w:val="2"/>
          </w:tcPr>
          <w:p w14:paraId="5538F545" w14:textId="77777777" w:rsidR="00E16846" w:rsidRDefault="007F36EB">
            <w:pPr>
              <w:spacing w:before="40" w:after="40"/>
              <w:rPr>
                <w:rFonts w:asciiTheme="minorHAnsi" w:eastAsia="Calibri" w:hAnsiTheme="minorHAnsi" w:cstheme="minorHAnsi"/>
                <w:b/>
                <w:bCs/>
                <w:sz w:val="18"/>
                <w:szCs w:val="18"/>
              </w:rPr>
            </w:pPr>
            <w:r>
              <w:rPr>
                <w:rFonts w:asciiTheme="minorHAnsi" w:eastAsia="Calibri" w:hAnsiTheme="minorHAnsi" w:cstheme="minorHAnsi"/>
                <w:bCs/>
                <w:sz w:val="18"/>
                <w:szCs w:val="18"/>
              </w:rPr>
              <w:t>There are immense challenges in addressing HWC, in particular because underlying cultural, political and economic aspects that shape these conflicts are often very complex and poorly understood</w:t>
            </w:r>
          </w:p>
        </w:tc>
        <w:tc>
          <w:tcPr>
            <w:tcW w:w="4770" w:type="dxa"/>
            <w:gridSpan w:val="3"/>
          </w:tcPr>
          <w:p w14:paraId="5538F546" w14:textId="77777777" w:rsidR="00E16846" w:rsidRDefault="007F36EB">
            <w:pPr>
              <w:spacing w:before="40" w:after="40"/>
              <w:rPr>
                <w:rFonts w:asciiTheme="minorHAnsi" w:eastAsia="Calibri" w:hAnsiTheme="minorHAnsi" w:cstheme="minorHAnsi"/>
                <w:sz w:val="18"/>
                <w:szCs w:val="18"/>
              </w:rPr>
            </w:pPr>
            <w:r>
              <w:rPr>
                <w:rFonts w:asciiTheme="minorHAnsi" w:eastAsia="Calibri" w:hAnsiTheme="minorHAnsi" w:cstheme="minorHAnsi"/>
                <w:sz w:val="18"/>
                <w:szCs w:val="18"/>
              </w:rPr>
              <w:t>The Project will develop and implement a human-wildlife conflict mitigation program, following widely-recognized IUCN Best Practices guidelines or similar, to ensure that efforts to manage human–wildlife conflicts are pursued through well-informed, holistic and collaborative processes that take into account underlying social, cultural and economic contexts.</w:t>
            </w:r>
          </w:p>
          <w:p w14:paraId="5538F547" w14:textId="77777777" w:rsidR="00E16846" w:rsidRDefault="007F36EB">
            <w:pPr>
              <w:spacing w:before="40" w:after="40"/>
              <w:rPr>
                <w:rFonts w:asciiTheme="minorHAnsi" w:eastAsia="Calibri" w:hAnsiTheme="minorHAnsi" w:cstheme="minorHAnsi"/>
                <w:b/>
                <w:bCs/>
                <w:sz w:val="18"/>
                <w:szCs w:val="18"/>
              </w:rPr>
            </w:pPr>
            <w:r>
              <w:rPr>
                <w:rFonts w:asciiTheme="minorHAnsi" w:eastAsia="Calibri" w:hAnsiTheme="minorHAnsi" w:cstheme="minorHAnsi"/>
                <w:bCs/>
                <w:sz w:val="18"/>
                <w:szCs w:val="18"/>
              </w:rPr>
              <w:t>The ESIAs will further investigate this risk and appropriate mitigation and management measures will be indicated in the ESMPs.</w:t>
            </w:r>
          </w:p>
        </w:tc>
      </w:tr>
      <w:tr w:rsidR="00E16846" w14:paraId="5538F557" w14:textId="77777777">
        <w:tc>
          <w:tcPr>
            <w:tcW w:w="3505" w:type="dxa"/>
            <w:shd w:val="clear" w:color="auto" w:fill="auto"/>
          </w:tcPr>
          <w:p w14:paraId="5538F549" w14:textId="77777777" w:rsidR="00E16846" w:rsidRDefault="007F36EB">
            <w:pPr>
              <w:rPr>
                <w:rFonts w:asciiTheme="minorHAnsi" w:eastAsia="Calibri" w:hAnsiTheme="minorHAnsi" w:cstheme="minorHAnsi"/>
                <w:b/>
                <w:bCs/>
                <w:sz w:val="18"/>
                <w:szCs w:val="18"/>
              </w:rPr>
            </w:pPr>
            <w:bookmarkStart w:id="141" w:name="_Hlk86028875"/>
            <w:r>
              <w:rPr>
                <w:rFonts w:asciiTheme="minorHAnsi" w:eastAsia="Calibri" w:hAnsiTheme="minorHAnsi" w:cstheme="minorHAnsi"/>
                <w:b/>
                <w:bCs/>
                <w:sz w:val="18"/>
                <w:szCs w:val="18"/>
              </w:rPr>
              <w:t xml:space="preserve">Risk 18 – </w:t>
            </w:r>
            <w:bookmarkStart w:id="142" w:name="_Hlk90349151"/>
            <w:r>
              <w:rPr>
                <w:rFonts w:asciiTheme="minorHAnsi" w:eastAsia="Calibri" w:hAnsiTheme="minorHAnsi" w:cstheme="minorHAnsi"/>
                <w:b/>
                <w:bCs/>
                <w:sz w:val="18"/>
                <w:szCs w:val="18"/>
              </w:rPr>
              <w:t>Impact on cultural resources</w:t>
            </w:r>
            <w:bookmarkEnd w:id="142"/>
          </w:p>
          <w:p w14:paraId="5538F54A" w14:textId="77777777" w:rsidR="00E16846" w:rsidRDefault="007F36EB">
            <w:pPr>
              <w:rPr>
                <w:rFonts w:asciiTheme="minorHAnsi" w:eastAsia="Calibri" w:hAnsiTheme="minorHAnsi" w:cstheme="minorHAnsi"/>
                <w:sz w:val="18"/>
                <w:szCs w:val="18"/>
              </w:rPr>
            </w:pPr>
            <w:bookmarkStart w:id="143" w:name="_Hlk90349162"/>
            <w:r>
              <w:rPr>
                <w:rFonts w:asciiTheme="minorHAnsi" w:eastAsia="Calibri" w:hAnsiTheme="minorHAnsi" w:cstheme="minorHAnsi"/>
                <w:sz w:val="18"/>
                <w:szCs w:val="18"/>
              </w:rPr>
              <w:t>The Project activities, especially those involving construction or excavation, could lead to unintentional impact on cultural resources.</w:t>
            </w:r>
          </w:p>
          <w:bookmarkEnd w:id="141"/>
          <w:bookmarkEnd w:id="143"/>
          <w:p w14:paraId="5538F54B" w14:textId="77777777" w:rsidR="00E16846" w:rsidRDefault="00E16846">
            <w:pPr>
              <w:rPr>
                <w:rFonts w:asciiTheme="minorHAnsi" w:eastAsia="Calibri" w:hAnsiTheme="minorHAnsi" w:cstheme="minorHAnsi"/>
                <w:sz w:val="18"/>
                <w:szCs w:val="18"/>
              </w:rPr>
            </w:pPr>
          </w:p>
          <w:p w14:paraId="5538F54C" w14:textId="77777777" w:rsidR="00E16846" w:rsidRDefault="007F36EB">
            <w:pPr>
              <w:rPr>
                <w:rFonts w:asciiTheme="minorHAnsi" w:eastAsia="Calibri" w:hAnsiTheme="minorHAnsi" w:cstheme="minorHAnsi"/>
                <w:b/>
                <w:bCs/>
                <w:sz w:val="18"/>
                <w:szCs w:val="18"/>
              </w:rPr>
            </w:pPr>
            <w:r>
              <w:rPr>
                <w:rFonts w:asciiTheme="minorHAnsi" w:eastAsia="Calibri" w:hAnsiTheme="minorHAnsi" w:cstheme="minorHAnsi"/>
                <w:b/>
                <w:bCs/>
                <w:sz w:val="18"/>
                <w:szCs w:val="18"/>
              </w:rPr>
              <w:t>Standard 4: Cultural Heritage</w:t>
            </w:r>
          </w:p>
          <w:p w14:paraId="5538F54D" w14:textId="77777777" w:rsidR="00E16846" w:rsidRDefault="007F36EB">
            <w:pPr>
              <w:rPr>
                <w:rFonts w:asciiTheme="minorHAnsi" w:eastAsia="Calibri" w:hAnsiTheme="minorHAnsi" w:cstheme="minorHAnsi"/>
                <w:b/>
                <w:bCs/>
                <w:iCs/>
                <w:sz w:val="18"/>
                <w:szCs w:val="18"/>
              </w:rPr>
            </w:pPr>
            <w:r>
              <w:rPr>
                <w:rFonts w:asciiTheme="minorHAnsi" w:eastAsia="Calibri" w:hAnsiTheme="minorHAnsi" w:cstheme="minorHAnsi"/>
                <w:b/>
                <w:bCs/>
                <w:sz w:val="18"/>
                <w:szCs w:val="18"/>
              </w:rPr>
              <w:t>Standard 6: Indigenous Peoples</w:t>
            </w:r>
          </w:p>
        </w:tc>
        <w:tc>
          <w:tcPr>
            <w:tcW w:w="1170" w:type="dxa"/>
            <w:shd w:val="clear" w:color="auto" w:fill="auto"/>
          </w:tcPr>
          <w:p w14:paraId="5538F54E" w14:textId="77777777" w:rsidR="00E16846" w:rsidRDefault="007F36EB">
            <w:pPr>
              <w:rPr>
                <w:rFonts w:asciiTheme="minorHAnsi" w:eastAsia="MS Mincho" w:hAnsiTheme="minorHAnsi" w:cstheme="minorHAnsi"/>
                <w:sz w:val="18"/>
                <w:szCs w:val="18"/>
                <w:lang w:eastAsia="ja-JP"/>
              </w:rPr>
            </w:pPr>
            <w:r>
              <w:rPr>
                <w:rFonts w:asciiTheme="minorHAnsi" w:eastAsia="MS Mincho" w:hAnsiTheme="minorHAnsi" w:cstheme="minorHAnsi"/>
                <w:sz w:val="18"/>
                <w:szCs w:val="18"/>
                <w:lang w:eastAsia="ja-JP"/>
              </w:rPr>
              <w:t>I = 3</w:t>
            </w:r>
          </w:p>
          <w:p w14:paraId="5538F54F" w14:textId="77777777" w:rsidR="00E16846" w:rsidRDefault="007F36EB">
            <w:pPr>
              <w:rPr>
                <w:rFonts w:asciiTheme="minorHAnsi" w:eastAsia="Calibri" w:hAnsiTheme="minorHAnsi" w:cstheme="minorHAnsi"/>
                <w:b/>
                <w:bCs/>
                <w:sz w:val="18"/>
                <w:szCs w:val="18"/>
              </w:rPr>
            </w:pPr>
            <w:r>
              <w:rPr>
                <w:rFonts w:asciiTheme="minorHAnsi" w:eastAsia="MS Mincho" w:hAnsiTheme="minorHAnsi" w:cstheme="minorHAnsi"/>
                <w:sz w:val="18"/>
                <w:szCs w:val="18"/>
                <w:lang w:eastAsia="ja-JP"/>
              </w:rPr>
              <w:t>L = 3</w:t>
            </w:r>
          </w:p>
        </w:tc>
        <w:tc>
          <w:tcPr>
            <w:tcW w:w="1350" w:type="dxa"/>
          </w:tcPr>
          <w:p w14:paraId="5538F550" w14:textId="77777777" w:rsidR="00E16846" w:rsidRDefault="007F36EB">
            <w:pPr>
              <w:spacing w:before="40" w:after="40"/>
              <w:rPr>
                <w:rFonts w:asciiTheme="minorHAnsi" w:eastAsia="Calibri" w:hAnsiTheme="minorHAnsi" w:cstheme="minorHAnsi"/>
                <w:b/>
                <w:bCs/>
                <w:sz w:val="18"/>
                <w:szCs w:val="18"/>
              </w:rPr>
            </w:pPr>
            <w:r>
              <w:rPr>
                <w:rFonts w:asciiTheme="minorHAnsi" w:eastAsia="Calibri" w:hAnsiTheme="minorHAnsi" w:cstheme="minorHAnsi"/>
                <w:b/>
                <w:bCs/>
                <w:sz w:val="18"/>
                <w:szCs w:val="18"/>
              </w:rPr>
              <w:t>Moderate</w:t>
            </w:r>
          </w:p>
        </w:tc>
        <w:tc>
          <w:tcPr>
            <w:tcW w:w="2610" w:type="dxa"/>
            <w:gridSpan w:val="2"/>
          </w:tcPr>
          <w:p w14:paraId="5538F551" w14:textId="77777777" w:rsidR="00E16846" w:rsidRDefault="007F36EB">
            <w:pPr>
              <w:spacing w:before="40" w:after="40"/>
              <w:rPr>
                <w:rFonts w:asciiTheme="minorHAnsi" w:eastAsia="Calibri" w:hAnsiTheme="minorHAnsi" w:cstheme="minorHAnsi"/>
                <w:b/>
                <w:sz w:val="18"/>
                <w:szCs w:val="18"/>
              </w:rPr>
            </w:pPr>
            <w:r>
              <w:rPr>
                <w:rFonts w:asciiTheme="minorHAnsi" w:eastAsia="Calibri" w:hAnsiTheme="minorHAnsi" w:cstheme="minorHAnsi"/>
                <w:sz w:val="18"/>
                <w:szCs w:val="18"/>
                <w:lang w:val="en-CA"/>
              </w:rPr>
              <w:t>Cultural resources can be in urban or rural contexts and can be underground or underwater. Their cultural interest may be local, provincial or national, or within the international community.</w:t>
            </w:r>
          </w:p>
        </w:tc>
        <w:tc>
          <w:tcPr>
            <w:tcW w:w="4770" w:type="dxa"/>
            <w:gridSpan w:val="3"/>
          </w:tcPr>
          <w:p w14:paraId="5538F552" w14:textId="77777777" w:rsidR="00E16846" w:rsidRDefault="007F36EB">
            <w:pPr>
              <w:spacing w:line="276" w:lineRule="auto"/>
              <w:rPr>
                <w:rFonts w:asciiTheme="minorHAnsi" w:eastAsia="Calibri" w:hAnsiTheme="minorHAnsi" w:cstheme="minorHAnsi"/>
                <w:sz w:val="18"/>
                <w:szCs w:val="18"/>
              </w:rPr>
            </w:pPr>
            <w:r>
              <w:rPr>
                <w:rFonts w:asciiTheme="minorHAnsi" w:eastAsia="Calibri" w:hAnsiTheme="minorHAnsi" w:cstheme="minorHAnsi"/>
                <w:sz w:val="18"/>
                <w:szCs w:val="18"/>
                <w:lang w:val="en-CA"/>
              </w:rPr>
              <w:t xml:space="preserve">Per the ESMF, the Project will carry out a screening to </w:t>
            </w:r>
            <w:r>
              <w:rPr>
                <w:rFonts w:asciiTheme="minorHAnsi" w:eastAsia="Calibri" w:hAnsiTheme="minorHAnsi" w:cstheme="minorHAnsi"/>
                <w:sz w:val="18"/>
                <w:szCs w:val="18"/>
              </w:rPr>
              <w:t>identify all cultural heritage assets in the project intervention areas, so that those sites can be avoided where possible</w:t>
            </w:r>
          </w:p>
          <w:p w14:paraId="5538F553" w14:textId="77777777" w:rsidR="00E16846" w:rsidRDefault="007F36EB">
            <w:pPr>
              <w:spacing w:line="276" w:lineRule="auto"/>
              <w:rPr>
                <w:rFonts w:asciiTheme="minorHAnsi" w:eastAsia="Calibri" w:hAnsiTheme="minorHAnsi" w:cstheme="minorHAnsi"/>
                <w:sz w:val="18"/>
                <w:szCs w:val="18"/>
                <w:lang w:val="en-CA"/>
              </w:rPr>
            </w:pPr>
            <w:r>
              <w:rPr>
                <w:rFonts w:asciiTheme="minorHAnsi" w:eastAsia="Calibri" w:hAnsiTheme="minorHAnsi" w:cstheme="minorHAnsi"/>
                <w:sz w:val="18"/>
                <w:szCs w:val="18"/>
                <w:lang w:val="en-CA"/>
              </w:rPr>
              <w:t xml:space="preserve">The ESIAs and ESMPs will ensure that: </w:t>
            </w:r>
          </w:p>
          <w:p w14:paraId="5538F554" w14:textId="77777777" w:rsidR="00E16846" w:rsidRDefault="007F36EB">
            <w:pPr>
              <w:numPr>
                <w:ilvl w:val="0"/>
                <w:numId w:val="47"/>
              </w:numPr>
              <w:ind w:left="395" w:hanging="283"/>
              <w:contextualSpacing/>
              <w:rPr>
                <w:rFonts w:asciiTheme="minorHAnsi" w:eastAsia="Calibri" w:hAnsiTheme="minorHAnsi" w:cstheme="minorHAnsi"/>
                <w:sz w:val="18"/>
                <w:szCs w:val="18"/>
              </w:rPr>
            </w:pPr>
            <w:r>
              <w:rPr>
                <w:rFonts w:asciiTheme="minorHAnsi" w:eastAsia="Calibri" w:hAnsiTheme="minorHAnsi" w:cstheme="minorHAnsi"/>
                <w:sz w:val="18"/>
                <w:szCs w:val="18"/>
              </w:rPr>
              <w:t>Full and effective community participation, stakeholder consultations and use of experts when dealing with cultural heritage properties.</w:t>
            </w:r>
          </w:p>
          <w:p w14:paraId="5538F555" w14:textId="77777777" w:rsidR="00E16846" w:rsidRDefault="007F36EB">
            <w:pPr>
              <w:numPr>
                <w:ilvl w:val="0"/>
                <w:numId w:val="47"/>
              </w:numPr>
              <w:ind w:left="395" w:hanging="283"/>
              <w:contextualSpacing/>
              <w:rPr>
                <w:rFonts w:asciiTheme="minorHAnsi" w:eastAsia="Calibri" w:hAnsiTheme="minorHAnsi" w:cstheme="minorHAnsi"/>
                <w:sz w:val="18"/>
                <w:szCs w:val="18"/>
              </w:rPr>
            </w:pPr>
            <w:r>
              <w:rPr>
                <w:rFonts w:asciiTheme="minorHAnsi" w:eastAsia="Calibri" w:hAnsiTheme="minorHAnsi" w:cstheme="minorHAnsi"/>
                <w:sz w:val="18"/>
                <w:szCs w:val="18"/>
              </w:rPr>
              <w:t xml:space="preserve">Development and implementation of a chance finds procedure during all the work of the Project. </w:t>
            </w:r>
          </w:p>
          <w:p w14:paraId="5538F556" w14:textId="77777777" w:rsidR="00E16846" w:rsidRDefault="007F36EB">
            <w:pPr>
              <w:numPr>
                <w:ilvl w:val="0"/>
                <w:numId w:val="47"/>
              </w:numPr>
              <w:ind w:left="395" w:hanging="283"/>
              <w:contextualSpacing/>
              <w:rPr>
                <w:rFonts w:asciiTheme="minorHAnsi" w:eastAsia="Calibri" w:hAnsiTheme="minorHAnsi" w:cstheme="minorHAnsi"/>
                <w:bCs/>
                <w:sz w:val="18"/>
                <w:szCs w:val="18"/>
              </w:rPr>
            </w:pPr>
            <w:r>
              <w:rPr>
                <w:rFonts w:asciiTheme="minorHAnsi" w:eastAsia="Calibri" w:hAnsiTheme="minorHAnsi" w:cstheme="minorHAnsi"/>
                <w:sz w:val="18"/>
                <w:szCs w:val="18"/>
              </w:rPr>
              <w:t>Immediately reporting to local authorities all discoveries and any archaeological sites discovered.</w:t>
            </w:r>
          </w:p>
        </w:tc>
      </w:tr>
      <w:tr w:rsidR="00E16846" w14:paraId="5538F563" w14:textId="77777777">
        <w:tc>
          <w:tcPr>
            <w:tcW w:w="3505" w:type="dxa"/>
          </w:tcPr>
          <w:p w14:paraId="5538F558" w14:textId="77777777" w:rsidR="00E16846" w:rsidRDefault="007F36EB">
            <w:pPr>
              <w:rPr>
                <w:rFonts w:asciiTheme="minorHAnsi" w:eastAsia="Calibri" w:hAnsiTheme="minorHAnsi" w:cstheme="minorHAnsi"/>
                <w:b/>
                <w:bCs/>
                <w:sz w:val="18"/>
                <w:szCs w:val="18"/>
              </w:rPr>
            </w:pPr>
            <w:r>
              <w:rPr>
                <w:rFonts w:asciiTheme="minorHAnsi" w:eastAsia="Calibri" w:hAnsiTheme="minorHAnsi" w:cstheme="minorHAnsi"/>
                <w:b/>
                <w:bCs/>
                <w:sz w:val="18"/>
                <w:szCs w:val="18"/>
              </w:rPr>
              <w:t>Risk 18 – Possible economic displacement</w:t>
            </w:r>
          </w:p>
          <w:p w14:paraId="5538F559" w14:textId="77777777" w:rsidR="00E16846" w:rsidRDefault="007F36EB">
            <w:pPr>
              <w:rPr>
                <w:rFonts w:asciiTheme="minorHAnsi" w:eastAsia="Calibri" w:hAnsiTheme="minorHAnsi" w:cstheme="minorHAnsi"/>
                <w:sz w:val="18"/>
                <w:szCs w:val="18"/>
              </w:rPr>
            </w:pPr>
            <w:r>
              <w:rPr>
                <w:rFonts w:asciiTheme="minorHAnsi" w:eastAsia="Calibri" w:hAnsiTheme="minorHAnsi" w:cstheme="minorHAnsi"/>
                <w:sz w:val="18"/>
                <w:szCs w:val="18"/>
              </w:rPr>
              <w:t>The Project activities, especially those under Component 5, could lead to economic displacement.</w:t>
            </w:r>
          </w:p>
          <w:p w14:paraId="5538F55A" w14:textId="77777777" w:rsidR="00E16846" w:rsidRDefault="00E16846">
            <w:pPr>
              <w:rPr>
                <w:rFonts w:asciiTheme="minorHAnsi" w:eastAsia="Calibri" w:hAnsiTheme="minorHAnsi" w:cstheme="minorHAnsi"/>
                <w:sz w:val="18"/>
                <w:szCs w:val="18"/>
              </w:rPr>
            </w:pPr>
          </w:p>
          <w:p w14:paraId="5538F55B" w14:textId="77777777" w:rsidR="00E16846" w:rsidRDefault="007F36EB">
            <w:pPr>
              <w:rPr>
                <w:rFonts w:asciiTheme="minorHAnsi" w:eastAsia="Calibri" w:hAnsiTheme="minorHAnsi" w:cstheme="minorHAnsi"/>
                <w:b/>
                <w:bCs/>
                <w:sz w:val="18"/>
                <w:szCs w:val="18"/>
              </w:rPr>
            </w:pPr>
            <w:r>
              <w:rPr>
                <w:rFonts w:asciiTheme="minorHAnsi" w:eastAsia="Calibri" w:hAnsiTheme="minorHAnsi" w:cstheme="minorHAnsi"/>
                <w:b/>
                <w:bCs/>
                <w:sz w:val="18"/>
                <w:szCs w:val="18"/>
              </w:rPr>
              <w:t>Standard 5: Displacement and Resettlement</w:t>
            </w:r>
          </w:p>
        </w:tc>
        <w:tc>
          <w:tcPr>
            <w:tcW w:w="1170" w:type="dxa"/>
          </w:tcPr>
          <w:p w14:paraId="5538F55C" w14:textId="77777777" w:rsidR="00E16846" w:rsidRDefault="007F36EB">
            <w:pPr>
              <w:rPr>
                <w:rFonts w:asciiTheme="minorHAnsi" w:eastAsia="MS Mincho" w:hAnsiTheme="minorHAnsi" w:cstheme="minorHAnsi"/>
                <w:sz w:val="18"/>
                <w:szCs w:val="18"/>
                <w:lang w:eastAsia="ja-JP"/>
              </w:rPr>
            </w:pPr>
            <w:r>
              <w:rPr>
                <w:rFonts w:asciiTheme="minorHAnsi" w:eastAsia="MS Mincho" w:hAnsiTheme="minorHAnsi" w:cstheme="minorHAnsi"/>
                <w:sz w:val="18"/>
                <w:szCs w:val="18"/>
                <w:lang w:eastAsia="ja-JP"/>
              </w:rPr>
              <w:t>I = 3</w:t>
            </w:r>
          </w:p>
          <w:p w14:paraId="5538F55D" w14:textId="77777777" w:rsidR="00E16846" w:rsidRDefault="007F36EB">
            <w:pPr>
              <w:rPr>
                <w:rFonts w:asciiTheme="minorHAnsi" w:eastAsia="Calibri" w:hAnsiTheme="minorHAnsi" w:cstheme="minorHAnsi"/>
                <w:sz w:val="18"/>
                <w:szCs w:val="18"/>
              </w:rPr>
            </w:pPr>
            <w:r>
              <w:rPr>
                <w:rFonts w:asciiTheme="minorHAnsi" w:eastAsia="MS Mincho" w:hAnsiTheme="minorHAnsi" w:cstheme="minorHAnsi"/>
                <w:sz w:val="18"/>
                <w:szCs w:val="18"/>
                <w:lang w:eastAsia="ja-JP"/>
              </w:rPr>
              <w:t>L = 3</w:t>
            </w:r>
          </w:p>
        </w:tc>
        <w:tc>
          <w:tcPr>
            <w:tcW w:w="1350" w:type="dxa"/>
          </w:tcPr>
          <w:p w14:paraId="5538F55E" w14:textId="77777777" w:rsidR="00E16846" w:rsidRDefault="007F36EB">
            <w:pPr>
              <w:spacing w:before="40" w:after="40"/>
              <w:rPr>
                <w:rFonts w:asciiTheme="minorHAnsi" w:eastAsia="Calibri" w:hAnsiTheme="minorHAnsi" w:cstheme="minorHAnsi"/>
                <w:b/>
                <w:bCs/>
                <w:sz w:val="18"/>
                <w:szCs w:val="18"/>
              </w:rPr>
            </w:pPr>
            <w:r>
              <w:rPr>
                <w:rFonts w:asciiTheme="minorHAnsi" w:eastAsia="Calibri" w:hAnsiTheme="minorHAnsi" w:cstheme="minorHAnsi"/>
                <w:b/>
                <w:sz w:val="18"/>
                <w:szCs w:val="18"/>
              </w:rPr>
              <w:t>Moderate</w:t>
            </w:r>
          </w:p>
        </w:tc>
        <w:tc>
          <w:tcPr>
            <w:tcW w:w="2610" w:type="dxa"/>
            <w:gridSpan w:val="2"/>
          </w:tcPr>
          <w:p w14:paraId="5538F55F" w14:textId="77777777" w:rsidR="00E16846" w:rsidRDefault="007F36EB">
            <w:pPr>
              <w:spacing w:before="40" w:after="40"/>
              <w:rPr>
                <w:rFonts w:asciiTheme="minorHAnsi" w:eastAsia="Calibri" w:hAnsiTheme="minorHAnsi" w:cstheme="minorHAnsi"/>
                <w:sz w:val="18"/>
                <w:szCs w:val="18"/>
              </w:rPr>
            </w:pPr>
            <w:bookmarkStart w:id="144" w:name="_Hlk96878185"/>
            <w:r>
              <w:rPr>
                <w:rFonts w:asciiTheme="minorHAnsi" w:eastAsia="Calibri" w:hAnsiTheme="minorHAnsi" w:cstheme="minorHAnsi"/>
                <w:sz w:val="18"/>
                <w:szCs w:val="18"/>
              </w:rPr>
              <w:t>With the Project activities under Component 5, there is a possibility of temporary restriction to access some areas, etc.).</w:t>
            </w:r>
            <w:bookmarkEnd w:id="144"/>
          </w:p>
        </w:tc>
        <w:tc>
          <w:tcPr>
            <w:tcW w:w="4770" w:type="dxa"/>
            <w:gridSpan w:val="3"/>
          </w:tcPr>
          <w:p w14:paraId="5538F560" w14:textId="77777777" w:rsidR="00E16846" w:rsidRDefault="007F36EB">
            <w:pPr>
              <w:spacing w:line="276" w:lineRule="auto"/>
              <w:rPr>
                <w:rFonts w:asciiTheme="minorHAnsi" w:eastAsia="Calibri" w:hAnsiTheme="minorHAnsi" w:cstheme="minorHAnsi"/>
                <w:bCs/>
                <w:sz w:val="18"/>
                <w:szCs w:val="18"/>
              </w:rPr>
            </w:pPr>
            <w:r>
              <w:rPr>
                <w:rFonts w:asciiTheme="minorHAnsi" w:eastAsia="Calibri" w:hAnsiTheme="minorHAnsi" w:cstheme="minorHAnsi"/>
                <w:bCs/>
                <w:sz w:val="18"/>
                <w:szCs w:val="18"/>
              </w:rPr>
              <w:t>The ESIAs will further investigate this risk and appropriate mitigation and management measures will be indicated in the ESMPs.</w:t>
            </w:r>
          </w:p>
          <w:p w14:paraId="5538F561" w14:textId="77777777" w:rsidR="00E16846" w:rsidRDefault="007F36EB">
            <w:pPr>
              <w:rPr>
                <w:rFonts w:asciiTheme="minorHAnsi" w:eastAsia="Calibri" w:hAnsiTheme="minorHAnsi" w:cstheme="minorHAnsi"/>
                <w:sz w:val="18"/>
                <w:szCs w:val="18"/>
              </w:rPr>
            </w:pPr>
            <w:r>
              <w:rPr>
                <w:rFonts w:asciiTheme="minorHAnsi" w:eastAsia="Calibri" w:hAnsiTheme="minorHAnsi" w:cstheme="minorHAnsi"/>
                <w:sz w:val="18"/>
                <w:szCs w:val="18"/>
              </w:rPr>
              <w:t xml:space="preserve">The ESMPs will include a Livelihoods Action Plan where there is a need to address the impact of economic displacements. </w:t>
            </w:r>
          </w:p>
          <w:p w14:paraId="5538F562" w14:textId="77777777" w:rsidR="00E16846" w:rsidRDefault="007F36EB">
            <w:pPr>
              <w:rPr>
                <w:rFonts w:asciiTheme="minorHAnsi" w:eastAsia="Calibri" w:hAnsiTheme="minorHAnsi" w:cstheme="minorHAnsi"/>
                <w:sz w:val="18"/>
                <w:szCs w:val="18"/>
              </w:rPr>
            </w:pPr>
            <w:r>
              <w:rPr>
                <w:rFonts w:asciiTheme="minorHAnsi" w:eastAsia="Calibri" w:hAnsiTheme="minorHAnsi" w:cstheme="minorHAnsi"/>
                <w:sz w:val="18"/>
                <w:szCs w:val="18"/>
              </w:rPr>
              <w:t>All consultation during implementation phase will adopt a Free, Prior and Informed Consent (FPIC) process when engaging with Indigenous Peoples.</w:t>
            </w:r>
          </w:p>
        </w:tc>
      </w:tr>
      <w:tr w:rsidR="00E16846" w14:paraId="5538F566" w14:textId="77777777">
        <w:trPr>
          <w:trHeight w:val="593"/>
        </w:trPr>
        <w:tc>
          <w:tcPr>
            <w:tcW w:w="3505" w:type="dxa"/>
            <w:vMerge w:val="restart"/>
          </w:tcPr>
          <w:p w14:paraId="5538F564" w14:textId="77777777" w:rsidR="00E16846" w:rsidRDefault="00E16846">
            <w:pPr>
              <w:rPr>
                <w:rFonts w:asciiTheme="minorHAnsi" w:eastAsia="Calibri" w:hAnsiTheme="minorHAnsi" w:cstheme="minorHAnsi"/>
                <w:b/>
                <w:sz w:val="18"/>
                <w:szCs w:val="18"/>
              </w:rPr>
            </w:pPr>
          </w:p>
        </w:tc>
        <w:tc>
          <w:tcPr>
            <w:tcW w:w="9920" w:type="dxa"/>
            <w:gridSpan w:val="7"/>
            <w:shd w:val="clear" w:color="auto" w:fill="0F243E"/>
          </w:tcPr>
          <w:p w14:paraId="5538F565" w14:textId="77777777" w:rsidR="00E16846" w:rsidRDefault="007F36EB">
            <w:pPr>
              <w:rPr>
                <w:rFonts w:asciiTheme="minorHAnsi" w:eastAsia="Calibri" w:hAnsiTheme="minorHAnsi" w:cstheme="minorHAnsi"/>
                <w:b/>
                <w:sz w:val="18"/>
                <w:szCs w:val="18"/>
              </w:rPr>
            </w:pPr>
            <w:r>
              <w:rPr>
                <w:rFonts w:asciiTheme="minorHAnsi" w:eastAsia="Calibri" w:hAnsiTheme="minorHAnsi" w:cstheme="minorHAnsi"/>
                <w:b/>
                <w:sz w:val="18"/>
                <w:szCs w:val="18"/>
              </w:rPr>
              <w:t xml:space="preserve">QUESTION 4: What is the overall project risk categorization? </w:t>
            </w:r>
          </w:p>
        </w:tc>
      </w:tr>
      <w:tr w:rsidR="00E16846" w14:paraId="5538F569" w14:textId="77777777">
        <w:trPr>
          <w:trHeight w:val="125"/>
        </w:trPr>
        <w:tc>
          <w:tcPr>
            <w:tcW w:w="3505" w:type="dxa"/>
            <w:vMerge/>
          </w:tcPr>
          <w:p w14:paraId="5538F567" w14:textId="77777777" w:rsidR="00E16846" w:rsidRDefault="00E16846">
            <w:pPr>
              <w:rPr>
                <w:rFonts w:asciiTheme="minorHAnsi" w:eastAsia="Calibri" w:hAnsiTheme="minorHAnsi" w:cstheme="minorHAnsi"/>
                <w:sz w:val="18"/>
                <w:szCs w:val="18"/>
                <w:u w:val="single"/>
              </w:rPr>
            </w:pPr>
          </w:p>
        </w:tc>
        <w:tc>
          <w:tcPr>
            <w:tcW w:w="9920" w:type="dxa"/>
            <w:gridSpan w:val="7"/>
          </w:tcPr>
          <w:p w14:paraId="5538F568" w14:textId="77777777" w:rsidR="00E16846" w:rsidRDefault="00E16846">
            <w:pPr>
              <w:jc w:val="center"/>
              <w:rPr>
                <w:rFonts w:asciiTheme="minorHAnsi" w:eastAsia="Calibri" w:hAnsiTheme="minorHAnsi" w:cstheme="minorHAnsi"/>
                <w:b/>
                <w:sz w:val="18"/>
                <w:szCs w:val="18"/>
              </w:rPr>
            </w:pPr>
          </w:p>
        </w:tc>
      </w:tr>
      <w:tr w:rsidR="00E16846" w14:paraId="5538F56E" w14:textId="77777777">
        <w:trPr>
          <w:trHeight w:val="251"/>
        </w:trPr>
        <w:tc>
          <w:tcPr>
            <w:tcW w:w="3505" w:type="dxa"/>
            <w:vMerge/>
          </w:tcPr>
          <w:p w14:paraId="5538F56A" w14:textId="77777777" w:rsidR="00E16846" w:rsidRDefault="00E16846">
            <w:pPr>
              <w:rPr>
                <w:rFonts w:asciiTheme="minorHAnsi" w:eastAsia="Calibri" w:hAnsiTheme="minorHAnsi" w:cstheme="minorHAnsi"/>
                <w:sz w:val="18"/>
                <w:szCs w:val="18"/>
              </w:rPr>
            </w:pPr>
          </w:p>
        </w:tc>
        <w:tc>
          <w:tcPr>
            <w:tcW w:w="4700" w:type="dxa"/>
            <w:gridSpan w:val="3"/>
            <w:shd w:val="clear" w:color="auto" w:fill="auto"/>
          </w:tcPr>
          <w:p w14:paraId="5538F56B" w14:textId="77777777" w:rsidR="00E16846" w:rsidRDefault="007F36EB">
            <w:pPr>
              <w:jc w:val="right"/>
              <w:rPr>
                <w:rFonts w:asciiTheme="minorHAnsi" w:eastAsia="Calibri" w:hAnsiTheme="minorHAnsi" w:cstheme="minorHAnsi"/>
                <w:b/>
                <w:i/>
                <w:sz w:val="18"/>
                <w:szCs w:val="18"/>
              </w:rPr>
            </w:pPr>
            <w:r>
              <w:rPr>
                <w:rFonts w:asciiTheme="minorHAnsi" w:eastAsia="Calibri" w:hAnsiTheme="minorHAnsi" w:cstheme="minorHAnsi"/>
                <w:b/>
                <w:i/>
                <w:sz w:val="18"/>
                <w:szCs w:val="18"/>
              </w:rPr>
              <w:t>Low Risk</w:t>
            </w:r>
          </w:p>
        </w:tc>
        <w:tc>
          <w:tcPr>
            <w:tcW w:w="473" w:type="dxa"/>
          </w:tcPr>
          <w:p w14:paraId="5538F56C" w14:textId="77777777" w:rsidR="00E16846" w:rsidRDefault="007F36EB">
            <w:pPr>
              <w:ind w:left="-2230" w:firstLine="2230"/>
              <w:rPr>
                <w:rFonts w:asciiTheme="minorHAnsi" w:eastAsia="Calibri" w:hAnsiTheme="minorHAnsi" w:cstheme="minorHAnsi"/>
                <w:b/>
                <w:sz w:val="18"/>
                <w:szCs w:val="18"/>
              </w:rPr>
            </w:pPr>
            <w:r>
              <w:rPr>
                <w:rFonts w:ascii="Segoe UI Symbol" w:eastAsia="Calibri" w:hAnsi="Segoe UI Symbol" w:cs="Segoe UI Symbol"/>
                <w:b/>
                <w:sz w:val="18"/>
                <w:szCs w:val="18"/>
              </w:rPr>
              <w:t>☐</w:t>
            </w:r>
          </w:p>
        </w:tc>
        <w:tc>
          <w:tcPr>
            <w:tcW w:w="4747" w:type="dxa"/>
            <w:gridSpan w:val="3"/>
          </w:tcPr>
          <w:p w14:paraId="5538F56D" w14:textId="77777777" w:rsidR="00E16846" w:rsidRDefault="00E16846">
            <w:pPr>
              <w:rPr>
                <w:rFonts w:asciiTheme="minorHAnsi" w:eastAsia="Calibri" w:hAnsiTheme="minorHAnsi" w:cstheme="minorHAnsi"/>
                <w:b/>
                <w:sz w:val="18"/>
                <w:szCs w:val="18"/>
              </w:rPr>
            </w:pPr>
          </w:p>
        </w:tc>
      </w:tr>
      <w:tr w:rsidR="00E16846" w14:paraId="5538F573" w14:textId="77777777">
        <w:tc>
          <w:tcPr>
            <w:tcW w:w="3505" w:type="dxa"/>
            <w:vMerge/>
          </w:tcPr>
          <w:p w14:paraId="5538F56F" w14:textId="77777777" w:rsidR="00E16846" w:rsidRDefault="00E16846">
            <w:pPr>
              <w:rPr>
                <w:rFonts w:asciiTheme="minorHAnsi" w:eastAsia="Calibri" w:hAnsiTheme="minorHAnsi" w:cstheme="minorHAnsi"/>
                <w:sz w:val="18"/>
                <w:szCs w:val="18"/>
              </w:rPr>
            </w:pPr>
          </w:p>
        </w:tc>
        <w:tc>
          <w:tcPr>
            <w:tcW w:w="4700" w:type="dxa"/>
            <w:gridSpan w:val="3"/>
            <w:shd w:val="clear" w:color="auto" w:fill="auto"/>
          </w:tcPr>
          <w:p w14:paraId="5538F570" w14:textId="77777777" w:rsidR="00E16846" w:rsidRDefault="007F36EB">
            <w:pPr>
              <w:jc w:val="right"/>
              <w:rPr>
                <w:rFonts w:asciiTheme="minorHAnsi" w:eastAsia="Calibri" w:hAnsiTheme="minorHAnsi" w:cstheme="minorHAnsi"/>
                <w:b/>
                <w:i/>
                <w:sz w:val="18"/>
                <w:szCs w:val="18"/>
              </w:rPr>
            </w:pPr>
            <w:r>
              <w:rPr>
                <w:rFonts w:asciiTheme="minorHAnsi" w:eastAsia="Calibri" w:hAnsiTheme="minorHAnsi" w:cstheme="minorHAnsi"/>
                <w:b/>
                <w:i/>
                <w:sz w:val="18"/>
                <w:szCs w:val="18"/>
              </w:rPr>
              <w:t>Moderate Risk</w:t>
            </w:r>
          </w:p>
        </w:tc>
        <w:tc>
          <w:tcPr>
            <w:tcW w:w="473" w:type="dxa"/>
          </w:tcPr>
          <w:p w14:paraId="5538F571" w14:textId="77777777" w:rsidR="00E16846" w:rsidRDefault="007F36EB">
            <w:pPr>
              <w:ind w:left="-2230" w:firstLine="2230"/>
              <w:rPr>
                <w:rFonts w:asciiTheme="minorHAnsi" w:eastAsia="Calibri" w:hAnsiTheme="minorHAnsi" w:cstheme="minorHAnsi"/>
                <w:b/>
                <w:sz w:val="18"/>
                <w:szCs w:val="18"/>
              </w:rPr>
            </w:pPr>
            <w:r>
              <w:rPr>
                <w:rFonts w:ascii="Segoe UI Symbol" w:eastAsia="Calibri" w:hAnsi="Segoe UI Symbol" w:cs="Segoe UI Symbol"/>
                <w:b/>
                <w:sz w:val="18"/>
                <w:szCs w:val="18"/>
              </w:rPr>
              <w:t>☐</w:t>
            </w:r>
          </w:p>
        </w:tc>
        <w:tc>
          <w:tcPr>
            <w:tcW w:w="4747" w:type="dxa"/>
            <w:gridSpan w:val="3"/>
          </w:tcPr>
          <w:p w14:paraId="5538F572" w14:textId="77777777" w:rsidR="00E16846" w:rsidRDefault="00E16846">
            <w:pPr>
              <w:rPr>
                <w:rFonts w:asciiTheme="minorHAnsi" w:eastAsia="Calibri" w:hAnsiTheme="minorHAnsi" w:cstheme="minorHAnsi"/>
                <w:b/>
                <w:sz w:val="18"/>
                <w:szCs w:val="18"/>
              </w:rPr>
            </w:pPr>
          </w:p>
        </w:tc>
      </w:tr>
      <w:tr w:rsidR="00E16846" w14:paraId="5538F578" w14:textId="77777777">
        <w:trPr>
          <w:cantSplit/>
          <w:trHeight w:val="143"/>
        </w:trPr>
        <w:tc>
          <w:tcPr>
            <w:tcW w:w="3505" w:type="dxa"/>
            <w:vMerge/>
          </w:tcPr>
          <w:p w14:paraId="5538F574" w14:textId="77777777" w:rsidR="00E16846" w:rsidRDefault="00E16846">
            <w:pPr>
              <w:rPr>
                <w:rFonts w:asciiTheme="minorHAnsi" w:eastAsia="Calibri" w:hAnsiTheme="minorHAnsi" w:cstheme="minorHAnsi"/>
                <w:sz w:val="18"/>
                <w:szCs w:val="18"/>
              </w:rPr>
            </w:pPr>
          </w:p>
        </w:tc>
        <w:tc>
          <w:tcPr>
            <w:tcW w:w="4700" w:type="dxa"/>
            <w:gridSpan w:val="3"/>
            <w:shd w:val="clear" w:color="auto" w:fill="auto"/>
          </w:tcPr>
          <w:p w14:paraId="5538F575" w14:textId="77777777" w:rsidR="00E16846" w:rsidRDefault="007F36EB">
            <w:pPr>
              <w:jc w:val="right"/>
              <w:rPr>
                <w:rFonts w:asciiTheme="minorHAnsi" w:eastAsia="Calibri" w:hAnsiTheme="minorHAnsi" w:cstheme="minorHAnsi"/>
                <w:b/>
                <w:i/>
                <w:sz w:val="18"/>
                <w:szCs w:val="18"/>
              </w:rPr>
            </w:pPr>
            <w:r>
              <w:rPr>
                <w:rFonts w:asciiTheme="minorHAnsi" w:eastAsia="Calibri" w:hAnsiTheme="minorHAnsi" w:cstheme="minorHAnsi"/>
                <w:b/>
                <w:i/>
                <w:sz w:val="18"/>
                <w:szCs w:val="18"/>
              </w:rPr>
              <w:t>Substantial Risk</w:t>
            </w:r>
          </w:p>
        </w:tc>
        <w:tc>
          <w:tcPr>
            <w:tcW w:w="473" w:type="dxa"/>
          </w:tcPr>
          <w:p w14:paraId="5538F576" w14:textId="77777777" w:rsidR="00E16846" w:rsidRDefault="007F36EB">
            <w:pPr>
              <w:ind w:left="-2230" w:firstLine="2230"/>
              <w:rPr>
                <w:rFonts w:asciiTheme="minorHAnsi" w:eastAsia="Calibri" w:hAnsiTheme="minorHAnsi" w:cstheme="minorHAnsi"/>
                <w:b/>
                <w:sz w:val="18"/>
                <w:szCs w:val="18"/>
              </w:rPr>
            </w:pPr>
            <w:r>
              <w:rPr>
                <w:rFonts w:ascii="Segoe UI Emoji" w:eastAsia="Calibri" w:hAnsi="Segoe UI Emoji" w:cs="Segoe UI Emoji"/>
                <w:b/>
                <w:sz w:val="18"/>
                <w:szCs w:val="18"/>
              </w:rPr>
              <w:t>☑</w:t>
            </w:r>
          </w:p>
        </w:tc>
        <w:tc>
          <w:tcPr>
            <w:tcW w:w="4747" w:type="dxa"/>
            <w:gridSpan w:val="3"/>
          </w:tcPr>
          <w:p w14:paraId="5538F577" w14:textId="77777777" w:rsidR="00E16846" w:rsidRDefault="007F36EB">
            <w:pPr>
              <w:rPr>
                <w:rFonts w:asciiTheme="minorHAnsi" w:eastAsia="Calibri" w:hAnsiTheme="minorHAnsi" w:cstheme="minorHAnsi"/>
                <w:b/>
                <w:sz w:val="18"/>
                <w:szCs w:val="18"/>
              </w:rPr>
            </w:pPr>
            <w:r>
              <w:rPr>
                <w:rFonts w:asciiTheme="minorHAnsi" w:eastAsia="Calibri" w:hAnsiTheme="minorHAnsi" w:cstheme="minorHAnsi"/>
                <w:b/>
                <w:sz w:val="18"/>
                <w:szCs w:val="18"/>
              </w:rPr>
              <w:t>A few Substantial Risks and multiple Moderate Risks</w:t>
            </w:r>
          </w:p>
        </w:tc>
      </w:tr>
      <w:tr w:rsidR="00E16846" w14:paraId="5538F57D" w14:textId="77777777">
        <w:trPr>
          <w:cantSplit/>
        </w:trPr>
        <w:tc>
          <w:tcPr>
            <w:tcW w:w="3505" w:type="dxa"/>
            <w:vMerge/>
          </w:tcPr>
          <w:p w14:paraId="5538F579" w14:textId="77777777" w:rsidR="00E16846" w:rsidRDefault="00E16846">
            <w:pPr>
              <w:rPr>
                <w:rFonts w:asciiTheme="minorHAnsi" w:eastAsia="Calibri" w:hAnsiTheme="minorHAnsi" w:cstheme="minorHAnsi"/>
                <w:sz w:val="18"/>
                <w:szCs w:val="18"/>
              </w:rPr>
            </w:pPr>
          </w:p>
        </w:tc>
        <w:tc>
          <w:tcPr>
            <w:tcW w:w="4700" w:type="dxa"/>
            <w:gridSpan w:val="3"/>
            <w:shd w:val="clear" w:color="auto" w:fill="auto"/>
          </w:tcPr>
          <w:p w14:paraId="5538F57A" w14:textId="77777777" w:rsidR="00E16846" w:rsidRDefault="007F36EB">
            <w:pPr>
              <w:jc w:val="right"/>
              <w:rPr>
                <w:rFonts w:asciiTheme="minorHAnsi" w:eastAsia="Calibri" w:hAnsiTheme="minorHAnsi" w:cstheme="minorHAnsi"/>
                <w:b/>
                <w:i/>
                <w:sz w:val="18"/>
                <w:szCs w:val="18"/>
              </w:rPr>
            </w:pPr>
            <w:r>
              <w:rPr>
                <w:rFonts w:asciiTheme="minorHAnsi" w:eastAsia="Calibri" w:hAnsiTheme="minorHAnsi" w:cstheme="minorHAnsi"/>
                <w:b/>
                <w:i/>
                <w:sz w:val="18"/>
                <w:szCs w:val="18"/>
              </w:rPr>
              <w:t>High Risk</w:t>
            </w:r>
          </w:p>
        </w:tc>
        <w:tc>
          <w:tcPr>
            <w:tcW w:w="473" w:type="dxa"/>
          </w:tcPr>
          <w:p w14:paraId="5538F57B" w14:textId="77777777" w:rsidR="00E16846" w:rsidRDefault="007F36EB">
            <w:pPr>
              <w:ind w:left="-2230" w:firstLine="2230"/>
              <w:rPr>
                <w:rFonts w:asciiTheme="minorHAnsi" w:eastAsia="Calibri" w:hAnsiTheme="minorHAnsi" w:cstheme="minorHAnsi"/>
                <w:b/>
                <w:sz w:val="18"/>
                <w:szCs w:val="18"/>
              </w:rPr>
            </w:pPr>
            <w:r>
              <w:rPr>
                <w:rFonts w:ascii="Segoe UI Symbol" w:eastAsia="Calibri" w:hAnsi="Segoe UI Symbol" w:cs="Segoe UI Symbol"/>
                <w:b/>
                <w:sz w:val="18"/>
                <w:szCs w:val="18"/>
              </w:rPr>
              <w:t>☐</w:t>
            </w:r>
          </w:p>
        </w:tc>
        <w:tc>
          <w:tcPr>
            <w:tcW w:w="4747" w:type="dxa"/>
            <w:gridSpan w:val="3"/>
          </w:tcPr>
          <w:p w14:paraId="5538F57C" w14:textId="77777777" w:rsidR="00E16846" w:rsidRDefault="00E16846">
            <w:pPr>
              <w:rPr>
                <w:rFonts w:asciiTheme="minorHAnsi" w:eastAsia="Calibri" w:hAnsiTheme="minorHAnsi" w:cstheme="minorHAnsi"/>
                <w:b/>
                <w:sz w:val="18"/>
                <w:szCs w:val="18"/>
              </w:rPr>
            </w:pPr>
          </w:p>
        </w:tc>
      </w:tr>
      <w:tr w:rsidR="00E16846" w14:paraId="5538F580" w14:textId="77777777">
        <w:trPr>
          <w:cantSplit/>
          <w:trHeight w:val="782"/>
        </w:trPr>
        <w:tc>
          <w:tcPr>
            <w:tcW w:w="3505" w:type="dxa"/>
            <w:vMerge w:val="restart"/>
            <w:shd w:val="clear" w:color="auto" w:fill="FFFFFF"/>
          </w:tcPr>
          <w:p w14:paraId="5538F57E" w14:textId="77777777" w:rsidR="00E16846" w:rsidRDefault="007F36EB">
            <w:pPr>
              <w:ind w:hanging="18"/>
              <w:rPr>
                <w:rFonts w:asciiTheme="minorHAnsi" w:eastAsia="Calibri" w:hAnsiTheme="minorHAnsi" w:cstheme="minorHAnsi"/>
                <w:b/>
                <w:sz w:val="18"/>
                <w:szCs w:val="18"/>
              </w:rPr>
            </w:pPr>
            <w:r>
              <w:rPr>
                <w:rFonts w:asciiTheme="minorHAnsi" w:eastAsia="Calibri" w:hAnsiTheme="minorHAnsi" w:cstheme="minorHAnsi"/>
                <w:b/>
                <w:sz w:val="18"/>
                <w:szCs w:val="18"/>
              </w:rPr>
              <w:t xml:space="preserve"> </w:t>
            </w:r>
          </w:p>
        </w:tc>
        <w:tc>
          <w:tcPr>
            <w:tcW w:w="9920" w:type="dxa"/>
            <w:gridSpan w:val="7"/>
            <w:shd w:val="clear" w:color="auto" w:fill="0F243E"/>
            <w:vAlign w:val="center"/>
          </w:tcPr>
          <w:p w14:paraId="5538F57F" w14:textId="77777777" w:rsidR="00E16846" w:rsidRDefault="007F36EB">
            <w:pPr>
              <w:tabs>
                <w:tab w:val="left" w:pos="360"/>
              </w:tabs>
              <w:jc w:val="center"/>
              <w:rPr>
                <w:rFonts w:asciiTheme="minorHAnsi" w:eastAsia="Calibri" w:hAnsiTheme="minorHAnsi" w:cstheme="minorHAnsi"/>
                <w:b/>
                <w:sz w:val="18"/>
                <w:szCs w:val="18"/>
              </w:rPr>
            </w:pPr>
            <w:r>
              <w:rPr>
                <w:rFonts w:asciiTheme="minorHAnsi" w:eastAsia="Calibri" w:hAnsiTheme="minorHAnsi" w:cstheme="minorHAnsi"/>
                <w:b/>
                <w:sz w:val="18"/>
                <w:szCs w:val="18"/>
              </w:rPr>
              <w:t>QUESTION 5: Based on the identified risks and risk categorization, what requirements of the SES are triggered? (check all that apply)</w:t>
            </w:r>
          </w:p>
        </w:tc>
      </w:tr>
      <w:tr w:rsidR="00E16846" w14:paraId="5538F583" w14:textId="77777777">
        <w:trPr>
          <w:cantSplit/>
          <w:trHeight w:val="188"/>
        </w:trPr>
        <w:tc>
          <w:tcPr>
            <w:tcW w:w="3505" w:type="dxa"/>
            <w:vMerge/>
            <w:shd w:val="clear" w:color="auto" w:fill="FFFFFF"/>
          </w:tcPr>
          <w:p w14:paraId="5538F581" w14:textId="77777777" w:rsidR="00E16846" w:rsidRDefault="00E16846">
            <w:pPr>
              <w:rPr>
                <w:rFonts w:asciiTheme="minorHAnsi" w:eastAsia="Calibri" w:hAnsiTheme="minorHAnsi" w:cstheme="minorHAnsi"/>
                <w:sz w:val="18"/>
                <w:szCs w:val="18"/>
                <w:u w:val="single"/>
              </w:rPr>
            </w:pPr>
          </w:p>
        </w:tc>
        <w:tc>
          <w:tcPr>
            <w:tcW w:w="9920" w:type="dxa"/>
            <w:gridSpan w:val="7"/>
          </w:tcPr>
          <w:p w14:paraId="5538F582" w14:textId="77777777" w:rsidR="00E16846" w:rsidRDefault="007F36EB">
            <w:pPr>
              <w:tabs>
                <w:tab w:val="left" w:pos="360"/>
              </w:tabs>
              <w:rPr>
                <w:rFonts w:asciiTheme="minorHAnsi" w:eastAsia="Calibri" w:hAnsiTheme="minorHAnsi" w:cstheme="minorHAnsi"/>
                <w:b/>
                <w:sz w:val="18"/>
                <w:szCs w:val="18"/>
              </w:rPr>
            </w:pPr>
            <w:r>
              <w:rPr>
                <w:rFonts w:asciiTheme="minorHAnsi" w:eastAsia="Calibri" w:hAnsiTheme="minorHAnsi" w:cstheme="minorHAnsi"/>
                <w:sz w:val="18"/>
                <w:szCs w:val="18"/>
              </w:rPr>
              <w:t xml:space="preserve">Question only required for Moderate, Substantial and High Risk projects </w:t>
            </w:r>
          </w:p>
        </w:tc>
      </w:tr>
      <w:tr w:rsidR="00E16846" w14:paraId="5538F58A" w14:textId="77777777">
        <w:trPr>
          <w:cantSplit/>
          <w:trHeight w:val="98"/>
        </w:trPr>
        <w:tc>
          <w:tcPr>
            <w:tcW w:w="3505" w:type="dxa"/>
            <w:vMerge/>
            <w:shd w:val="clear" w:color="auto" w:fill="FFFFFF"/>
          </w:tcPr>
          <w:p w14:paraId="5538F584" w14:textId="77777777" w:rsidR="00E16846" w:rsidRDefault="00E16846">
            <w:pPr>
              <w:rPr>
                <w:rFonts w:asciiTheme="minorHAnsi" w:eastAsia="Calibri" w:hAnsiTheme="minorHAnsi" w:cstheme="minorHAnsi"/>
                <w:sz w:val="18"/>
                <w:szCs w:val="18"/>
                <w:u w:val="single"/>
              </w:rPr>
            </w:pPr>
          </w:p>
        </w:tc>
        <w:tc>
          <w:tcPr>
            <w:tcW w:w="4700" w:type="dxa"/>
            <w:gridSpan w:val="3"/>
            <w:vAlign w:val="center"/>
          </w:tcPr>
          <w:p w14:paraId="5538F585" w14:textId="77777777" w:rsidR="00E16846" w:rsidRDefault="007F36EB">
            <w:pPr>
              <w:tabs>
                <w:tab w:val="left" w:pos="360"/>
              </w:tabs>
              <w:rPr>
                <w:rFonts w:asciiTheme="minorHAnsi" w:eastAsia="Calibri" w:hAnsiTheme="minorHAnsi" w:cstheme="minorHAnsi"/>
                <w:b/>
                <w:i/>
                <w:sz w:val="18"/>
                <w:szCs w:val="18"/>
                <w:u w:val="single"/>
              </w:rPr>
            </w:pPr>
            <w:r>
              <w:rPr>
                <w:rFonts w:asciiTheme="minorHAnsi" w:eastAsia="Calibri" w:hAnsiTheme="minorHAnsi" w:cstheme="minorHAnsi"/>
                <w:b/>
                <w:i/>
                <w:sz w:val="18"/>
                <w:szCs w:val="18"/>
                <w:u w:val="single"/>
              </w:rPr>
              <w:t>Is assessment required? (check if “yes”)</w:t>
            </w:r>
          </w:p>
        </w:tc>
        <w:tc>
          <w:tcPr>
            <w:tcW w:w="473" w:type="dxa"/>
            <w:vAlign w:val="center"/>
          </w:tcPr>
          <w:p w14:paraId="5538F586" w14:textId="77777777" w:rsidR="00E16846" w:rsidRDefault="007F36EB">
            <w:pPr>
              <w:tabs>
                <w:tab w:val="left" w:pos="360"/>
              </w:tabs>
              <w:rPr>
                <w:rFonts w:asciiTheme="minorHAnsi" w:eastAsia="Calibri" w:hAnsiTheme="minorHAnsi" w:cstheme="minorHAnsi"/>
                <w:sz w:val="18"/>
                <w:szCs w:val="18"/>
                <w:u w:val="single"/>
              </w:rPr>
            </w:pPr>
            <w:r>
              <w:rPr>
                <w:rFonts w:ascii="Segoe UI Emoji" w:eastAsia="Calibri" w:hAnsi="Segoe UI Emoji" w:cs="Segoe UI Emoji"/>
                <w:b/>
                <w:sz w:val="18"/>
                <w:szCs w:val="18"/>
              </w:rPr>
              <w:t>☑</w:t>
            </w:r>
          </w:p>
        </w:tc>
        <w:tc>
          <w:tcPr>
            <w:tcW w:w="427" w:type="dxa"/>
          </w:tcPr>
          <w:p w14:paraId="5538F587" w14:textId="77777777" w:rsidR="00E16846" w:rsidRDefault="00E16846">
            <w:pPr>
              <w:tabs>
                <w:tab w:val="left" w:pos="360"/>
              </w:tabs>
              <w:rPr>
                <w:rFonts w:asciiTheme="minorHAnsi" w:eastAsia="Calibri" w:hAnsiTheme="minorHAnsi" w:cstheme="minorHAnsi"/>
                <w:b/>
                <w:i/>
                <w:sz w:val="18"/>
                <w:szCs w:val="18"/>
              </w:rPr>
            </w:pPr>
          </w:p>
        </w:tc>
        <w:tc>
          <w:tcPr>
            <w:tcW w:w="2970" w:type="dxa"/>
          </w:tcPr>
          <w:p w14:paraId="5538F588" w14:textId="77777777" w:rsidR="00E16846" w:rsidRDefault="00E16846">
            <w:pPr>
              <w:tabs>
                <w:tab w:val="left" w:pos="360"/>
              </w:tabs>
              <w:rPr>
                <w:rFonts w:asciiTheme="minorHAnsi" w:eastAsia="Calibri" w:hAnsiTheme="minorHAnsi" w:cstheme="minorHAnsi"/>
                <w:b/>
                <w:i/>
                <w:sz w:val="18"/>
                <w:szCs w:val="18"/>
              </w:rPr>
            </w:pPr>
          </w:p>
        </w:tc>
        <w:tc>
          <w:tcPr>
            <w:tcW w:w="1350" w:type="dxa"/>
          </w:tcPr>
          <w:p w14:paraId="5538F589" w14:textId="77777777" w:rsidR="00E16846" w:rsidRDefault="007F36EB">
            <w:pPr>
              <w:tabs>
                <w:tab w:val="left" w:pos="360"/>
              </w:tabs>
              <w:rPr>
                <w:rFonts w:asciiTheme="minorHAnsi" w:eastAsia="Calibri" w:hAnsiTheme="minorHAnsi" w:cstheme="minorHAnsi"/>
                <w:b/>
                <w:i/>
                <w:sz w:val="18"/>
                <w:szCs w:val="18"/>
              </w:rPr>
            </w:pPr>
            <w:r>
              <w:rPr>
                <w:rFonts w:asciiTheme="minorHAnsi" w:eastAsia="Calibri" w:hAnsiTheme="minorHAnsi" w:cstheme="minorHAnsi"/>
                <w:b/>
                <w:i/>
                <w:sz w:val="18"/>
                <w:szCs w:val="18"/>
              </w:rPr>
              <w:t>Status? (completed, planned)</w:t>
            </w:r>
          </w:p>
        </w:tc>
      </w:tr>
      <w:tr w:rsidR="00E16846" w14:paraId="5538F591" w14:textId="77777777">
        <w:trPr>
          <w:cantSplit/>
        </w:trPr>
        <w:tc>
          <w:tcPr>
            <w:tcW w:w="3505" w:type="dxa"/>
            <w:vMerge/>
            <w:shd w:val="clear" w:color="auto" w:fill="FFFFFF"/>
          </w:tcPr>
          <w:p w14:paraId="5538F58B" w14:textId="77777777" w:rsidR="00E16846" w:rsidRDefault="00E16846">
            <w:pPr>
              <w:tabs>
                <w:tab w:val="left" w:pos="270"/>
              </w:tabs>
              <w:ind w:left="270" w:hanging="270"/>
              <w:rPr>
                <w:rFonts w:asciiTheme="minorHAnsi" w:eastAsia="Calibri" w:hAnsiTheme="minorHAnsi" w:cstheme="minorHAnsi"/>
                <w:sz w:val="18"/>
                <w:szCs w:val="18"/>
              </w:rPr>
            </w:pPr>
          </w:p>
        </w:tc>
        <w:tc>
          <w:tcPr>
            <w:tcW w:w="4700" w:type="dxa"/>
            <w:gridSpan w:val="3"/>
            <w:vMerge w:val="restart"/>
            <w:shd w:val="clear" w:color="auto" w:fill="auto"/>
          </w:tcPr>
          <w:p w14:paraId="5538F58C" w14:textId="77777777" w:rsidR="00E16846" w:rsidRDefault="007F36EB">
            <w:pPr>
              <w:tabs>
                <w:tab w:val="left" w:pos="270"/>
              </w:tabs>
              <w:jc w:val="right"/>
              <w:rPr>
                <w:rFonts w:asciiTheme="minorHAnsi" w:eastAsia="Calibri" w:hAnsiTheme="minorHAnsi" w:cstheme="minorHAnsi"/>
                <w:i/>
                <w:sz w:val="18"/>
                <w:szCs w:val="18"/>
              </w:rPr>
            </w:pPr>
            <w:r>
              <w:rPr>
                <w:rFonts w:asciiTheme="minorHAnsi" w:eastAsia="Calibri" w:hAnsiTheme="minorHAnsi" w:cstheme="minorHAnsi"/>
                <w:i/>
                <w:sz w:val="18"/>
                <w:szCs w:val="18"/>
              </w:rPr>
              <w:t>if yes, indicate overall type and status</w:t>
            </w:r>
          </w:p>
        </w:tc>
        <w:tc>
          <w:tcPr>
            <w:tcW w:w="473" w:type="dxa"/>
            <w:vAlign w:val="center"/>
          </w:tcPr>
          <w:p w14:paraId="5538F58D" w14:textId="77777777" w:rsidR="00E16846" w:rsidRDefault="00E16846">
            <w:pPr>
              <w:tabs>
                <w:tab w:val="left" w:pos="360"/>
              </w:tabs>
              <w:rPr>
                <w:rFonts w:asciiTheme="minorHAnsi" w:eastAsia="Calibri" w:hAnsiTheme="minorHAnsi" w:cstheme="minorHAnsi"/>
                <w:b/>
                <w:sz w:val="18"/>
                <w:szCs w:val="18"/>
              </w:rPr>
            </w:pPr>
          </w:p>
        </w:tc>
        <w:tc>
          <w:tcPr>
            <w:tcW w:w="427" w:type="dxa"/>
          </w:tcPr>
          <w:p w14:paraId="5538F58E" w14:textId="77777777" w:rsidR="00E16846" w:rsidRDefault="007F36EB">
            <w:pPr>
              <w:tabs>
                <w:tab w:val="left" w:pos="360"/>
              </w:tabs>
              <w:rPr>
                <w:rFonts w:asciiTheme="minorHAnsi" w:eastAsia="Calibri" w:hAnsiTheme="minorHAnsi" w:cstheme="minorHAnsi"/>
                <w:sz w:val="18"/>
                <w:szCs w:val="18"/>
              </w:rPr>
            </w:pPr>
            <w:r>
              <w:rPr>
                <w:rFonts w:ascii="Segoe UI Emoji" w:eastAsia="Calibri" w:hAnsi="Segoe UI Emoji" w:cs="Segoe UI Emoji"/>
                <w:b/>
                <w:sz w:val="18"/>
                <w:szCs w:val="18"/>
              </w:rPr>
              <w:t>☑</w:t>
            </w:r>
          </w:p>
        </w:tc>
        <w:tc>
          <w:tcPr>
            <w:tcW w:w="2970" w:type="dxa"/>
          </w:tcPr>
          <w:p w14:paraId="5538F58F" w14:textId="77777777" w:rsidR="00E16846" w:rsidRDefault="007F36EB">
            <w:pPr>
              <w:tabs>
                <w:tab w:val="left" w:pos="360"/>
              </w:tabs>
              <w:rPr>
                <w:rFonts w:asciiTheme="minorHAnsi" w:eastAsia="Calibri" w:hAnsiTheme="minorHAnsi" w:cstheme="minorHAnsi"/>
                <w:sz w:val="18"/>
                <w:szCs w:val="18"/>
              </w:rPr>
            </w:pPr>
            <w:r>
              <w:rPr>
                <w:rFonts w:asciiTheme="minorHAnsi" w:eastAsia="Calibri" w:hAnsiTheme="minorHAnsi" w:cstheme="minorHAnsi"/>
                <w:sz w:val="18"/>
                <w:szCs w:val="18"/>
              </w:rPr>
              <w:t xml:space="preserve">Targeted assessment(s) </w:t>
            </w:r>
          </w:p>
        </w:tc>
        <w:tc>
          <w:tcPr>
            <w:tcW w:w="1350" w:type="dxa"/>
          </w:tcPr>
          <w:p w14:paraId="5538F590" w14:textId="77777777" w:rsidR="00E16846" w:rsidRDefault="007F36EB">
            <w:pPr>
              <w:tabs>
                <w:tab w:val="left" w:pos="360"/>
              </w:tabs>
              <w:rPr>
                <w:rFonts w:asciiTheme="minorHAnsi" w:eastAsia="Calibri" w:hAnsiTheme="minorHAnsi" w:cstheme="minorHAnsi"/>
                <w:sz w:val="18"/>
                <w:szCs w:val="18"/>
              </w:rPr>
            </w:pPr>
            <w:r>
              <w:rPr>
                <w:rFonts w:asciiTheme="minorHAnsi" w:eastAsia="Calibri" w:hAnsiTheme="minorHAnsi" w:cstheme="minorHAnsi"/>
                <w:sz w:val="18"/>
                <w:szCs w:val="18"/>
              </w:rPr>
              <w:t>Planned</w:t>
            </w:r>
          </w:p>
        </w:tc>
      </w:tr>
      <w:tr w:rsidR="00E16846" w14:paraId="5538F598" w14:textId="77777777">
        <w:trPr>
          <w:cantSplit/>
        </w:trPr>
        <w:tc>
          <w:tcPr>
            <w:tcW w:w="3505" w:type="dxa"/>
            <w:vMerge/>
            <w:shd w:val="clear" w:color="auto" w:fill="FFFFFF"/>
          </w:tcPr>
          <w:p w14:paraId="5538F592" w14:textId="77777777" w:rsidR="00E16846" w:rsidRDefault="00E16846">
            <w:pPr>
              <w:tabs>
                <w:tab w:val="left" w:pos="270"/>
              </w:tabs>
              <w:ind w:left="270" w:hanging="270"/>
              <w:rPr>
                <w:rFonts w:asciiTheme="minorHAnsi" w:eastAsia="Calibri" w:hAnsiTheme="minorHAnsi" w:cstheme="minorHAnsi"/>
                <w:sz w:val="18"/>
                <w:szCs w:val="18"/>
              </w:rPr>
            </w:pPr>
          </w:p>
        </w:tc>
        <w:tc>
          <w:tcPr>
            <w:tcW w:w="4700" w:type="dxa"/>
            <w:gridSpan w:val="3"/>
            <w:vMerge/>
            <w:shd w:val="clear" w:color="auto" w:fill="auto"/>
          </w:tcPr>
          <w:p w14:paraId="5538F593" w14:textId="77777777" w:rsidR="00E16846" w:rsidRDefault="00E16846">
            <w:pPr>
              <w:tabs>
                <w:tab w:val="left" w:pos="270"/>
              </w:tabs>
              <w:ind w:left="270" w:hanging="270"/>
              <w:rPr>
                <w:rFonts w:asciiTheme="minorHAnsi" w:eastAsia="Calibri" w:hAnsiTheme="minorHAnsi" w:cstheme="minorHAnsi"/>
                <w:b/>
                <w:i/>
                <w:sz w:val="18"/>
                <w:szCs w:val="18"/>
              </w:rPr>
            </w:pPr>
          </w:p>
        </w:tc>
        <w:tc>
          <w:tcPr>
            <w:tcW w:w="473" w:type="dxa"/>
            <w:vAlign w:val="center"/>
          </w:tcPr>
          <w:p w14:paraId="5538F594" w14:textId="77777777" w:rsidR="00E16846" w:rsidRDefault="00E16846">
            <w:pPr>
              <w:tabs>
                <w:tab w:val="left" w:pos="360"/>
              </w:tabs>
              <w:rPr>
                <w:rFonts w:asciiTheme="minorHAnsi" w:eastAsia="Calibri" w:hAnsiTheme="minorHAnsi" w:cstheme="minorHAnsi"/>
                <w:b/>
                <w:sz w:val="18"/>
                <w:szCs w:val="18"/>
              </w:rPr>
            </w:pPr>
          </w:p>
        </w:tc>
        <w:tc>
          <w:tcPr>
            <w:tcW w:w="427" w:type="dxa"/>
          </w:tcPr>
          <w:p w14:paraId="5538F595" w14:textId="77777777" w:rsidR="00E16846" w:rsidRDefault="007F36EB">
            <w:pPr>
              <w:tabs>
                <w:tab w:val="left" w:pos="360"/>
              </w:tabs>
              <w:rPr>
                <w:rFonts w:asciiTheme="minorHAnsi" w:eastAsia="Calibri" w:hAnsiTheme="minorHAnsi" w:cstheme="minorHAnsi"/>
                <w:sz w:val="18"/>
                <w:szCs w:val="18"/>
              </w:rPr>
            </w:pPr>
            <w:r>
              <w:rPr>
                <w:rFonts w:ascii="Segoe UI Emoji" w:eastAsia="Calibri" w:hAnsi="Segoe UI Emoji" w:cs="Segoe UI Emoji"/>
                <w:b/>
                <w:sz w:val="18"/>
                <w:szCs w:val="18"/>
              </w:rPr>
              <w:t>☑</w:t>
            </w:r>
          </w:p>
        </w:tc>
        <w:tc>
          <w:tcPr>
            <w:tcW w:w="2970" w:type="dxa"/>
          </w:tcPr>
          <w:p w14:paraId="5538F596" w14:textId="77777777" w:rsidR="00E16846" w:rsidRDefault="007F36EB">
            <w:pPr>
              <w:tabs>
                <w:tab w:val="left" w:pos="360"/>
              </w:tabs>
              <w:rPr>
                <w:rFonts w:asciiTheme="minorHAnsi" w:eastAsia="Calibri" w:hAnsiTheme="minorHAnsi" w:cstheme="minorHAnsi"/>
                <w:sz w:val="18"/>
                <w:szCs w:val="18"/>
              </w:rPr>
            </w:pPr>
            <w:r>
              <w:rPr>
                <w:rFonts w:asciiTheme="minorHAnsi" w:eastAsia="Calibri" w:hAnsiTheme="minorHAnsi" w:cstheme="minorHAnsi"/>
                <w:sz w:val="18"/>
                <w:szCs w:val="18"/>
              </w:rPr>
              <w:t>ESIA (Environmental and Social Impact Assessment)</w:t>
            </w:r>
          </w:p>
        </w:tc>
        <w:tc>
          <w:tcPr>
            <w:tcW w:w="1350" w:type="dxa"/>
          </w:tcPr>
          <w:p w14:paraId="5538F597" w14:textId="77777777" w:rsidR="00E16846" w:rsidRDefault="007F36EB">
            <w:pPr>
              <w:tabs>
                <w:tab w:val="left" w:pos="360"/>
              </w:tabs>
              <w:rPr>
                <w:rFonts w:asciiTheme="minorHAnsi" w:eastAsia="Calibri" w:hAnsiTheme="minorHAnsi" w:cstheme="minorHAnsi"/>
                <w:sz w:val="18"/>
                <w:szCs w:val="18"/>
              </w:rPr>
            </w:pPr>
            <w:r>
              <w:rPr>
                <w:rFonts w:asciiTheme="minorHAnsi" w:eastAsia="Calibri" w:hAnsiTheme="minorHAnsi" w:cstheme="minorHAnsi"/>
                <w:sz w:val="18"/>
                <w:szCs w:val="18"/>
              </w:rPr>
              <w:t>Planned</w:t>
            </w:r>
          </w:p>
        </w:tc>
      </w:tr>
      <w:tr w:rsidR="00E16846" w14:paraId="5538F59F" w14:textId="77777777">
        <w:trPr>
          <w:cantSplit/>
        </w:trPr>
        <w:tc>
          <w:tcPr>
            <w:tcW w:w="3505" w:type="dxa"/>
            <w:vMerge/>
            <w:shd w:val="clear" w:color="auto" w:fill="FFFFFF"/>
          </w:tcPr>
          <w:p w14:paraId="5538F599" w14:textId="77777777" w:rsidR="00E16846" w:rsidRDefault="00E16846">
            <w:pPr>
              <w:tabs>
                <w:tab w:val="left" w:pos="270"/>
              </w:tabs>
              <w:ind w:left="270" w:hanging="270"/>
              <w:rPr>
                <w:rFonts w:asciiTheme="minorHAnsi" w:eastAsia="Calibri" w:hAnsiTheme="minorHAnsi" w:cstheme="minorHAnsi"/>
                <w:sz w:val="18"/>
                <w:szCs w:val="18"/>
              </w:rPr>
            </w:pPr>
          </w:p>
        </w:tc>
        <w:tc>
          <w:tcPr>
            <w:tcW w:w="4700" w:type="dxa"/>
            <w:gridSpan w:val="3"/>
            <w:vMerge/>
            <w:shd w:val="clear" w:color="auto" w:fill="auto"/>
          </w:tcPr>
          <w:p w14:paraId="5538F59A" w14:textId="77777777" w:rsidR="00E16846" w:rsidRDefault="00E16846">
            <w:pPr>
              <w:tabs>
                <w:tab w:val="left" w:pos="270"/>
              </w:tabs>
              <w:ind w:left="270" w:hanging="270"/>
              <w:rPr>
                <w:rFonts w:asciiTheme="minorHAnsi" w:eastAsia="Calibri" w:hAnsiTheme="minorHAnsi" w:cstheme="minorHAnsi"/>
                <w:b/>
                <w:i/>
                <w:sz w:val="18"/>
                <w:szCs w:val="18"/>
              </w:rPr>
            </w:pPr>
          </w:p>
        </w:tc>
        <w:tc>
          <w:tcPr>
            <w:tcW w:w="473" w:type="dxa"/>
            <w:vAlign w:val="center"/>
          </w:tcPr>
          <w:p w14:paraId="5538F59B" w14:textId="77777777" w:rsidR="00E16846" w:rsidRDefault="00E16846">
            <w:pPr>
              <w:tabs>
                <w:tab w:val="left" w:pos="360"/>
              </w:tabs>
              <w:rPr>
                <w:rFonts w:asciiTheme="minorHAnsi" w:eastAsia="Calibri" w:hAnsiTheme="minorHAnsi" w:cstheme="minorHAnsi"/>
                <w:b/>
                <w:sz w:val="18"/>
                <w:szCs w:val="18"/>
              </w:rPr>
            </w:pPr>
          </w:p>
        </w:tc>
        <w:tc>
          <w:tcPr>
            <w:tcW w:w="427" w:type="dxa"/>
          </w:tcPr>
          <w:p w14:paraId="5538F59C" w14:textId="77777777" w:rsidR="00E16846" w:rsidRDefault="007F36EB">
            <w:pPr>
              <w:tabs>
                <w:tab w:val="left" w:pos="360"/>
              </w:tabs>
              <w:rPr>
                <w:rFonts w:asciiTheme="minorHAnsi" w:eastAsia="Calibri" w:hAnsiTheme="minorHAnsi" w:cstheme="minorHAnsi"/>
                <w:b/>
                <w:sz w:val="18"/>
                <w:szCs w:val="18"/>
              </w:rPr>
            </w:pPr>
            <w:r>
              <w:rPr>
                <w:rFonts w:ascii="Segoe UI Emoji" w:eastAsia="Calibri" w:hAnsi="Segoe UI Emoji" w:cs="Segoe UI Emoji"/>
                <w:b/>
                <w:sz w:val="18"/>
                <w:szCs w:val="18"/>
              </w:rPr>
              <w:t>☑</w:t>
            </w:r>
          </w:p>
        </w:tc>
        <w:tc>
          <w:tcPr>
            <w:tcW w:w="2970" w:type="dxa"/>
          </w:tcPr>
          <w:p w14:paraId="5538F59D" w14:textId="77777777" w:rsidR="00E16846" w:rsidRDefault="007F36EB">
            <w:pPr>
              <w:tabs>
                <w:tab w:val="left" w:pos="360"/>
              </w:tabs>
              <w:rPr>
                <w:rFonts w:asciiTheme="minorHAnsi" w:eastAsia="Calibri" w:hAnsiTheme="minorHAnsi" w:cstheme="minorHAnsi"/>
                <w:sz w:val="18"/>
                <w:szCs w:val="18"/>
              </w:rPr>
            </w:pPr>
            <w:r>
              <w:rPr>
                <w:rFonts w:asciiTheme="minorHAnsi" w:eastAsia="Calibri" w:hAnsiTheme="minorHAnsi" w:cstheme="minorHAnsi"/>
                <w:sz w:val="18"/>
                <w:szCs w:val="18"/>
              </w:rPr>
              <w:t xml:space="preserve">SESA (Strategic Environmental and Social Assessment) </w:t>
            </w:r>
          </w:p>
        </w:tc>
        <w:tc>
          <w:tcPr>
            <w:tcW w:w="1350" w:type="dxa"/>
          </w:tcPr>
          <w:p w14:paraId="5538F59E" w14:textId="77777777" w:rsidR="00E16846" w:rsidRDefault="007F36EB">
            <w:pPr>
              <w:tabs>
                <w:tab w:val="left" w:pos="360"/>
              </w:tabs>
              <w:rPr>
                <w:rFonts w:asciiTheme="minorHAnsi" w:eastAsia="Calibri" w:hAnsiTheme="minorHAnsi" w:cstheme="minorHAnsi"/>
                <w:sz w:val="18"/>
                <w:szCs w:val="18"/>
              </w:rPr>
            </w:pPr>
            <w:r>
              <w:rPr>
                <w:rFonts w:asciiTheme="minorHAnsi" w:eastAsia="Calibri" w:hAnsiTheme="minorHAnsi" w:cstheme="minorHAnsi"/>
                <w:sz w:val="18"/>
                <w:szCs w:val="18"/>
              </w:rPr>
              <w:t>Planned</w:t>
            </w:r>
          </w:p>
        </w:tc>
      </w:tr>
      <w:tr w:rsidR="00E16846" w14:paraId="5538F5A5" w14:textId="77777777">
        <w:trPr>
          <w:cantSplit/>
        </w:trPr>
        <w:tc>
          <w:tcPr>
            <w:tcW w:w="3505" w:type="dxa"/>
            <w:vMerge/>
            <w:shd w:val="clear" w:color="auto" w:fill="FFFFFF"/>
          </w:tcPr>
          <w:p w14:paraId="5538F5A0" w14:textId="77777777" w:rsidR="00E16846" w:rsidRDefault="00E16846">
            <w:pPr>
              <w:tabs>
                <w:tab w:val="left" w:pos="270"/>
              </w:tabs>
              <w:ind w:left="270" w:hanging="270"/>
              <w:rPr>
                <w:rFonts w:asciiTheme="minorHAnsi" w:eastAsia="Calibri" w:hAnsiTheme="minorHAnsi" w:cstheme="minorHAnsi"/>
                <w:sz w:val="18"/>
                <w:szCs w:val="18"/>
              </w:rPr>
            </w:pPr>
          </w:p>
        </w:tc>
        <w:tc>
          <w:tcPr>
            <w:tcW w:w="4700" w:type="dxa"/>
            <w:gridSpan w:val="3"/>
            <w:shd w:val="clear" w:color="auto" w:fill="auto"/>
            <w:vAlign w:val="center"/>
          </w:tcPr>
          <w:p w14:paraId="5538F5A1" w14:textId="77777777" w:rsidR="00E16846" w:rsidRDefault="007F36EB">
            <w:pPr>
              <w:tabs>
                <w:tab w:val="left" w:pos="270"/>
              </w:tabs>
              <w:ind w:left="270" w:hanging="270"/>
              <w:rPr>
                <w:rFonts w:asciiTheme="minorHAnsi" w:eastAsia="Calibri" w:hAnsiTheme="minorHAnsi" w:cstheme="minorHAnsi"/>
                <w:b/>
                <w:i/>
                <w:sz w:val="18"/>
                <w:szCs w:val="18"/>
              </w:rPr>
            </w:pPr>
            <w:r>
              <w:rPr>
                <w:rFonts w:asciiTheme="minorHAnsi" w:eastAsia="Calibri" w:hAnsiTheme="minorHAnsi" w:cstheme="minorHAnsi"/>
                <w:b/>
                <w:i/>
                <w:sz w:val="18"/>
                <w:szCs w:val="18"/>
              </w:rPr>
              <w:t>Are management plans required? (check if “yes)</w:t>
            </w:r>
          </w:p>
        </w:tc>
        <w:tc>
          <w:tcPr>
            <w:tcW w:w="473" w:type="dxa"/>
            <w:vAlign w:val="center"/>
          </w:tcPr>
          <w:p w14:paraId="5538F5A2" w14:textId="77777777" w:rsidR="00E16846" w:rsidRDefault="007F36EB">
            <w:pPr>
              <w:tabs>
                <w:tab w:val="left" w:pos="360"/>
              </w:tabs>
              <w:rPr>
                <w:rFonts w:asciiTheme="minorHAnsi" w:eastAsia="Calibri" w:hAnsiTheme="minorHAnsi" w:cstheme="minorHAnsi"/>
                <w:b/>
                <w:sz w:val="18"/>
                <w:szCs w:val="18"/>
              </w:rPr>
            </w:pPr>
            <w:r>
              <w:rPr>
                <w:rFonts w:ascii="Segoe UI Emoji" w:eastAsia="Calibri" w:hAnsi="Segoe UI Emoji" w:cs="Segoe UI Emoji"/>
                <w:b/>
                <w:sz w:val="18"/>
                <w:szCs w:val="18"/>
              </w:rPr>
              <w:t>☑</w:t>
            </w:r>
          </w:p>
        </w:tc>
        <w:tc>
          <w:tcPr>
            <w:tcW w:w="427" w:type="dxa"/>
          </w:tcPr>
          <w:p w14:paraId="5538F5A3" w14:textId="77777777" w:rsidR="00E16846" w:rsidRDefault="00E16846">
            <w:pPr>
              <w:tabs>
                <w:tab w:val="left" w:pos="360"/>
              </w:tabs>
              <w:rPr>
                <w:rFonts w:asciiTheme="minorHAnsi" w:eastAsia="Calibri" w:hAnsiTheme="minorHAnsi" w:cstheme="minorHAnsi"/>
                <w:b/>
                <w:sz w:val="18"/>
                <w:szCs w:val="18"/>
              </w:rPr>
            </w:pPr>
          </w:p>
        </w:tc>
        <w:tc>
          <w:tcPr>
            <w:tcW w:w="4320" w:type="dxa"/>
            <w:gridSpan w:val="2"/>
          </w:tcPr>
          <w:p w14:paraId="5538F5A4" w14:textId="77777777" w:rsidR="00E16846" w:rsidRDefault="00E16846">
            <w:pPr>
              <w:tabs>
                <w:tab w:val="left" w:pos="360"/>
              </w:tabs>
              <w:rPr>
                <w:rFonts w:asciiTheme="minorHAnsi" w:eastAsia="Calibri" w:hAnsiTheme="minorHAnsi" w:cstheme="minorHAnsi"/>
                <w:sz w:val="18"/>
                <w:szCs w:val="18"/>
              </w:rPr>
            </w:pPr>
          </w:p>
        </w:tc>
      </w:tr>
      <w:tr w:rsidR="00E16846" w14:paraId="5538F5AC" w14:textId="77777777">
        <w:trPr>
          <w:cantSplit/>
        </w:trPr>
        <w:tc>
          <w:tcPr>
            <w:tcW w:w="3505" w:type="dxa"/>
            <w:vMerge/>
            <w:shd w:val="clear" w:color="auto" w:fill="FFFFFF"/>
          </w:tcPr>
          <w:p w14:paraId="5538F5A6" w14:textId="77777777" w:rsidR="00E16846" w:rsidRDefault="00E16846">
            <w:pPr>
              <w:tabs>
                <w:tab w:val="left" w:pos="270"/>
              </w:tabs>
              <w:ind w:left="270" w:hanging="270"/>
              <w:rPr>
                <w:rFonts w:asciiTheme="minorHAnsi" w:eastAsia="Calibri" w:hAnsiTheme="minorHAnsi" w:cstheme="minorHAnsi"/>
                <w:sz w:val="18"/>
                <w:szCs w:val="18"/>
              </w:rPr>
            </w:pPr>
          </w:p>
        </w:tc>
        <w:tc>
          <w:tcPr>
            <w:tcW w:w="4700" w:type="dxa"/>
            <w:gridSpan w:val="3"/>
            <w:vMerge w:val="restart"/>
            <w:shd w:val="clear" w:color="auto" w:fill="auto"/>
          </w:tcPr>
          <w:p w14:paraId="5538F5A7" w14:textId="77777777" w:rsidR="00E16846" w:rsidRDefault="007F36EB">
            <w:pPr>
              <w:tabs>
                <w:tab w:val="left" w:pos="270"/>
              </w:tabs>
              <w:ind w:left="270" w:hanging="270"/>
              <w:jc w:val="right"/>
              <w:rPr>
                <w:rFonts w:asciiTheme="minorHAnsi" w:eastAsia="Calibri" w:hAnsiTheme="minorHAnsi" w:cstheme="minorHAnsi"/>
                <w:i/>
                <w:sz w:val="18"/>
                <w:szCs w:val="18"/>
              </w:rPr>
            </w:pPr>
            <w:r>
              <w:rPr>
                <w:rFonts w:asciiTheme="minorHAnsi" w:eastAsia="Calibri" w:hAnsiTheme="minorHAnsi" w:cstheme="minorHAnsi"/>
                <w:i/>
                <w:sz w:val="18"/>
                <w:szCs w:val="18"/>
              </w:rPr>
              <w:t>If yes, indicate overall type</w:t>
            </w:r>
          </w:p>
        </w:tc>
        <w:tc>
          <w:tcPr>
            <w:tcW w:w="473" w:type="dxa"/>
            <w:vAlign w:val="center"/>
          </w:tcPr>
          <w:p w14:paraId="5538F5A8" w14:textId="77777777" w:rsidR="00E16846" w:rsidRDefault="00E16846">
            <w:pPr>
              <w:tabs>
                <w:tab w:val="left" w:pos="360"/>
              </w:tabs>
              <w:rPr>
                <w:rFonts w:asciiTheme="minorHAnsi" w:eastAsia="Calibri" w:hAnsiTheme="minorHAnsi" w:cstheme="minorHAnsi"/>
                <w:b/>
                <w:sz w:val="18"/>
                <w:szCs w:val="18"/>
              </w:rPr>
            </w:pPr>
          </w:p>
        </w:tc>
        <w:tc>
          <w:tcPr>
            <w:tcW w:w="427" w:type="dxa"/>
          </w:tcPr>
          <w:p w14:paraId="5538F5A9" w14:textId="77777777" w:rsidR="00E16846" w:rsidRDefault="007F36EB">
            <w:pPr>
              <w:tabs>
                <w:tab w:val="left" w:pos="360"/>
              </w:tabs>
              <w:rPr>
                <w:rFonts w:asciiTheme="minorHAnsi" w:eastAsia="Calibri" w:hAnsiTheme="minorHAnsi" w:cstheme="minorHAnsi"/>
                <w:sz w:val="18"/>
                <w:szCs w:val="18"/>
              </w:rPr>
            </w:pPr>
            <w:r>
              <w:rPr>
                <w:rFonts w:ascii="Segoe UI Emoji" w:eastAsia="Calibri" w:hAnsi="Segoe UI Emoji" w:cs="Segoe UI Emoji"/>
                <w:b/>
                <w:sz w:val="18"/>
                <w:szCs w:val="18"/>
              </w:rPr>
              <w:t>☑</w:t>
            </w:r>
          </w:p>
        </w:tc>
        <w:tc>
          <w:tcPr>
            <w:tcW w:w="2970" w:type="dxa"/>
          </w:tcPr>
          <w:p w14:paraId="5538F5AA" w14:textId="77777777" w:rsidR="00E16846" w:rsidRDefault="007F36EB">
            <w:pPr>
              <w:tabs>
                <w:tab w:val="left" w:pos="360"/>
              </w:tabs>
              <w:rPr>
                <w:rFonts w:asciiTheme="minorHAnsi" w:eastAsia="Calibri" w:hAnsiTheme="minorHAnsi" w:cstheme="minorHAnsi"/>
                <w:sz w:val="18"/>
                <w:szCs w:val="18"/>
              </w:rPr>
            </w:pPr>
            <w:r>
              <w:rPr>
                <w:rFonts w:asciiTheme="minorHAnsi" w:eastAsia="Calibri" w:hAnsiTheme="minorHAnsi" w:cstheme="minorHAnsi"/>
                <w:sz w:val="18"/>
                <w:szCs w:val="18"/>
              </w:rPr>
              <w:t xml:space="preserve">Targeted management plans </w:t>
            </w:r>
          </w:p>
        </w:tc>
        <w:tc>
          <w:tcPr>
            <w:tcW w:w="1350" w:type="dxa"/>
          </w:tcPr>
          <w:p w14:paraId="5538F5AB" w14:textId="77777777" w:rsidR="00E16846" w:rsidRDefault="007F36EB">
            <w:pPr>
              <w:tabs>
                <w:tab w:val="left" w:pos="360"/>
              </w:tabs>
              <w:rPr>
                <w:rFonts w:asciiTheme="minorHAnsi" w:eastAsia="Calibri" w:hAnsiTheme="minorHAnsi" w:cstheme="minorHAnsi"/>
                <w:sz w:val="18"/>
                <w:szCs w:val="18"/>
              </w:rPr>
            </w:pPr>
            <w:r>
              <w:rPr>
                <w:rFonts w:asciiTheme="minorHAnsi" w:eastAsia="Calibri" w:hAnsiTheme="minorHAnsi" w:cstheme="minorHAnsi"/>
                <w:sz w:val="18"/>
                <w:szCs w:val="18"/>
              </w:rPr>
              <w:t>Planned</w:t>
            </w:r>
          </w:p>
        </w:tc>
      </w:tr>
      <w:tr w:rsidR="00E16846" w14:paraId="5538F5B4" w14:textId="77777777">
        <w:trPr>
          <w:cantSplit/>
        </w:trPr>
        <w:tc>
          <w:tcPr>
            <w:tcW w:w="3505" w:type="dxa"/>
            <w:vMerge/>
            <w:shd w:val="clear" w:color="auto" w:fill="FFFFFF"/>
          </w:tcPr>
          <w:p w14:paraId="5538F5AD" w14:textId="77777777" w:rsidR="00E16846" w:rsidRDefault="00E16846">
            <w:pPr>
              <w:tabs>
                <w:tab w:val="left" w:pos="270"/>
              </w:tabs>
              <w:ind w:left="270" w:hanging="270"/>
              <w:rPr>
                <w:rFonts w:asciiTheme="minorHAnsi" w:eastAsia="Calibri" w:hAnsiTheme="minorHAnsi" w:cstheme="minorHAnsi"/>
                <w:sz w:val="18"/>
                <w:szCs w:val="18"/>
              </w:rPr>
            </w:pPr>
          </w:p>
        </w:tc>
        <w:tc>
          <w:tcPr>
            <w:tcW w:w="4700" w:type="dxa"/>
            <w:gridSpan w:val="3"/>
            <w:vMerge/>
            <w:shd w:val="clear" w:color="auto" w:fill="auto"/>
          </w:tcPr>
          <w:p w14:paraId="5538F5AE" w14:textId="77777777" w:rsidR="00E16846" w:rsidRDefault="00E16846">
            <w:pPr>
              <w:tabs>
                <w:tab w:val="left" w:pos="270"/>
              </w:tabs>
              <w:ind w:left="270" w:hanging="270"/>
              <w:rPr>
                <w:rFonts w:asciiTheme="minorHAnsi" w:eastAsia="Calibri" w:hAnsiTheme="minorHAnsi" w:cstheme="minorHAnsi"/>
                <w:b/>
                <w:i/>
                <w:sz w:val="18"/>
                <w:szCs w:val="18"/>
              </w:rPr>
            </w:pPr>
          </w:p>
        </w:tc>
        <w:tc>
          <w:tcPr>
            <w:tcW w:w="473" w:type="dxa"/>
            <w:vAlign w:val="center"/>
          </w:tcPr>
          <w:p w14:paraId="5538F5AF" w14:textId="77777777" w:rsidR="00E16846" w:rsidRDefault="00E16846">
            <w:pPr>
              <w:tabs>
                <w:tab w:val="left" w:pos="360"/>
              </w:tabs>
              <w:rPr>
                <w:rFonts w:asciiTheme="minorHAnsi" w:eastAsia="Calibri" w:hAnsiTheme="minorHAnsi" w:cstheme="minorHAnsi"/>
                <w:b/>
                <w:sz w:val="18"/>
                <w:szCs w:val="18"/>
              </w:rPr>
            </w:pPr>
          </w:p>
        </w:tc>
        <w:tc>
          <w:tcPr>
            <w:tcW w:w="427" w:type="dxa"/>
          </w:tcPr>
          <w:p w14:paraId="5538F5B0" w14:textId="77777777" w:rsidR="00E16846" w:rsidRDefault="007F36EB">
            <w:pPr>
              <w:tabs>
                <w:tab w:val="left" w:pos="360"/>
              </w:tabs>
              <w:rPr>
                <w:rFonts w:asciiTheme="minorHAnsi" w:eastAsia="Calibri" w:hAnsiTheme="minorHAnsi" w:cstheme="minorHAnsi"/>
                <w:sz w:val="18"/>
                <w:szCs w:val="18"/>
              </w:rPr>
            </w:pPr>
            <w:r>
              <w:rPr>
                <w:rFonts w:ascii="Segoe UI Emoji" w:eastAsia="Calibri" w:hAnsi="Segoe UI Emoji" w:cs="Segoe UI Emoji"/>
                <w:b/>
                <w:sz w:val="18"/>
                <w:szCs w:val="18"/>
              </w:rPr>
              <w:t>☑</w:t>
            </w:r>
          </w:p>
        </w:tc>
        <w:tc>
          <w:tcPr>
            <w:tcW w:w="2970" w:type="dxa"/>
          </w:tcPr>
          <w:p w14:paraId="5538F5B1" w14:textId="77777777" w:rsidR="00E16846" w:rsidRDefault="007F36EB">
            <w:pPr>
              <w:tabs>
                <w:tab w:val="left" w:pos="360"/>
              </w:tabs>
              <w:rPr>
                <w:rFonts w:asciiTheme="minorHAnsi" w:eastAsia="Calibri" w:hAnsiTheme="minorHAnsi" w:cstheme="minorHAnsi"/>
                <w:sz w:val="18"/>
                <w:szCs w:val="18"/>
              </w:rPr>
            </w:pPr>
            <w:r>
              <w:rPr>
                <w:rFonts w:asciiTheme="minorHAnsi" w:eastAsia="Calibri" w:hAnsiTheme="minorHAnsi" w:cstheme="minorHAnsi"/>
                <w:sz w:val="18"/>
                <w:szCs w:val="18"/>
              </w:rPr>
              <w:t>ESMP (Environmental and Social Management Plan which may include range of targeted plans)</w:t>
            </w:r>
          </w:p>
          <w:p w14:paraId="5538F5B2" w14:textId="77777777" w:rsidR="00E16846" w:rsidRDefault="007F36EB">
            <w:pPr>
              <w:tabs>
                <w:tab w:val="left" w:pos="360"/>
              </w:tabs>
              <w:rPr>
                <w:rFonts w:asciiTheme="minorHAnsi" w:eastAsia="Calibri" w:hAnsiTheme="minorHAnsi" w:cstheme="minorHAnsi"/>
                <w:sz w:val="18"/>
                <w:szCs w:val="18"/>
              </w:rPr>
            </w:pPr>
            <w:r>
              <w:rPr>
                <w:rFonts w:asciiTheme="minorHAnsi" w:eastAsia="Calibri" w:hAnsiTheme="minorHAnsi" w:cstheme="minorHAnsi"/>
                <w:sz w:val="18"/>
                <w:szCs w:val="18"/>
              </w:rPr>
              <w:t xml:space="preserve">(e.g. Gender Action Plan, Indigenous People Plan, Grievance Redress Mechanism, Livelihood Action Plan.) </w:t>
            </w:r>
          </w:p>
        </w:tc>
        <w:tc>
          <w:tcPr>
            <w:tcW w:w="1350" w:type="dxa"/>
          </w:tcPr>
          <w:p w14:paraId="5538F5B3" w14:textId="77777777" w:rsidR="00E16846" w:rsidRDefault="007F36EB">
            <w:pPr>
              <w:tabs>
                <w:tab w:val="left" w:pos="360"/>
              </w:tabs>
              <w:rPr>
                <w:rFonts w:asciiTheme="minorHAnsi" w:eastAsia="Calibri" w:hAnsiTheme="minorHAnsi" w:cstheme="minorHAnsi"/>
                <w:sz w:val="18"/>
                <w:szCs w:val="18"/>
              </w:rPr>
            </w:pPr>
            <w:r>
              <w:rPr>
                <w:rFonts w:asciiTheme="minorHAnsi" w:eastAsia="Calibri" w:hAnsiTheme="minorHAnsi" w:cstheme="minorHAnsi"/>
                <w:sz w:val="18"/>
                <w:szCs w:val="18"/>
              </w:rPr>
              <w:t>Planned</w:t>
            </w:r>
          </w:p>
        </w:tc>
      </w:tr>
      <w:tr w:rsidR="00E16846" w14:paraId="5538F5BB" w14:textId="77777777">
        <w:trPr>
          <w:cantSplit/>
          <w:trHeight w:val="512"/>
        </w:trPr>
        <w:tc>
          <w:tcPr>
            <w:tcW w:w="3505" w:type="dxa"/>
            <w:vMerge/>
            <w:shd w:val="clear" w:color="auto" w:fill="FFFFFF"/>
          </w:tcPr>
          <w:p w14:paraId="5538F5B5" w14:textId="77777777" w:rsidR="00E16846" w:rsidRDefault="00E16846">
            <w:pPr>
              <w:tabs>
                <w:tab w:val="left" w:pos="270"/>
              </w:tabs>
              <w:ind w:left="270" w:hanging="270"/>
              <w:rPr>
                <w:rFonts w:asciiTheme="minorHAnsi" w:eastAsia="Calibri" w:hAnsiTheme="minorHAnsi" w:cstheme="minorHAnsi"/>
                <w:sz w:val="18"/>
                <w:szCs w:val="18"/>
              </w:rPr>
            </w:pPr>
          </w:p>
        </w:tc>
        <w:tc>
          <w:tcPr>
            <w:tcW w:w="4700" w:type="dxa"/>
            <w:gridSpan w:val="3"/>
            <w:vMerge/>
            <w:shd w:val="clear" w:color="auto" w:fill="auto"/>
          </w:tcPr>
          <w:p w14:paraId="5538F5B6" w14:textId="77777777" w:rsidR="00E16846" w:rsidRDefault="00E16846">
            <w:pPr>
              <w:tabs>
                <w:tab w:val="left" w:pos="270"/>
              </w:tabs>
              <w:ind w:left="270" w:hanging="270"/>
              <w:rPr>
                <w:rFonts w:asciiTheme="minorHAnsi" w:eastAsia="Calibri" w:hAnsiTheme="minorHAnsi" w:cstheme="minorHAnsi"/>
                <w:b/>
                <w:i/>
                <w:sz w:val="18"/>
                <w:szCs w:val="18"/>
              </w:rPr>
            </w:pPr>
          </w:p>
        </w:tc>
        <w:tc>
          <w:tcPr>
            <w:tcW w:w="473" w:type="dxa"/>
            <w:vAlign w:val="center"/>
          </w:tcPr>
          <w:p w14:paraId="5538F5B7" w14:textId="77777777" w:rsidR="00E16846" w:rsidRDefault="00E16846">
            <w:pPr>
              <w:tabs>
                <w:tab w:val="left" w:pos="360"/>
              </w:tabs>
              <w:rPr>
                <w:rFonts w:asciiTheme="minorHAnsi" w:eastAsia="Calibri" w:hAnsiTheme="minorHAnsi" w:cstheme="minorHAnsi"/>
                <w:b/>
                <w:sz w:val="18"/>
                <w:szCs w:val="18"/>
              </w:rPr>
            </w:pPr>
          </w:p>
        </w:tc>
        <w:tc>
          <w:tcPr>
            <w:tcW w:w="427" w:type="dxa"/>
          </w:tcPr>
          <w:p w14:paraId="5538F5B8" w14:textId="77777777" w:rsidR="00E16846" w:rsidRDefault="007F36EB">
            <w:pPr>
              <w:tabs>
                <w:tab w:val="left" w:pos="360"/>
              </w:tabs>
              <w:rPr>
                <w:rFonts w:asciiTheme="minorHAnsi" w:eastAsia="Calibri" w:hAnsiTheme="minorHAnsi" w:cstheme="minorHAnsi"/>
                <w:sz w:val="18"/>
                <w:szCs w:val="18"/>
              </w:rPr>
            </w:pPr>
            <w:r>
              <w:rPr>
                <w:rFonts w:ascii="Segoe UI Emoji" w:eastAsia="Calibri" w:hAnsi="Segoe UI Emoji" w:cs="Segoe UI Emoji"/>
                <w:b/>
                <w:sz w:val="18"/>
                <w:szCs w:val="18"/>
              </w:rPr>
              <w:t>☑</w:t>
            </w:r>
          </w:p>
        </w:tc>
        <w:tc>
          <w:tcPr>
            <w:tcW w:w="2970" w:type="dxa"/>
          </w:tcPr>
          <w:p w14:paraId="5538F5B9" w14:textId="77777777" w:rsidR="00E16846" w:rsidRDefault="007F36EB">
            <w:pPr>
              <w:tabs>
                <w:tab w:val="left" w:pos="360"/>
              </w:tabs>
              <w:rPr>
                <w:rFonts w:asciiTheme="minorHAnsi" w:eastAsia="Calibri" w:hAnsiTheme="minorHAnsi" w:cstheme="minorHAnsi"/>
                <w:sz w:val="18"/>
                <w:szCs w:val="18"/>
              </w:rPr>
            </w:pPr>
            <w:r>
              <w:rPr>
                <w:rFonts w:asciiTheme="minorHAnsi" w:eastAsia="Calibri" w:hAnsiTheme="minorHAnsi" w:cstheme="minorHAnsi"/>
                <w:sz w:val="18"/>
                <w:szCs w:val="18"/>
              </w:rPr>
              <w:t>ESMF (Environmental and Social Management Framework)</w:t>
            </w:r>
          </w:p>
        </w:tc>
        <w:tc>
          <w:tcPr>
            <w:tcW w:w="1350" w:type="dxa"/>
          </w:tcPr>
          <w:p w14:paraId="5538F5BA" w14:textId="77777777" w:rsidR="00E16846" w:rsidRDefault="007F36EB">
            <w:pPr>
              <w:tabs>
                <w:tab w:val="left" w:pos="360"/>
              </w:tabs>
              <w:rPr>
                <w:rFonts w:asciiTheme="minorHAnsi" w:eastAsia="Calibri" w:hAnsiTheme="minorHAnsi" w:cstheme="minorHAnsi"/>
                <w:sz w:val="18"/>
                <w:szCs w:val="18"/>
              </w:rPr>
            </w:pPr>
            <w:r>
              <w:rPr>
                <w:rFonts w:asciiTheme="minorHAnsi" w:eastAsia="Calibri" w:hAnsiTheme="minorHAnsi" w:cstheme="minorHAnsi"/>
                <w:sz w:val="18"/>
                <w:szCs w:val="18"/>
              </w:rPr>
              <w:t>Completed (with IPPF)</w:t>
            </w:r>
          </w:p>
        </w:tc>
      </w:tr>
      <w:tr w:rsidR="00E16846" w14:paraId="5538F5C0" w14:textId="77777777">
        <w:trPr>
          <w:cantSplit/>
          <w:trHeight w:val="521"/>
        </w:trPr>
        <w:tc>
          <w:tcPr>
            <w:tcW w:w="3505" w:type="dxa"/>
            <w:vMerge/>
            <w:shd w:val="clear" w:color="auto" w:fill="FFFFFF"/>
          </w:tcPr>
          <w:p w14:paraId="5538F5BC" w14:textId="77777777" w:rsidR="00E16846" w:rsidRDefault="00E16846">
            <w:pPr>
              <w:tabs>
                <w:tab w:val="left" w:pos="270"/>
              </w:tabs>
              <w:ind w:left="270" w:hanging="270"/>
              <w:rPr>
                <w:rFonts w:asciiTheme="minorHAnsi" w:eastAsia="Calibri" w:hAnsiTheme="minorHAnsi" w:cstheme="minorHAnsi"/>
                <w:sz w:val="18"/>
                <w:szCs w:val="18"/>
              </w:rPr>
            </w:pPr>
          </w:p>
        </w:tc>
        <w:tc>
          <w:tcPr>
            <w:tcW w:w="4700" w:type="dxa"/>
            <w:gridSpan w:val="3"/>
            <w:shd w:val="clear" w:color="auto" w:fill="auto"/>
          </w:tcPr>
          <w:p w14:paraId="5538F5BD" w14:textId="77777777" w:rsidR="00E16846" w:rsidRDefault="007F36EB">
            <w:pPr>
              <w:tabs>
                <w:tab w:val="left" w:pos="270"/>
              </w:tabs>
              <w:rPr>
                <w:rFonts w:asciiTheme="minorHAnsi" w:eastAsia="Calibri" w:hAnsiTheme="minorHAnsi" w:cstheme="minorHAnsi"/>
                <w:b/>
                <w:i/>
                <w:sz w:val="18"/>
                <w:szCs w:val="18"/>
              </w:rPr>
            </w:pPr>
            <w:r>
              <w:rPr>
                <w:rFonts w:asciiTheme="minorHAnsi" w:eastAsia="Calibri" w:hAnsiTheme="minorHAnsi" w:cstheme="minorHAnsi"/>
                <w:b/>
                <w:i/>
                <w:sz w:val="18"/>
                <w:szCs w:val="18"/>
              </w:rPr>
              <w:t xml:space="preserve">Based on identified </w:t>
            </w:r>
            <w:r>
              <w:rPr>
                <w:rFonts w:asciiTheme="minorHAnsi" w:eastAsia="Calibri" w:hAnsiTheme="minorHAnsi" w:cstheme="minorHAnsi"/>
                <w:b/>
                <w:i/>
                <w:sz w:val="18"/>
                <w:szCs w:val="18"/>
                <w:u w:val="single"/>
              </w:rPr>
              <w:t>risks</w:t>
            </w:r>
            <w:r>
              <w:rPr>
                <w:rFonts w:asciiTheme="minorHAnsi" w:eastAsia="Calibri" w:hAnsiTheme="minorHAnsi" w:cstheme="minorHAnsi"/>
                <w:b/>
                <w:i/>
                <w:sz w:val="18"/>
                <w:szCs w:val="18"/>
              </w:rPr>
              <w:t>, which Principles/Project-level Standards triggered?</w:t>
            </w:r>
          </w:p>
        </w:tc>
        <w:tc>
          <w:tcPr>
            <w:tcW w:w="473" w:type="dxa"/>
            <w:vAlign w:val="center"/>
          </w:tcPr>
          <w:p w14:paraId="5538F5BE" w14:textId="77777777" w:rsidR="00E16846" w:rsidRDefault="00E16846">
            <w:pPr>
              <w:tabs>
                <w:tab w:val="left" w:pos="360"/>
              </w:tabs>
              <w:rPr>
                <w:rFonts w:asciiTheme="minorHAnsi" w:eastAsia="Calibri" w:hAnsiTheme="minorHAnsi" w:cstheme="minorHAnsi"/>
                <w:b/>
                <w:sz w:val="18"/>
                <w:szCs w:val="18"/>
              </w:rPr>
            </w:pPr>
          </w:p>
        </w:tc>
        <w:tc>
          <w:tcPr>
            <w:tcW w:w="4747" w:type="dxa"/>
            <w:gridSpan w:val="3"/>
            <w:vAlign w:val="center"/>
          </w:tcPr>
          <w:p w14:paraId="5538F5BF" w14:textId="77777777" w:rsidR="00E16846" w:rsidRDefault="007F36EB">
            <w:pPr>
              <w:tabs>
                <w:tab w:val="left" w:pos="360"/>
              </w:tabs>
              <w:jc w:val="center"/>
              <w:rPr>
                <w:rFonts w:asciiTheme="minorHAnsi" w:eastAsia="Calibri" w:hAnsiTheme="minorHAnsi" w:cstheme="minorHAnsi"/>
                <w:b/>
                <w:i/>
                <w:sz w:val="18"/>
                <w:szCs w:val="18"/>
              </w:rPr>
            </w:pPr>
            <w:r>
              <w:rPr>
                <w:rFonts w:asciiTheme="minorHAnsi" w:eastAsia="Calibri" w:hAnsiTheme="minorHAnsi" w:cstheme="minorHAnsi"/>
                <w:b/>
                <w:sz w:val="18"/>
                <w:szCs w:val="18"/>
              </w:rPr>
              <w:t>Comments (not required)</w:t>
            </w:r>
          </w:p>
        </w:tc>
      </w:tr>
      <w:tr w:rsidR="00E16846" w14:paraId="5538F5C5" w14:textId="77777777">
        <w:trPr>
          <w:cantSplit/>
        </w:trPr>
        <w:tc>
          <w:tcPr>
            <w:tcW w:w="3505" w:type="dxa"/>
            <w:vMerge/>
            <w:shd w:val="clear" w:color="auto" w:fill="FFFFFF"/>
          </w:tcPr>
          <w:p w14:paraId="5538F5C1" w14:textId="77777777" w:rsidR="00E16846" w:rsidRDefault="00E16846">
            <w:pPr>
              <w:tabs>
                <w:tab w:val="left" w:pos="270"/>
              </w:tabs>
              <w:ind w:left="270" w:hanging="270"/>
              <w:rPr>
                <w:rFonts w:asciiTheme="minorHAnsi" w:eastAsia="Calibri" w:hAnsiTheme="minorHAnsi" w:cstheme="minorHAnsi"/>
                <w:sz w:val="18"/>
                <w:szCs w:val="18"/>
              </w:rPr>
            </w:pPr>
          </w:p>
        </w:tc>
        <w:tc>
          <w:tcPr>
            <w:tcW w:w="4700" w:type="dxa"/>
            <w:gridSpan w:val="3"/>
            <w:shd w:val="clear" w:color="auto" w:fill="auto"/>
            <w:vAlign w:val="center"/>
          </w:tcPr>
          <w:p w14:paraId="5538F5C2" w14:textId="77777777" w:rsidR="00E16846" w:rsidRDefault="007F36EB">
            <w:pPr>
              <w:tabs>
                <w:tab w:val="left" w:pos="270"/>
              </w:tabs>
              <w:ind w:left="270" w:hanging="270"/>
              <w:rPr>
                <w:rFonts w:asciiTheme="minorHAnsi" w:eastAsia="Calibri" w:hAnsiTheme="minorHAnsi" w:cstheme="minorHAnsi"/>
                <w:b/>
                <w:i/>
                <w:sz w:val="18"/>
                <w:szCs w:val="18"/>
              </w:rPr>
            </w:pPr>
            <w:r>
              <w:rPr>
                <w:rFonts w:asciiTheme="minorHAnsi" w:eastAsia="Calibri" w:hAnsiTheme="minorHAnsi" w:cstheme="minorHAnsi"/>
                <w:b/>
                <w:i/>
                <w:sz w:val="18"/>
                <w:szCs w:val="18"/>
              </w:rPr>
              <w:t xml:space="preserve">Overarching Principle: Leave No One Behind </w:t>
            </w:r>
          </w:p>
        </w:tc>
        <w:tc>
          <w:tcPr>
            <w:tcW w:w="473" w:type="dxa"/>
            <w:vAlign w:val="center"/>
          </w:tcPr>
          <w:p w14:paraId="5538F5C3" w14:textId="77777777" w:rsidR="00E16846" w:rsidRDefault="00E16846">
            <w:pPr>
              <w:tabs>
                <w:tab w:val="left" w:pos="360"/>
              </w:tabs>
              <w:rPr>
                <w:rFonts w:asciiTheme="minorHAnsi" w:eastAsia="Calibri" w:hAnsiTheme="minorHAnsi" w:cstheme="minorHAnsi"/>
                <w:sz w:val="18"/>
                <w:szCs w:val="18"/>
              </w:rPr>
            </w:pPr>
          </w:p>
        </w:tc>
        <w:tc>
          <w:tcPr>
            <w:tcW w:w="4747" w:type="dxa"/>
            <w:gridSpan w:val="3"/>
          </w:tcPr>
          <w:p w14:paraId="5538F5C4" w14:textId="77777777" w:rsidR="00E16846" w:rsidRDefault="00E16846">
            <w:pPr>
              <w:tabs>
                <w:tab w:val="left" w:pos="360"/>
              </w:tabs>
              <w:rPr>
                <w:rFonts w:asciiTheme="minorHAnsi" w:eastAsia="Calibri" w:hAnsiTheme="minorHAnsi" w:cstheme="minorHAnsi"/>
                <w:sz w:val="18"/>
                <w:szCs w:val="18"/>
              </w:rPr>
            </w:pPr>
          </w:p>
        </w:tc>
      </w:tr>
      <w:tr w:rsidR="00E16846" w14:paraId="5538F5CA" w14:textId="77777777">
        <w:trPr>
          <w:cantSplit/>
          <w:trHeight w:val="287"/>
        </w:trPr>
        <w:tc>
          <w:tcPr>
            <w:tcW w:w="3505" w:type="dxa"/>
            <w:vMerge/>
            <w:shd w:val="clear" w:color="auto" w:fill="FFFFFF"/>
          </w:tcPr>
          <w:p w14:paraId="5538F5C6" w14:textId="77777777" w:rsidR="00E16846" w:rsidRDefault="00E16846">
            <w:pPr>
              <w:tabs>
                <w:tab w:val="left" w:pos="270"/>
              </w:tabs>
              <w:ind w:left="270" w:hanging="270"/>
              <w:rPr>
                <w:rFonts w:asciiTheme="minorHAnsi" w:eastAsia="Calibri" w:hAnsiTheme="minorHAnsi" w:cstheme="minorHAnsi"/>
                <w:sz w:val="18"/>
                <w:szCs w:val="18"/>
              </w:rPr>
            </w:pPr>
          </w:p>
        </w:tc>
        <w:tc>
          <w:tcPr>
            <w:tcW w:w="4700" w:type="dxa"/>
            <w:gridSpan w:val="3"/>
            <w:shd w:val="clear" w:color="auto" w:fill="auto"/>
            <w:vAlign w:val="center"/>
          </w:tcPr>
          <w:p w14:paraId="5538F5C7" w14:textId="77777777" w:rsidR="00E16846" w:rsidRDefault="007F36EB">
            <w:pPr>
              <w:tabs>
                <w:tab w:val="left" w:pos="270"/>
              </w:tabs>
              <w:ind w:left="640" w:hanging="270"/>
              <w:rPr>
                <w:rFonts w:asciiTheme="minorHAnsi" w:eastAsia="Calibri" w:hAnsiTheme="minorHAnsi" w:cstheme="minorHAnsi"/>
                <w:b/>
                <w:i/>
                <w:sz w:val="18"/>
                <w:szCs w:val="18"/>
              </w:rPr>
            </w:pPr>
            <w:r>
              <w:rPr>
                <w:rFonts w:asciiTheme="minorHAnsi" w:eastAsia="Calibri" w:hAnsiTheme="minorHAnsi" w:cstheme="minorHAnsi"/>
                <w:b/>
                <w:i/>
                <w:sz w:val="18"/>
                <w:szCs w:val="18"/>
              </w:rPr>
              <w:t>Human Rights</w:t>
            </w:r>
          </w:p>
        </w:tc>
        <w:tc>
          <w:tcPr>
            <w:tcW w:w="473" w:type="dxa"/>
            <w:vAlign w:val="center"/>
          </w:tcPr>
          <w:p w14:paraId="5538F5C8" w14:textId="77777777" w:rsidR="00E16846" w:rsidRDefault="007F36EB">
            <w:pPr>
              <w:tabs>
                <w:tab w:val="left" w:pos="360"/>
              </w:tabs>
              <w:rPr>
                <w:rFonts w:asciiTheme="minorHAnsi" w:eastAsia="Calibri" w:hAnsiTheme="minorHAnsi" w:cstheme="minorHAnsi"/>
                <w:b/>
                <w:sz w:val="18"/>
                <w:szCs w:val="18"/>
              </w:rPr>
            </w:pPr>
            <w:r>
              <w:rPr>
                <w:rFonts w:ascii="Segoe UI Emoji" w:eastAsia="Calibri" w:hAnsi="Segoe UI Emoji" w:cs="Segoe UI Emoji"/>
                <w:b/>
                <w:sz w:val="18"/>
                <w:szCs w:val="18"/>
              </w:rPr>
              <w:t>☑</w:t>
            </w:r>
          </w:p>
        </w:tc>
        <w:tc>
          <w:tcPr>
            <w:tcW w:w="4747" w:type="dxa"/>
            <w:gridSpan w:val="3"/>
          </w:tcPr>
          <w:p w14:paraId="5538F5C9" w14:textId="77777777" w:rsidR="00E16846" w:rsidRDefault="00E16846">
            <w:pPr>
              <w:tabs>
                <w:tab w:val="left" w:pos="360"/>
              </w:tabs>
              <w:rPr>
                <w:rFonts w:asciiTheme="minorHAnsi" w:eastAsia="Calibri" w:hAnsiTheme="minorHAnsi" w:cstheme="minorHAnsi"/>
                <w:sz w:val="18"/>
                <w:szCs w:val="18"/>
              </w:rPr>
            </w:pPr>
          </w:p>
        </w:tc>
      </w:tr>
      <w:tr w:rsidR="00E16846" w14:paraId="5538F5CF" w14:textId="77777777">
        <w:trPr>
          <w:cantSplit/>
          <w:trHeight w:val="260"/>
        </w:trPr>
        <w:tc>
          <w:tcPr>
            <w:tcW w:w="3505" w:type="dxa"/>
            <w:vMerge/>
            <w:shd w:val="clear" w:color="auto" w:fill="FFFFFF"/>
          </w:tcPr>
          <w:p w14:paraId="5538F5CB" w14:textId="77777777" w:rsidR="00E16846" w:rsidRDefault="00E16846">
            <w:pPr>
              <w:tabs>
                <w:tab w:val="left" w:pos="270"/>
              </w:tabs>
              <w:ind w:left="270" w:hanging="270"/>
              <w:rPr>
                <w:rFonts w:asciiTheme="minorHAnsi" w:eastAsia="Calibri" w:hAnsiTheme="minorHAnsi" w:cstheme="minorHAnsi"/>
                <w:sz w:val="18"/>
                <w:szCs w:val="18"/>
              </w:rPr>
            </w:pPr>
          </w:p>
        </w:tc>
        <w:tc>
          <w:tcPr>
            <w:tcW w:w="4700" w:type="dxa"/>
            <w:gridSpan w:val="3"/>
            <w:shd w:val="clear" w:color="auto" w:fill="auto"/>
            <w:vAlign w:val="center"/>
          </w:tcPr>
          <w:p w14:paraId="5538F5CC" w14:textId="77777777" w:rsidR="00E16846" w:rsidRDefault="007F36EB">
            <w:pPr>
              <w:tabs>
                <w:tab w:val="left" w:pos="270"/>
              </w:tabs>
              <w:ind w:left="640" w:hanging="270"/>
              <w:rPr>
                <w:rFonts w:asciiTheme="minorHAnsi" w:eastAsia="Calibri" w:hAnsiTheme="minorHAnsi" w:cstheme="minorHAnsi"/>
                <w:b/>
                <w:i/>
                <w:sz w:val="18"/>
                <w:szCs w:val="18"/>
              </w:rPr>
            </w:pPr>
            <w:r>
              <w:rPr>
                <w:rFonts w:asciiTheme="minorHAnsi" w:eastAsia="Calibri" w:hAnsiTheme="minorHAnsi" w:cstheme="minorHAnsi"/>
                <w:b/>
                <w:i/>
                <w:sz w:val="18"/>
                <w:szCs w:val="18"/>
              </w:rPr>
              <w:t>Gender Equality and Women’s Empowerment</w:t>
            </w:r>
          </w:p>
        </w:tc>
        <w:tc>
          <w:tcPr>
            <w:tcW w:w="473" w:type="dxa"/>
            <w:vAlign w:val="center"/>
          </w:tcPr>
          <w:p w14:paraId="5538F5CD" w14:textId="77777777" w:rsidR="00E16846" w:rsidRDefault="007F36EB">
            <w:pPr>
              <w:tabs>
                <w:tab w:val="left" w:pos="360"/>
              </w:tabs>
              <w:rPr>
                <w:rFonts w:asciiTheme="minorHAnsi" w:eastAsia="Calibri" w:hAnsiTheme="minorHAnsi" w:cstheme="minorHAnsi"/>
                <w:sz w:val="18"/>
                <w:szCs w:val="18"/>
              </w:rPr>
            </w:pPr>
            <w:r>
              <w:rPr>
                <w:rFonts w:ascii="Segoe UI Emoji" w:eastAsia="Calibri" w:hAnsi="Segoe UI Emoji" w:cs="Segoe UI Emoji"/>
                <w:b/>
                <w:sz w:val="18"/>
                <w:szCs w:val="18"/>
              </w:rPr>
              <w:t>☑</w:t>
            </w:r>
          </w:p>
        </w:tc>
        <w:tc>
          <w:tcPr>
            <w:tcW w:w="4747" w:type="dxa"/>
            <w:gridSpan w:val="3"/>
          </w:tcPr>
          <w:p w14:paraId="5538F5CE" w14:textId="77777777" w:rsidR="00E16846" w:rsidRDefault="00E16846">
            <w:pPr>
              <w:tabs>
                <w:tab w:val="left" w:pos="360"/>
              </w:tabs>
              <w:rPr>
                <w:rFonts w:asciiTheme="minorHAnsi" w:eastAsia="Calibri" w:hAnsiTheme="minorHAnsi" w:cstheme="minorHAnsi"/>
                <w:sz w:val="18"/>
                <w:szCs w:val="18"/>
              </w:rPr>
            </w:pPr>
          </w:p>
        </w:tc>
      </w:tr>
      <w:tr w:rsidR="00E16846" w14:paraId="5538F5D4" w14:textId="77777777">
        <w:trPr>
          <w:cantSplit/>
          <w:trHeight w:val="278"/>
        </w:trPr>
        <w:tc>
          <w:tcPr>
            <w:tcW w:w="3505" w:type="dxa"/>
            <w:vMerge/>
            <w:shd w:val="clear" w:color="auto" w:fill="FFFFFF"/>
          </w:tcPr>
          <w:p w14:paraId="5538F5D0" w14:textId="77777777" w:rsidR="00E16846" w:rsidRDefault="00E16846">
            <w:pPr>
              <w:tabs>
                <w:tab w:val="left" w:pos="270"/>
              </w:tabs>
              <w:ind w:left="270" w:hanging="270"/>
              <w:rPr>
                <w:rFonts w:asciiTheme="minorHAnsi" w:eastAsia="Calibri" w:hAnsiTheme="minorHAnsi" w:cstheme="minorHAnsi"/>
                <w:sz w:val="18"/>
                <w:szCs w:val="18"/>
              </w:rPr>
            </w:pPr>
          </w:p>
        </w:tc>
        <w:tc>
          <w:tcPr>
            <w:tcW w:w="4700" w:type="dxa"/>
            <w:gridSpan w:val="3"/>
            <w:shd w:val="clear" w:color="auto" w:fill="auto"/>
            <w:vAlign w:val="center"/>
          </w:tcPr>
          <w:p w14:paraId="5538F5D1" w14:textId="77777777" w:rsidR="00E16846" w:rsidRDefault="007F36EB">
            <w:pPr>
              <w:tabs>
                <w:tab w:val="left" w:pos="270"/>
              </w:tabs>
              <w:ind w:left="640" w:hanging="270"/>
              <w:rPr>
                <w:rFonts w:asciiTheme="minorHAnsi" w:eastAsia="Calibri" w:hAnsiTheme="minorHAnsi" w:cstheme="minorHAnsi"/>
                <w:b/>
                <w:i/>
                <w:sz w:val="18"/>
                <w:szCs w:val="18"/>
              </w:rPr>
            </w:pPr>
            <w:r>
              <w:rPr>
                <w:rFonts w:asciiTheme="minorHAnsi" w:eastAsia="Calibri" w:hAnsiTheme="minorHAnsi" w:cstheme="minorHAnsi"/>
                <w:b/>
                <w:i/>
                <w:sz w:val="18"/>
                <w:szCs w:val="18"/>
              </w:rPr>
              <w:t>Accountability</w:t>
            </w:r>
          </w:p>
        </w:tc>
        <w:tc>
          <w:tcPr>
            <w:tcW w:w="473" w:type="dxa"/>
            <w:vAlign w:val="center"/>
          </w:tcPr>
          <w:p w14:paraId="5538F5D2" w14:textId="77777777" w:rsidR="00E16846" w:rsidRDefault="007F36EB">
            <w:pPr>
              <w:tabs>
                <w:tab w:val="left" w:pos="360"/>
              </w:tabs>
              <w:rPr>
                <w:rFonts w:asciiTheme="minorHAnsi" w:eastAsia="Calibri" w:hAnsiTheme="minorHAnsi" w:cstheme="minorHAnsi"/>
                <w:b/>
                <w:sz w:val="18"/>
                <w:szCs w:val="18"/>
              </w:rPr>
            </w:pPr>
            <w:r>
              <w:rPr>
                <w:rFonts w:ascii="Segoe UI Emoji" w:eastAsia="Calibri" w:hAnsi="Segoe UI Emoji" w:cs="Segoe UI Emoji"/>
                <w:b/>
                <w:sz w:val="18"/>
                <w:szCs w:val="18"/>
              </w:rPr>
              <w:t>☑</w:t>
            </w:r>
          </w:p>
        </w:tc>
        <w:tc>
          <w:tcPr>
            <w:tcW w:w="4747" w:type="dxa"/>
            <w:gridSpan w:val="3"/>
          </w:tcPr>
          <w:p w14:paraId="5538F5D3" w14:textId="77777777" w:rsidR="00E16846" w:rsidRDefault="00E16846">
            <w:pPr>
              <w:tabs>
                <w:tab w:val="left" w:pos="360"/>
              </w:tabs>
              <w:rPr>
                <w:rFonts w:asciiTheme="minorHAnsi" w:eastAsia="Calibri" w:hAnsiTheme="minorHAnsi" w:cstheme="minorHAnsi"/>
                <w:sz w:val="18"/>
                <w:szCs w:val="18"/>
              </w:rPr>
            </w:pPr>
          </w:p>
        </w:tc>
      </w:tr>
      <w:tr w:rsidR="00E16846" w14:paraId="5538F5D9" w14:textId="77777777">
        <w:trPr>
          <w:cantSplit/>
          <w:trHeight w:val="360"/>
        </w:trPr>
        <w:tc>
          <w:tcPr>
            <w:tcW w:w="3505" w:type="dxa"/>
            <w:vMerge/>
            <w:shd w:val="clear" w:color="auto" w:fill="FFFFFF"/>
          </w:tcPr>
          <w:p w14:paraId="5538F5D5" w14:textId="77777777" w:rsidR="00E16846" w:rsidRDefault="00E16846">
            <w:pPr>
              <w:tabs>
                <w:tab w:val="left" w:pos="270"/>
              </w:tabs>
              <w:ind w:left="270" w:hanging="270"/>
              <w:rPr>
                <w:rFonts w:asciiTheme="minorHAnsi" w:eastAsia="Calibri" w:hAnsiTheme="minorHAnsi" w:cstheme="minorHAnsi"/>
                <w:sz w:val="18"/>
                <w:szCs w:val="18"/>
              </w:rPr>
            </w:pPr>
          </w:p>
        </w:tc>
        <w:tc>
          <w:tcPr>
            <w:tcW w:w="4700" w:type="dxa"/>
            <w:gridSpan w:val="3"/>
            <w:shd w:val="clear" w:color="auto" w:fill="auto"/>
            <w:vAlign w:val="center"/>
          </w:tcPr>
          <w:p w14:paraId="5538F5D6" w14:textId="77777777" w:rsidR="00E16846" w:rsidRDefault="007F36EB">
            <w:pPr>
              <w:tabs>
                <w:tab w:val="left" w:pos="270"/>
              </w:tabs>
              <w:ind w:left="270" w:hanging="270"/>
              <w:rPr>
                <w:rFonts w:asciiTheme="minorHAnsi" w:eastAsia="Calibri" w:hAnsiTheme="minorHAnsi" w:cstheme="minorHAnsi"/>
                <w:b/>
                <w:i/>
                <w:sz w:val="18"/>
                <w:szCs w:val="18"/>
              </w:rPr>
            </w:pPr>
            <w:r>
              <w:rPr>
                <w:rFonts w:asciiTheme="minorHAnsi" w:eastAsia="Calibri" w:hAnsiTheme="minorHAnsi" w:cstheme="minorHAnsi"/>
                <w:b/>
                <w:i/>
                <w:sz w:val="18"/>
                <w:szCs w:val="18"/>
              </w:rPr>
              <w:t>1.</w:t>
            </w:r>
            <w:r>
              <w:rPr>
                <w:rFonts w:asciiTheme="minorHAnsi" w:eastAsia="Calibri" w:hAnsiTheme="minorHAnsi" w:cstheme="minorHAnsi"/>
                <w:b/>
                <w:i/>
                <w:sz w:val="18"/>
                <w:szCs w:val="18"/>
              </w:rPr>
              <w:tab/>
              <w:t>Biodiversity Conservation and Sustainable Natural Resource Management</w:t>
            </w:r>
          </w:p>
        </w:tc>
        <w:tc>
          <w:tcPr>
            <w:tcW w:w="473" w:type="dxa"/>
            <w:vAlign w:val="center"/>
          </w:tcPr>
          <w:p w14:paraId="5538F5D7" w14:textId="77777777" w:rsidR="00E16846" w:rsidRDefault="007F36EB">
            <w:pPr>
              <w:tabs>
                <w:tab w:val="left" w:pos="360"/>
              </w:tabs>
              <w:rPr>
                <w:rFonts w:asciiTheme="minorHAnsi" w:eastAsia="Calibri" w:hAnsiTheme="minorHAnsi" w:cstheme="minorHAnsi"/>
                <w:sz w:val="18"/>
                <w:szCs w:val="18"/>
              </w:rPr>
            </w:pPr>
            <w:r>
              <w:rPr>
                <w:rFonts w:ascii="Segoe UI Emoji" w:eastAsia="Calibri" w:hAnsi="Segoe UI Emoji" w:cs="Segoe UI Emoji"/>
                <w:b/>
                <w:sz w:val="18"/>
                <w:szCs w:val="18"/>
              </w:rPr>
              <w:t>☑</w:t>
            </w:r>
          </w:p>
        </w:tc>
        <w:tc>
          <w:tcPr>
            <w:tcW w:w="4747" w:type="dxa"/>
            <w:gridSpan w:val="3"/>
          </w:tcPr>
          <w:p w14:paraId="5538F5D8" w14:textId="77777777" w:rsidR="00E16846" w:rsidRDefault="00E16846">
            <w:pPr>
              <w:tabs>
                <w:tab w:val="left" w:pos="360"/>
              </w:tabs>
              <w:rPr>
                <w:rFonts w:asciiTheme="minorHAnsi" w:eastAsia="Calibri" w:hAnsiTheme="minorHAnsi" w:cstheme="minorHAnsi"/>
                <w:sz w:val="18"/>
                <w:szCs w:val="18"/>
              </w:rPr>
            </w:pPr>
          </w:p>
        </w:tc>
      </w:tr>
      <w:tr w:rsidR="00E16846" w14:paraId="5538F5DE" w14:textId="77777777">
        <w:trPr>
          <w:cantSplit/>
          <w:trHeight w:val="350"/>
        </w:trPr>
        <w:tc>
          <w:tcPr>
            <w:tcW w:w="3505" w:type="dxa"/>
            <w:vMerge/>
            <w:shd w:val="clear" w:color="auto" w:fill="FFFFFF"/>
          </w:tcPr>
          <w:p w14:paraId="5538F5DA" w14:textId="77777777" w:rsidR="00E16846" w:rsidRDefault="00E16846">
            <w:pPr>
              <w:tabs>
                <w:tab w:val="left" w:pos="270"/>
              </w:tabs>
              <w:ind w:left="270" w:hanging="270"/>
              <w:rPr>
                <w:rFonts w:asciiTheme="minorHAnsi" w:eastAsia="Calibri" w:hAnsiTheme="minorHAnsi" w:cstheme="minorHAnsi"/>
                <w:sz w:val="18"/>
                <w:szCs w:val="18"/>
              </w:rPr>
            </w:pPr>
          </w:p>
        </w:tc>
        <w:tc>
          <w:tcPr>
            <w:tcW w:w="4700" w:type="dxa"/>
            <w:gridSpan w:val="3"/>
            <w:shd w:val="clear" w:color="auto" w:fill="auto"/>
            <w:vAlign w:val="center"/>
          </w:tcPr>
          <w:p w14:paraId="5538F5DB" w14:textId="77777777" w:rsidR="00E16846" w:rsidRDefault="007F36EB">
            <w:pPr>
              <w:tabs>
                <w:tab w:val="left" w:pos="270"/>
              </w:tabs>
              <w:ind w:left="270" w:hanging="270"/>
              <w:rPr>
                <w:rFonts w:asciiTheme="minorHAnsi" w:eastAsia="Calibri" w:hAnsiTheme="minorHAnsi" w:cstheme="minorHAnsi"/>
                <w:b/>
                <w:i/>
                <w:sz w:val="18"/>
                <w:szCs w:val="18"/>
              </w:rPr>
            </w:pPr>
            <w:r>
              <w:rPr>
                <w:rFonts w:asciiTheme="minorHAnsi" w:eastAsia="Calibri" w:hAnsiTheme="minorHAnsi" w:cstheme="minorHAnsi"/>
                <w:b/>
                <w:i/>
                <w:sz w:val="18"/>
                <w:szCs w:val="18"/>
              </w:rPr>
              <w:t>2.</w:t>
            </w:r>
            <w:r>
              <w:rPr>
                <w:rFonts w:asciiTheme="minorHAnsi" w:eastAsia="Calibri" w:hAnsiTheme="minorHAnsi" w:cstheme="minorHAnsi"/>
                <w:b/>
                <w:i/>
                <w:sz w:val="18"/>
                <w:szCs w:val="18"/>
              </w:rPr>
              <w:tab/>
              <w:t>Climate Change and Disaster Risks</w:t>
            </w:r>
          </w:p>
        </w:tc>
        <w:tc>
          <w:tcPr>
            <w:tcW w:w="473" w:type="dxa"/>
            <w:vAlign w:val="center"/>
          </w:tcPr>
          <w:p w14:paraId="5538F5DC" w14:textId="77777777" w:rsidR="00E16846" w:rsidRDefault="007F36EB">
            <w:pPr>
              <w:tabs>
                <w:tab w:val="left" w:pos="360"/>
              </w:tabs>
              <w:rPr>
                <w:rFonts w:asciiTheme="minorHAnsi" w:eastAsia="Calibri" w:hAnsiTheme="minorHAnsi" w:cstheme="minorHAnsi"/>
                <w:sz w:val="18"/>
                <w:szCs w:val="18"/>
              </w:rPr>
            </w:pPr>
            <w:r>
              <w:rPr>
                <w:rFonts w:ascii="Segoe UI Emoji" w:eastAsia="Calibri" w:hAnsi="Segoe UI Emoji" w:cs="Segoe UI Emoji"/>
                <w:b/>
                <w:sz w:val="18"/>
                <w:szCs w:val="18"/>
              </w:rPr>
              <w:t>☑</w:t>
            </w:r>
          </w:p>
        </w:tc>
        <w:tc>
          <w:tcPr>
            <w:tcW w:w="4747" w:type="dxa"/>
            <w:gridSpan w:val="3"/>
          </w:tcPr>
          <w:p w14:paraId="5538F5DD" w14:textId="77777777" w:rsidR="00E16846" w:rsidRDefault="00E16846">
            <w:pPr>
              <w:tabs>
                <w:tab w:val="left" w:pos="360"/>
              </w:tabs>
              <w:rPr>
                <w:rFonts w:asciiTheme="minorHAnsi" w:eastAsia="Calibri" w:hAnsiTheme="minorHAnsi" w:cstheme="minorHAnsi"/>
                <w:sz w:val="18"/>
                <w:szCs w:val="18"/>
              </w:rPr>
            </w:pPr>
          </w:p>
        </w:tc>
      </w:tr>
      <w:tr w:rsidR="00E16846" w14:paraId="5538F5E3" w14:textId="77777777">
        <w:trPr>
          <w:cantSplit/>
          <w:trHeight w:val="332"/>
        </w:trPr>
        <w:tc>
          <w:tcPr>
            <w:tcW w:w="3505" w:type="dxa"/>
            <w:vMerge/>
            <w:shd w:val="clear" w:color="auto" w:fill="FFFFFF"/>
          </w:tcPr>
          <w:p w14:paraId="5538F5DF" w14:textId="77777777" w:rsidR="00E16846" w:rsidRDefault="00E16846">
            <w:pPr>
              <w:tabs>
                <w:tab w:val="left" w:pos="270"/>
              </w:tabs>
              <w:ind w:left="270" w:hanging="270"/>
              <w:rPr>
                <w:rFonts w:asciiTheme="minorHAnsi" w:eastAsia="Calibri" w:hAnsiTheme="minorHAnsi" w:cstheme="minorHAnsi"/>
                <w:sz w:val="18"/>
                <w:szCs w:val="18"/>
              </w:rPr>
            </w:pPr>
          </w:p>
        </w:tc>
        <w:tc>
          <w:tcPr>
            <w:tcW w:w="4700" w:type="dxa"/>
            <w:gridSpan w:val="3"/>
            <w:shd w:val="clear" w:color="auto" w:fill="auto"/>
            <w:vAlign w:val="center"/>
          </w:tcPr>
          <w:p w14:paraId="5538F5E0" w14:textId="77777777" w:rsidR="00E16846" w:rsidRDefault="007F36EB">
            <w:pPr>
              <w:tabs>
                <w:tab w:val="left" w:pos="270"/>
              </w:tabs>
              <w:ind w:left="270" w:hanging="270"/>
              <w:rPr>
                <w:rFonts w:asciiTheme="minorHAnsi" w:eastAsia="Calibri" w:hAnsiTheme="minorHAnsi" w:cstheme="minorHAnsi"/>
                <w:b/>
                <w:i/>
                <w:sz w:val="18"/>
                <w:szCs w:val="18"/>
              </w:rPr>
            </w:pPr>
            <w:r>
              <w:rPr>
                <w:rFonts w:asciiTheme="minorHAnsi" w:eastAsia="Calibri" w:hAnsiTheme="minorHAnsi" w:cstheme="minorHAnsi"/>
                <w:b/>
                <w:i/>
                <w:sz w:val="18"/>
                <w:szCs w:val="18"/>
              </w:rPr>
              <w:t>3.</w:t>
            </w:r>
            <w:r>
              <w:rPr>
                <w:rFonts w:asciiTheme="minorHAnsi" w:eastAsia="Calibri" w:hAnsiTheme="minorHAnsi" w:cstheme="minorHAnsi"/>
                <w:b/>
                <w:i/>
                <w:sz w:val="18"/>
                <w:szCs w:val="18"/>
              </w:rPr>
              <w:tab/>
              <w:t>Community Health, Safety and Security</w:t>
            </w:r>
          </w:p>
        </w:tc>
        <w:tc>
          <w:tcPr>
            <w:tcW w:w="473" w:type="dxa"/>
            <w:vAlign w:val="center"/>
          </w:tcPr>
          <w:p w14:paraId="5538F5E1" w14:textId="77777777" w:rsidR="00E16846" w:rsidRDefault="007F36EB">
            <w:pPr>
              <w:tabs>
                <w:tab w:val="left" w:pos="360"/>
              </w:tabs>
              <w:rPr>
                <w:rFonts w:asciiTheme="minorHAnsi" w:eastAsia="Calibri" w:hAnsiTheme="minorHAnsi" w:cstheme="minorHAnsi"/>
                <w:b/>
                <w:sz w:val="18"/>
                <w:szCs w:val="18"/>
              </w:rPr>
            </w:pPr>
            <w:r>
              <w:rPr>
                <w:rFonts w:ascii="Segoe UI Emoji" w:eastAsia="Calibri" w:hAnsi="Segoe UI Emoji" w:cs="Segoe UI Emoji"/>
                <w:b/>
                <w:sz w:val="18"/>
                <w:szCs w:val="18"/>
              </w:rPr>
              <w:t>☑</w:t>
            </w:r>
          </w:p>
        </w:tc>
        <w:tc>
          <w:tcPr>
            <w:tcW w:w="4747" w:type="dxa"/>
            <w:gridSpan w:val="3"/>
          </w:tcPr>
          <w:p w14:paraId="5538F5E2" w14:textId="77777777" w:rsidR="00E16846" w:rsidRDefault="00E16846">
            <w:pPr>
              <w:tabs>
                <w:tab w:val="left" w:pos="360"/>
              </w:tabs>
              <w:rPr>
                <w:rFonts w:asciiTheme="minorHAnsi" w:eastAsia="Calibri" w:hAnsiTheme="minorHAnsi" w:cstheme="minorHAnsi"/>
                <w:sz w:val="18"/>
                <w:szCs w:val="18"/>
              </w:rPr>
            </w:pPr>
          </w:p>
        </w:tc>
      </w:tr>
      <w:tr w:rsidR="00E16846" w14:paraId="5538F5E8" w14:textId="77777777">
        <w:trPr>
          <w:cantSplit/>
          <w:trHeight w:val="242"/>
        </w:trPr>
        <w:tc>
          <w:tcPr>
            <w:tcW w:w="3505" w:type="dxa"/>
            <w:vMerge/>
            <w:shd w:val="clear" w:color="auto" w:fill="FFFFFF"/>
          </w:tcPr>
          <w:p w14:paraId="5538F5E4" w14:textId="77777777" w:rsidR="00E16846" w:rsidRDefault="00E16846">
            <w:pPr>
              <w:tabs>
                <w:tab w:val="left" w:pos="270"/>
              </w:tabs>
              <w:ind w:left="270" w:hanging="270"/>
              <w:rPr>
                <w:rFonts w:asciiTheme="minorHAnsi" w:eastAsia="Calibri" w:hAnsiTheme="minorHAnsi" w:cstheme="minorHAnsi"/>
                <w:sz w:val="18"/>
                <w:szCs w:val="18"/>
              </w:rPr>
            </w:pPr>
          </w:p>
        </w:tc>
        <w:tc>
          <w:tcPr>
            <w:tcW w:w="4700" w:type="dxa"/>
            <w:gridSpan w:val="3"/>
            <w:shd w:val="clear" w:color="auto" w:fill="auto"/>
            <w:vAlign w:val="center"/>
          </w:tcPr>
          <w:p w14:paraId="5538F5E5" w14:textId="77777777" w:rsidR="00E16846" w:rsidRDefault="007F36EB">
            <w:pPr>
              <w:tabs>
                <w:tab w:val="left" w:pos="270"/>
              </w:tabs>
              <w:ind w:left="270" w:hanging="270"/>
              <w:rPr>
                <w:rFonts w:asciiTheme="minorHAnsi" w:eastAsia="Calibri" w:hAnsiTheme="minorHAnsi" w:cstheme="minorHAnsi"/>
                <w:b/>
                <w:i/>
                <w:sz w:val="18"/>
                <w:szCs w:val="18"/>
              </w:rPr>
            </w:pPr>
            <w:r>
              <w:rPr>
                <w:rFonts w:asciiTheme="minorHAnsi" w:eastAsia="Calibri" w:hAnsiTheme="minorHAnsi" w:cstheme="minorHAnsi"/>
                <w:b/>
                <w:i/>
                <w:sz w:val="18"/>
                <w:szCs w:val="18"/>
              </w:rPr>
              <w:t>4.</w:t>
            </w:r>
            <w:r>
              <w:rPr>
                <w:rFonts w:asciiTheme="minorHAnsi" w:eastAsia="Calibri" w:hAnsiTheme="minorHAnsi" w:cstheme="minorHAnsi"/>
                <w:b/>
                <w:i/>
                <w:sz w:val="18"/>
                <w:szCs w:val="18"/>
              </w:rPr>
              <w:tab/>
              <w:t>Cultural Heritage</w:t>
            </w:r>
          </w:p>
        </w:tc>
        <w:tc>
          <w:tcPr>
            <w:tcW w:w="473" w:type="dxa"/>
            <w:vAlign w:val="center"/>
          </w:tcPr>
          <w:p w14:paraId="5538F5E6" w14:textId="77777777" w:rsidR="00E16846" w:rsidRDefault="007F36EB">
            <w:pPr>
              <w:tabs>
                <w:tab w:val="left" w:pos="360"/>
              </w:tabs>
              <w:rPr>
                <w:rFonts w:asciiTheme="minorHAnsi" w:eastAsia="Calibri" w:hAnsiTheme="minorHAnsi" w:cstheme="minorHAnsi"/>
                <w:sz w:val="18"/>
                <w:szCs w:val="18"/>
              </w:rPr>
            </w:pPr>
            <w:r>
              <w:rPr>
                <w:rFonts w:ascii="Segoe UI Emoji" w:eastAsia="Calibri" w:hAnsi="Segoe UI Emoji" w:cs="Segoe UI Emoji"/>
                <w:b/>
                <w:sz w:val="18"/>
                <w:szCs w:val="18"/>
              </w:rPr>
              <w:t>☑</w:t>
            </w:r>
          </w:p>
        </w:tc>
        <w:tc>
          <w:tcPr>
            <w:tcW w:w="4747" w:type="dxa"/>
            <w:gridSpan w:val="3"/>
          </w:tcPr>
          <w:p w14:paraId="5538F5E7" w14:textId="77777777" w:rsidR="00E16846" w:rsidRDefault="00E16846">
            <w:pPr>
              <w:tabs>
                <w:tab w:val="left" w:pos="360"/>
              </w:tabs>
              <w:rPr>
                <w:rFonts w:asciiTheme="minorHAnsi" w:eastAsia="Calibri" w:hAnsiTheme="minorHAnsi" w:cstheme="minorHAnsi"/>
                <w:sz w:val="18"/>
                <w:szCs w:val="18"/>
              </w:rPr>
            </w:pPr>
          </w:p>
        </w:tc>
      </w:tr>
      <w:tr w:rsidR="00E16846" w14:paraId="5538F5ED" w14:textId="77777777">
        <w:trPr>
          <w:cantSplit/>
          <w:trHeight w:val="360"/>
        </w:trPr>
        <w:tc>
          <w:tcPr>
            <w:tcW w:w="3505" w:type="dxa"/>
            <w:vMerge/>
            <w:shd w:val="clear" w:color="auto" w:fill="FFFFFF"/>
          </w:tcPr>
          <w:p w14:paraId="5538F5E9" w14:textId="77777777" w:rsidR="00E16846" w:rsidRDefault="00E16846">
            <w:pPr>
              <w:tabs>
                <w:tab w:val="left" w:pos="270"/>
              </w:tabs>
              <w:ind w:left="270" w:hanging="270"/>
              <w:rPr>
                <w:rFonts w:asciiTheme="minorHAnsi" w:eastAsia="Calibri" w:hAnsiTheme="minorHAnsi" w:cstheme="minorHAnsi"/>
                <w:sz w:val="18"/>
                <w:szCs w:val="18"/>
              </w:rPr>
            </w:pPr>
          </w:p>
        </w:tc>
        <w:tc>
          <w:tcPr>
            <w:tcW w:w="4700" w:type="dxa"/>
            <w:gridSpan w:val="3"/>
            <w:shd w:val="clear" w:color="auto" w:fill="auto"/>
            <w:vAlign w:val="center"/>
          </w:tcPr>
          <w:p w14:paraId="5538F5EA" w14:textId="77777777" w:rsidR="00E16846" w:rsidRDefault="007F36EB">
            <w:pPr>
              <w:tabs>
                <w:tab w:val="left" w:pos="270"/>
              </w:tabs>
              <w:ind w:left="270" w:hanging="270"/>
              <w:rPr>
                <w:rFonts w:asciiTheme="minorHAnsi" w:eastAsia="Calibri" w:hAnsiTheme="minorHAnsi" w:cstheme="minorHAnsi"/>
                <w:b/>
                <w:i/>
                <w:sz w:val="18"/>
                <w:szCs w:val="18"/>
              </w:rPr>
            </w:pPr>
            <w:r>
              <w:rPr>
                <w:rFonts w:asciiTheme="minorHAnsi" w:eastAsia="Calibri" w:hAnsiTheme="minorHAnsi" w:cstheme="minorHAnsi"/>
                <w:b/>
                <w:i/>
                <w:sz w:val="18"/>
                <w:szCs w:val="18"/>
              </w:rPr>
              <w:t>5.</w:t>
            </w:r>
            <w:r>
              <w:rPr>
                <w:rFonts w:asciiTheme="minorHAnsi" w:eastAsia="Calibri" w:hAnsiTheme="minorHAnsi" w:cstheme="minorHAnsi"/>
                <w:b/>
                <w:i/>
                <w:sz w:val="18"/>
                <w:szCs w:val="18"/>
              </w:rPr>
              <w:tab/>
              <w:t>Displacement and Resettlement</w:t>
            </w:r>
          </w:p>
        </w:tc>
        <w:tc>
          <w:tcPr>
            <w:tcW w:w="473" w:type="dxa"/>
            <w:vAlign w:val="center"/>
          </w:tcPr>
          <w:p w14:paraId="5538F5EB" w14:textId="77777777" w:rsidR="00E16846" w:rsidRDefault="007F36EB">
            <w:pPr>
              <w:tabs>
                <w:tab w:val="left" w:pos="360"/>
              </w:tabs>
              <w:rPr>
                <w:rFonts w:asciiTheme="minorHAnsi" w:eastAsia="Calibri" w:hAnsiTheme="minorHAnsi" w:cstheme="minorHAnsi"/>
                <w:sz w:val="18"/>
                <w:szCs w:val="18"/>
              </w:rPr>
            </w:pPr>
            <w:r>
              <w:rPr>
                <w:rFonts w:ascii="Segoe UI Emoji" w:eastAsia="Calibri" w:hAnsi="Segoe UI Emoji" w:cs="Segoe UI Emoji"/>
                <w:b/>
                <w:sz w:val="18"/>
                <w:szCs w:val="18"/>
              </w:rPr>
              <w:t>☑</w:t>
            </w:r>
          </w:p>
        </w:tc>
        <w:tc>
          <w:tcPr>
            <w:tcW w:w="4747" w:type="dxa"/>
            <w:gridSpan w:val="3"/>
          </w:tcPr>
          <w:p w14:paraId="5538F5EC" w14:textId="77777777" w:rsidR="00E16846" w:rsidRDefault="00E16846">
            <w:pPr>
              <w:tabs>
                <w:tab w:val="left" w:pos="360"/>
              </w:tabs>
              <w:rPr>
                <w:rFonts w:asciiTheme="minorHAnsi" w:eastAsia="Calibri" w:hAnsiTheme="minorHAnsi" w:cstheme="minorHAnsi"/>
                <w:sz w:val="18"/>
                <w:szCs w:val="18"/>
              </w:rPr>
            </w:pPr>
          </w:p>
        </w:tc>
      </w:tr>
      <w:tr w:rsidR="00E16846" w14:paraId="5538F5F2" w14:textId="77777777">
        <w:trPr>
          <w:cantSplit/>
          <w:trHeight w:val="360"/>
        </w:trPr>
        <w:tc>
          <w:tcPr>
            <w:tcW w:w="3505" w:type="dxa"/>
            <w:vMerge/>
            <w:shd w:val="clear" w:color="auto" w:fill="FFFFFF"/>
          </w:tcPr>
          <w:p w14:paraId="5538F5EE" w14:textId="77777777" w:rsidR="00E16846" w:rsidRDefault="00E16846">
            <w:pPr>
              <w:tabs>
                <w:tab w:val="left" w:pos="270"/>
              </w:tabs>
              <w:ind w:left="270" w:hanging="270"/>
              <w:rPr>
                <w:rFonts w:asciiTheme="minorHAnsi" w:eastAsia="Calibri" w:hAnsiTheme="minorHAnsi" w:cstheme="minorHAnsi"/>
                <w:sz w:val="18"/>
                <w:szCs w:val="18"/>
              </w:rPr>
            </w:pPr>
          </w:p>
        </w:tc>
        <w:tc>
          <w:tcPr>
            <w:tcW w:w="4700" w:type="dxa"/>
            <w:gridSpan w:val="3"/>
            <w:shd w:val="clear" w:color="auto" w:fill="auto"/>
            <w:vAlign w:val="center"/>
          </w:tcPr>
          <w:p w14:paraId="5538F5EF" w14:textId="77777777" w:rsidR="00E16846" w:rsidRDefault="007F36EB">
            <w:pPr>
              <w:tabs>
                <w:tab w:val="left" w:pos="270"/>
              </w:tabs>
              <w:ind w:left="270" w:hanging="270"/>
              <w:rPr>
                <w:rFonts w:asciiTheme="minorHAnsi" w:eastAsia="Calibri" w:hAnsiTheme="minorHAnsi" w:cstheme="minorHAnsi"/>
                <w:b/>
                <w:i/>
                <w:sz w:val="18"/>
                <w:szCs w:val="18"/>
              </w:rPr>
            </w:pPr>
            <w:r>
              <w:rPr>
                <w:rFonts w:asciiTheme="minorHAnsi" w:eastAsia="Calibri" w:hAnsiTheme="minorHAnsi" w:cstheme="minorHAnsi"/>
                <w:b/>
                <w:i/>
                <w:sz w:val="18"/>
                <w:szCs w:val="18"/>
              </w:rPr>
              <w:t>6.</w:t>
            </w:r>
            <w:r>
              <w:rPr>
                <w:rFonts w:asciiTheme="minorHAnsi" w:eastAsia="Calibri" w:hAnsiTheme="minorHAnsi" w:cstheme="minorHAnsi"/>
                <w:b/>
                <w:i/>
                <w:sz w:val="18"/>
                <w:szCs w:val="18"/>
              </w:rPr>
              <w:tab/>
              <w:t>Indigenous Peoples</w:t>
            </w:r>
          </w:p>
        </w:tc>
        <w:tc>
          <w:tcPr>
            <w:tcW w:w="473" w:type="dxa"/>
            <w:vAlign w:val="center"/>
          </w:tcPr>
          <w:p w14:paraId="5538F5F0" w14:textId="77777777" w:rsidR="00E16846" w:rsidRDefault="007F36EB">
            <w:pPr>
              <w:tabs>
                <w:tab w:val="left" w:pos="360"/>
              </w:tabs>
              <w:rPr>
                <w:rFonts w:asciiTheme="minorHAnsi" w:eastAsia="Calibri" w:hAnsiTheme="minorHAnsi" w:cstheme="minorHAnsi"/>
                <w:sz w:val="18"/>
                <w:szCs w:val="18"/>
              </w:rPr>
            </w:pPr>
            <w:r>
              <w:rPr>
                <w:rFonts w:ascii="Segoe UI Emoji" w:eastAsia="Calibri" w:hAnsi="Segoe UI Emoji" w:cs="Segoe UI Emoji"/>
                <w:b/>
                <w:sz w:val="18"/>
                <w:szCs w:val="18"/>
              </w:rPr>
              <w:t>☑</w:t>
            </w:r>
          </w:p>
        </w:tc>
        <w:tc>
          <w:tcPr>
            <w:tcW w:w="4747" w:type="dxa"/>
            <w:gridSpan w:val="3"/>
          </w:tcPr>
          <w:p w14:paraId="5538F5F1" w14:textId="77777777" w:rsidR="00E16846" w:rsidRDefault="00E16846">
            <w:pPr>
              <w:tabs>
                <w:tab w:val="left" w:pos="360"/>
              </w:tabs>
              <w:rPr>
                <w:rFonts w:asciiTheme="minorHAnsi" w:eastAsia="Calibri" w:hAnsiTheme="minorHAnsi" w:cstheme="minorHAnsi"/>
                <w:sz w:val="18"/>
                <w:szCs w:val="18"/>
              </w:rPr>
            </w:pPr>
          </w:p>
        </w:tc>
      </w:tr>
      <w:tr w:rsidR="00E16846" w14:paraId="5538F5F7" w14:textId="77777777">
        <w:trPr>
          <w:cantSplit/>
          <w:trHeight w:val="360"/>
        </w:trPr>
        <w:tc>
          <w:tcPr>
            <w:tcW w:w="3505" w:type="dxa"/>
            <w:vMerge/>
            <w:shd w:val="clear" w:color="auto" w:fill="FFFFFF"/>
          </w:tcPr>
          <w:p w14:paraId="5538F5F3" w14:textId="77777777" w:rsidR="00E16846" w:rsidRDefault="00E16846">
            <w:pPr>
              <w:tabs>
                <w:tab w:val="left" w:pos="270"/>
              </w:tabs>
              <w:ind w:left="270" w:hanging="270"/>
              <w:rPr>
                <w:rFonts w:asciiTheme="minorHAnsi" w:eastAsia="Calibri" w:hAnsiTheme="minorHAnsi" w:cstheme="minorHAnsi"/>
                <w:sz w:val="18"/>
                <w:szCs w:val="18"/>
              </w:rPr>
            </w:pPr>
          </w:p>
        </w:tc>
        <w:tc>
          <w:tcPr>
            <w:tcW w:w="4700" w:type="dxa"/>
            <w:gridSpan w:val="3"/>
            <w:shd w:val="clear" w:color="auto" w:fill="auto"/>
            <w:vAlign w:val="center"/>
          </w:tcPr>
          <w:p w14:paraId="5538F5F4" w14:textId="77777777" w:rsidR="00E16846" w:rsidRDefault="007F36EB">
            <w:pPr>
              <w:tabs>
                <w:tab w:val="left" w:pos="270"/>
              </w:tabs>
              <w:ind w:left="270" w:hanging="270"/>
              <w:rPr>
                <w:rFonts w:asciiTheme="minorHAnsi" w:eastAsia="Calibri" w:hAnsiTheme="minorHAnsi" w:cstheme="minorHAnsi"/>
                <w:b/>
                <w:i/>
                <w:sz w:val="18"/>
                <w:szCs w:val="18"/>
              </w:rPr>
            </w:pPr>
            <w:r>
              <w:rPr>
                <w:rFonts w:asciiTheme="minorHAnsi" w:eastAsia="Calibri" w:hAnsiTheme="minorHAnsi" w:cstheme="minorHAnsi"/>
                <w:b/>
                <w:i/>
                <w:sz w:val="18"/>
                <w:szCs w:val="18"/>
              </w:rPr>
              <w:t>7.</w:t>
            </w:r>
            <w:r>
              <w:rPr>
                <w:rFonts w:asciiTheme="minorHAnsi" w:eastAsia="Calibri" w:hAnsiTheme="minorHAnsi" w:cstheme="minorHAnsi"/>
                <w:b/>
                <w:i/>
                <w:sz w:val="18"/>
                <w:szCs w:val="18"/>
              </w:rPr>
              <w:tab/>
              <w:t>Labour and Working Conditions</w:t>
            </w:r>
          </w:p>
        </w:tc>
        <w:tc>
          <w:tcPr>
            <w:tcW w:w="473" w:type="dxa"/>
            <w:vAlign w:val="center"/>
          </w:tcPr>
          <w:p w14:paraId="5538F5F5" w14:textId="77777777" w:rsidR="00E16846" w:rsidRDefault="007F36EB">
            <w:pPr>
              <w:tabs>
                <w:tab w:val="left" w:pos="360"/>
              </w:tabs>
              <w:rPr>
                <w:rFonts w:asciiTheme="minorHAnsi" w:eastAsia="Calibri" w:hAnsiTheme="minorHAnsi" w:cstheme="minorHAnsi"/>
                <w:b/>
                <w:sz w:val="18"/>
                <w:szCs w:val="18"/>
              </w:rPr>
            </w:pPr>
            <w:r>
              <w:rPr>
                <w:rFonts w:ascii="Segoe UI Emoji" w:eastAsia="Calibri" w:hAnsi="Segoe UI Emoji" w:cs="Segoe UI Emoji"/>
                <w:b/>
                <w:sz w:val="18"/>
                <w:szCs w:val="18"/>
              </w:rPr>
              <w:t>☑</w:t>
            </w:r>
          </w:p>
        </w:tc>
        <w:tc>
          <w:tcPr>
            <w:tcW w:w="4747" w:type="dxa"/>
            <w:gridSpan w:val="3"/>
          </w:tcPr>
          <w:p w14:paraId="5538F5F6" w14:textId="77777777" w:rsidR="00E16846" w:rsidRDefault="00E16846">
            <w:pPr>
              <w:tabs>
                <w:tab w:val="left" w:pos="360"/>
              </w:tabs>
              <w:rPr>
                <w:rFonts w:asciiTheme="minorHAnsi" w:eastAsia="Calibri" w:hAnsiTheme="minorHAnsi" w:cstheme="minorHAnsi"/>
                <w:sz w:val="18"/>
                <w:szCs w:val="18"/>
              </w:rPr>
            </w:pPr>
          </w:p>
        </w:tc>
      </w:tr>
      <w:tr w:rsidR="00E16846" w14:paraId="5538F5FC" w14:textId="77777777">
        <w:trPr>
          <w:cantSplit/>
          <w:trHeight w:val="287"/>
        </w:trPr>
        <w:tc>
          <w:tcPr>
            <w:tcW w:w="3505" w:type="dxa"/>
            <w:vMerge/>
            <w:shd w:val="clear" w:color="auto" w:fill="FFFFFF"/>
          </w:tcPr>
          <w:p w14:paraId="5538F5F8" w14:textId="77777777" w:rsidR="00E16846" w:rsidRDefault="00E16846">
            <w:pPr>
              <w:tabs>
                <w:tab w:val="left" w:pos="270"/>
              </w:tabs>
              <w:ind w:left="270" w:hanging="270"/>
              <w:rPr>
                <w:rFonts w:asciiTheme="minorHAnsi" w:eastAsia="Calibri" w:hAnsiTheme="minorHAnsi" w:cstheme="minorHAnsi"/>
                <w:sz w:val="18"/>
                <w:szCs w:val="18"/>
              </w:rPr>
            </w:pPr>
          </w:p>
        </w:tc>
        <w:tc>
          <w:tcPr>
            <w:tcW w:w="4700" w:type="dxa"/>
            <w:gridSpan w:val="3"/>
            <w:shd w:val="clear" w:color="auto" w:fill="auto"/>
            <w:vAlign w:val="center"/>
          </w:tcPr>
          <w:p w14:paraId="5538F5F9" w14:textId="77777777" w:rsidR="00E16846" w:rsidRDefault="007F36EB">
            <w:pPr>
              <w:tabs>
                <w:tab w:val="left" w:pos="270"/>
              </w:tabs>
              <w:ind w:left="270" w:hanging="270"/>
              <w:rPr>
                <w:rFonts w:asciiTheme="minorHAnsi" w:eastAsia="Calibri" w:hAnsiTheme="minorHAnsi" w:cstheme="minorHAnsi"/>
                <w:b/>
                <w:i/>
                <w:sz w:val="18"/>
                <w:szCs w:val="18"/>
              </w:rPr>
            </w:pPr>
            <w:r>
              <w:rPr>
                <w:rFonts w:asciiTheme="minorHAnsi" w:eastAsia="Calibri" w:hAnsiTheme="minorHAnsi" w:cstheme="minorHAnsi"/>
                <w:b/>
                <w:i/>
                <w:sz w:val="18"/>
                <w:szCs w:val="18"/>
              </w:rPr>
              <w:t>8.</w:t>
            </w:r>
            <w:r>
              <w:rPr>
                <w:rFonts w:asciiTheme="minorHAnsi" w:eastAsia="Calibri" w:hAnsiTheme="minorHAnsi" w:cstheme="minorHAnsi"/>
                <w:b/>
                <w:i/>
                <w:sz w:val="18"/>
                <w:szCs w:val="18"/>
              </w:rPr>
              <w:tab/>
              <w:t>Pollution Prevention and Resource Efficiency</w:t>
            </w:r>
          </w:p>
        </w:tc>
        <w:tc>
          <w:tcPr>
            <w:tcW w:w="473" w:type="dxa"/>
            <w:vAlign w:val="center"/>
          </w:tcPr>
          <w:p w14:paraId="5538F5FA" w14:textId="77777777" w:rsidR="00E16846" w:rsidRDefault="007F36EB">
            <w:pPr>
              <w:tabs>
                <w:tab w:val="left" w:pos="360"/>
              </w:tabs>
              <w:rPr>
                <w:rFonts w:asciiTheme="minorHAnsi" w:eastAsia="Calibri" w:hAnsiTheme="minorHAnsi" w:cstheme="minorHAnsi"/>
                <w:sz w:val="18"/>
                <w:szCs w:val="18"/>
              </w:rPr>
            </w:pPr>
            <w:r>
              <w:rPr>
                <w:rFonts w:ascii="Segoe UI Emoji" w:eastAsia="Calibri" w:hAnsi="Segoe UI Emoji" w:cs="Segoe UI Emoji"/>
                <w:b/>
                <w:sz w:val="18"/>
                <w:szCs w:val="18"/>
              </w:rPr>
              <w:t>☑</w:t>
            </w:r>
          </w:p>
        </w:tc>
        <w:tc>
          <w:tcPr>
            <w:tcW w:w="4747" w:type="dxa"/>
            <w:gridSpan w:val="3"/>
          </w:tcPr>
          <w:p w14:paraId="5538F5FB" w14:textId="77777777" w:rsidR="00E16846" w:rsidRDefault="00E16846">
            <w:pPr>
              <w:tabs>
                <w:tab w:val="left" w:pos="360"/>
              </w:tabs>
              <w:rPr>
                <w:rFonts w:asciiTheme="minorHAnsi" w:eastAsia="Calibri" w:hAnsiTheme="minorHAnsi" w:cstheme="minorHAnsi"/>
                <w:sz w:val="18"/>
                <w:szCs w:val="18"/>
              </w:rPr>
            </w:pPr>
          </w:p>
        </w:tc>
      </w:tr>
    </w:tbl>
    <w:p w14:paraId="5538F5FD" w14:textId="77777777" w:rsidR="00E16846" w:rsidRDefault="007F36EB">
      <w:pPr>
        <w:spacing w:before="200"/>
        <w:rPr>
          <w:rFonts w:asciiTheme="minorHAnsi" w:eastAsia="Calibri" w:hAnsiTheme="minorHAnsi" w:cstheme="minorHAnsi"/>
          <w:b/>
          <w:color w:val="4F81BD"/>
          <w:szCs w:val="18"/>
        </w:rPr>
      </w:pPr>
      <w:r>
        <w:rPr>
          <w:rFonts w:asciiTheme="minorHAnsi" w:eastAsia="Calibri" w:hAnsiTheme="minorHAnsi" w:cstheme="minorHAnsi"/>
          <w:b/>
          <w:color w:val="4F81BD"/>
          <w:szCs w:val="18"/>
        </w:rPr>
        <w:t xml:space="preserve">Final Sign Off </w:t>
      </w:r>
    </w:p>
    <w:p w14:paraId="5538F5FE" w14:textId="77777777" w:rsidR="00E16846" w:rsidRDefault="007F36EB">
      <w:pPr>
        <w:tabs>
          <w:tab w:val="left" w:pos="360"/>
        </w:tabs>
        <w:rPr>
          <w:rFonts w:asciiTheme="minorHAnsi" w:eastAsia="Calibri" w:hAnsiTheme="minorHAnsi" w:cstheme="minorHAnsi"/>
          <w:i/>
          <w:sz w:val="18"/>
          <w:szCs w:val="18"/>
        </w:rPr>
      </w:pPr>
      <w:r>
        <w:rPr>
          <w:rFonts w:asciiTheme="minorHAnsi" w:eastAsia="Calibri" w:hAnsiTheme="minorHAnsi" w:cstheme="minorHAnsi"/>
          <w:i/>
          <w:sz w:val="18"/>
          <w:szCs w:val="18"/>
        </w:rPr>
        <w:t>Final Screening at the design-stage is not complete until the following signatures are included</w:t>
      </w:r>
    </w:p>
    <w:p w14:paraId="5538F5FF" w14:textId="77777777" w:rsidR="00E16846" w:rsidRDefault="00E16846">
      <w:pPr>
        <w:tabs>
          <w:tab w:val="left" w:pos="360"/>
          <w:tab w:val="left" w:pos="4320"/>
        </w:tabs>
        <w:rPr>
          <w:rFonts w:ascii="Arial" w:eastAsia="Calibri" w:hAnsi="Arial" w:cs="Frutiger 45 Light"/>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5"/>
        <w:gridCol w:w="900"/>
        <w:gridCol w:w="9355"/>
      </w:tblGrid>
      <w:tr w:rsidR="00E16846" w14:paraId="5538F603" w14:textId="77777777">
        <w:tc>
          <w:tcPr>
            <w:tcW w:w="2695" w:type="dxa"/>
            <w:shd w:val="clear" w:color="auto" w:fill="C6D9F1"/>
          </w:tcPr>
          <w:p w14:paraId="5538F600" w14:textId="77777777" w:rsidR="00E16846" w:rsidRDefault="007F36EB">
            <w:pPr>
              <w:tabs>
                <w:tab w:val="left" w:pos="360"/>
                <w:tab w:val="left" w:pos="4320"/>
              </w:tabs>
              <w:rPr>
                <w:rFonts w:ascii="Arial" w:eastAsia="Calibri" w:hAnsi="Arial" w:cs="Frutiger 45 Light"/>
                <w:b/>
                <w:i/>
                <w:sz w:val="18"/>
                <w:szCs w:val="18"/>
              </w:rPr>
            </w:pPr>
            <w:r>
              <w:rPr>
                <w:rFonts w:ascii="Arial" w:eastAsia="Calibri" w:hAnsi="Arial" w:cs="Frutiger 45 Light"/>
                <w:b/>
                <w:i/>
                <w:sz w:val="18"/>
                <w:szCs w:val="18"/>
              </w:rPr>
              <w:t>Signature</w:t>
            </w:r>
          </w:p>
        </w:tc>
        <w:tc>
          <w:tcPr>
            <w:tcW w:w="900" w:type="dxa"/>
            <w:shd w:val="clear" w:color="auto" w:fill="C6D9F1"/>
          </w:tcPr>
          <w:p w14:paraId="5538F601" w14:textId="77777777" w:rsidR="00E16846" w:rsidRDefault="007F36EB">
            <w:pPr>
              <w:tabs>
                <w:tab w:val="left" w:pos="360"/>
                <w:tab w:val="left" w:pos="4320"/>
              </w:tabs>
              <w:rPr>
                <w:rFonts w:ascii="Arial" w:eastAsia="Calibri" w:hAnsi="Arial" w:cs="Frutiger 45 Light"/>
                <w:b/>
                <w:i/>
                <w:sz w:val="18"/>
                <w:szCs w:val="18"/>
              </w:rPr>
            </w:pPr>
            <w:r>
              <w:rPr>
                <w:rFonts w:ascii="Arial" w:eastAsia="Calibri" w:hAnsi="Arial" w:cs="Frutiger 45 Light"/>
                <w:b/>
                <w:i/>
                <w:sz w:val="18"/>
                <w:szCs w:val="18"/>
              </w:rPr>
              <w:t>Date</w:t>
            </w:r>
          </w:p>
        </w:tc>
        <w:tc>
          <w:tcPr>
            <w:tcW w:w="9355" w:type="dxa"/>
            <w:shd w:val="clear" w:color="auto" w:fill="C6D9F1"/>
          </w:tcPr>
          <w:p w14:paraId="5538F602" w14:textId="77777777" w:rsidR="00E16846" w:rsidRDefault="007F36EB">
            <w:pPr>
              <w:tabs>
                <w:tab w:val="left" w:pos="360"/>
                <w:tab w:val="left" w:pos="4320"/>
              </w:tabs>
              <w:rPr>
                <w:rFonts w:ascii="Arial" w:eastAsia="Calibri" w:hAnsi="Arial" w:cs="Frutiger 45 Light"/>
                <w:b/>
                <w:i/>
                <w:sz w:val="18"/>
                <w:szCs w:val="18"/>
              </w:rPr>
            </w:pPr>
            <w:r>
              <w:rPr>
                <w:rFonts w:ascii="Arial" w:eastAsia="Calibri" w:hAnsi="Arial" w:cs="Frutiger 45 Light"/>
                <w:b/>
                <w:i/>
                <w:sz w:val="18"/>
                <w:szCs w:val="18"/>
              </w:rPr>
              <w:t>Description</w:t>
            </w:r>
          </w:p>
        </w:tc>
      </w:tr>
      <w:tr w:rsidR="00E16846" w14:paraId="5538F607" w14:textId="77777777">
        <w:trPr>
          <w:trHeight w:val="701"/>
        </w:trPr>
        <w:tc>
          <w:tcPr>
            <w:tcW w:w="2695" w:type="dxa"/>
          </w:tcPr>
          <w:p w14:paraId="5538F604" w14:textId="77777777" w:rsidR="00E16846" w:rsidRDefault="007F36EB">
            <w:pPr>
              <w:tabs>
                <w:tab w:val="left" w:pos="360"/>
                <w:tab w:val="left" w:pos="4320"/>
              </w:tabs>
              <w:rPr>
                <w:rFonts w:asciiTheme="minorHAnsi" w:eastAsia="Calibri" w:hAnsiTheme="minorHAnsi" w:cstheme="minorHAnsi"/>
                <w:sz w:val="18"/>
                <w:szCs w:val="20"/>
              </w:rPr>
            </w:pPr>
            <w:r>
              <w:rPr>
                <w:rFonts w:asciiTheme="minorHAnsi" w:eastAsia="Calibri" w:hAnsiTheme="minorHAnsi" w:cstheme="minorHAnsi"/>
                <w:sz w:val="18"/>
                <w:szCs w:val="20"/>
              </w:rPr>
              <w:t>QA Assessor</w:t>
            </w:r>
          </w:p>
        </w:tc>
        <w:tc>
          <w:tcPr>
            <w:tcW w:w="900" w:type="dxa"/>
          </w:tcPr>
          <w:p w14:paraId="5538F605" w14:textId="77777777" w:rsidR="00E16846" w:rsidRDefault="00E16846">
            <w:pPr>
              <w:tabs>
                <w:tab w:val="left" w:pos="360"/>
                <w:tab w:val="left" w:pos="4320"/>
              </w:tabs>
              <w:rPr>
                <w:rFonts w:asciiTheme="minorHAnsi" w:eastAsia="Calibri" w:hAnsiTheme="minorHAnsi" w:cstheme="minorHAnsi"/>
                <w:sz w:val="18"/>
                <w:szCs w:val="20"/>
              </w:rPr>
            </w:pPr>
          </w:p>
        </w:tc>
        <w:tc>
          <w:tcPr>
            <w:tcW w:w="9355" w:type="dxa"/>
            <w:vAlign w:val="center"/>
          </w:tcPr>
          <w:p w14:paraId="5538F606" w14:textId="77777777" w:rsidR="00E16846" w:rsidRDefault="007F36EB">
            <w:pPr>
              <w:spacing w:line="276" w:lineRule="auto"/>
              <w:jc w:val="both"/>
              <w:rPr>
                <w:rFonts w:asciiTheme="minorHAnsi" w:eastAsia="Calibri" w:hAnsiTheme="minorHAnsi" w:cstheme="minorHAnsi"/>
                <w:sz w:val="18"/>
                <w:szCs w:val="18"/>
              </w:rPr>
            </w:pPr>
            <w:r>
              <w:rPr>
                <w:rFonts w:asciiTheme="minorHAnsi" w:eastAsia="Calibri" w:hAnsiTheme="minorHAnsi" w:cstheme="minorHAnsi"/>
                <w:sz w:val="18"/>
                <w:szCs w:val="18"/>
              </w:rPr>
              <w:t>UNDP staff member responsible for the project, typically a UNDP Programme Officer. Final signature confirms they have “checked” to ensure that the SESP is adequately conducted.</w:t>
            </w:r>
          </w:p>
        </w:tc>
      </w:tr>
      <w:tr w:rsidR="00E16846" w14:paraId="5538F60B" w14:textId="77777777">
        <w:trPr>
          <w:trHeight w:val="980"/>
        </w:trPr>
        <w:tc>
          <w:tcPr>
            <w:tcW w:w="2695" w:type="dxa"/>
          </w:tcPr>
          <w:p w14:paraId="5538F608" w14:textId="77777777" w:rsidR="00E16846" w:rsidRDefault="007F36EB">
            <w:pPr>
              <w:tabs>
                <w:tab w:val="left" w:pos="360"/>
                <w:tab w:val="left" w:pos="4320"/>
              </w:tabs>
              <w:rPr>
                <w:rFonts w:asciiTheme="minorHAnsi" w:eastAsia="Calibri" w:hAnsiTheme="minorHAnsi" w:cstheme="minorHAnsi"/>
                <w:sz w:val="18"/>
                <w:szCs w:val="20"/>
              </w:rPr>
            </w:pPr>
            <w:r>
              <w:rPr>
                <w:rFonts w:asciiTheme="minorHAnsi" w:eastAsia="Calibri" w:hAnsiTheme="minorHAnsi" w:cstheme="minorHAnsi"/>
                <w:sz w:val="18"/>
                <w:szCs w:val="20"/>
              </w:rPr>
              <w:t>QA Approver</w:t>
            </w:r>
          </w:p>
        </w:tc>
        <w:tc>
          <w:tcPr>
            <w:tcW w:w="900" w:type="dxa"/>
          </w:tcPr>
          <w:p w14:paraId="5538F609" w14:textId="77777777" w:rsidR="00E16846" w:rsidRDefault="00E16846">
            <w:pPr>
              <w:tabs>
                <w:tab w:val="left" w:pos="360"/>
                <w:tab w:val="left" w:pos="4320"/>
              </w:tabs>
              <w:rPr>
                <w:rFonts w:asciiTheme="minorHAnsi" w:eastAsia="Calibri" w:hAnsiTheme="minorHAnsi" w:cstheme="minorHAnsi"/>
                <w:sz w:val="18"/>
                <w:szCs w:val="20"/>
              </w:rPr>
            </w:pPr>
          </w:p>
        </w:tc>
        <w:tc>
          <w:tcPr>
            <w:tcW w:w="9355" w:type="dxa"/>
            <w:vAlign w:val="center"/>
          </w:tcPr>
          <w:p w14:paraId="5538F60A" w14:textId="77777777" w:rsidR="00E16846" w:rsidRDefault="007F36EB">
            <w:pPr>
              <w:spacing w:line="276" w:lineRule="auto"/>
              <w:jc w:val="both"/>
              <w:rPr>
                <w:rFonts w:asciiTheme="minorHAnsi" w:eastAsia="Calibri" w:hAnsiTheme="minorHAnsi" w:cstheme="minorHAnsi"/>
                <w:sz w:val="18"/>
                <w:szCs w:val="18"/>
              </w:rPr>
            </w:pPr>
            <w:r>
              <w:rPr>
                <w:rFonts w:asciiTheme="minorHAnsi" w:eastAsia="Calibri" w:hAnsiTheme="minorHAnsi" w:cstheme="minorHAnsi"/>
                <w:sz w:val="18"/>
                <w:szCs w:val="18"/>
              </w:rPr>
              <w:t>UNDP senior manager, typically the UNDP Deputy Country Director (DCD), Country Director (CD)</w:t>
            </w:r>
            <w:r>
              <w:rPr>
                <w:rFonts w:asciiTheme="minorHAnsi" w:eastAsia="Calibri" w:hAnsiTheme="minorHAnsi" w:cstheme="minorHAnsi"/>
                <w:b/>
                <w:sz w:val="18"/>
                <w:szCs w:val="18"/>
              </w:rPr>
              <w:t xml:space="preserve">, </w:t>
            </w:r>
            <w:r>
              <w:rPr>
                <w:rFonts w:asciiTheme="minorHAnsi" w:eastAsia="Calibri" w:hAnsiTheme="minorHAnsi" w:cstheme="minorHAnsi"/>
                <w:sz w:val="18"/>
                <w:szCs w:val="18"/>
              </w:rPr>
              <w:t>Deputy Resident Representative (DRR), or Resident Representative (RR). The QA Approver cannot also be the QA Assessor. Final signature confirms they have “cleared” the SESP prior to submittal to the PAC.</w:t>
            </w:r>
          </w:p>
        </w:tc>
      </w:tr>
      <w:tr w:rsidR="00E16846" w14:paraId="5538F60F" w14:textId="77777777">
        <w:trPr>
          <w:trHeight w:val="701"/>
        </w:trPr>
        <w:tc>
          <w:tcPr>
            <w:tcW w:w="2695" w:type="dxa"/>
          </w:tcPr>
          <w:p w14:paraId="5538F60C" w14:textId="77777777" w:rsidR="00E16846" w:rsidRDefault="007F36EB">
            <w:pPr>
              <w:tabs>
                <w:tab w:val="left" w:pos="360"/>
                <w:tab w:val="left" w:pos="4320"/>
              </w:tabs>
              <w:rPr>
                <w:rFonts w:asciiTheme="minorHAnsi" w:eastAsia="Calibri" w:hAnsiTheme="minorHAnsi" w:cstheme="minorHAnsi"/>
                <w:sz w:val="18"/>
                <w:szCs w:val="20"/>
              </w:rPr>
            </w:pPr>
            <w:r>
              <w:rPr>
                <w:rFonts w:asciiTheme="minorHAnsi" w:eastAsia="Calibri" w:hAnsiTheme="minorHAnsi" w:cstheme="minorHAnsi"/>
                <w:sz w:val="18"/>
                <w:szCs w:val="20"/>
              </w:rPr>
              <w:t>PAC Chair</w:t>
            </w:r>
          </w:p>
        </w:tc>
        <w:tc>
          <w:tcPr>
            <w:tcW w:w="900" w:type="dxa"/>
          </w:tcPr>
          <w:p w14:paraId="5538F60D" w14:textId="77777777" w:rsidR="00E16846" w:rsidRDefault="00E16846">
            <w:pPr>
              <w:tabs>
                <w:tab w:val="left" w:pos="360"/>
                <w:tab w:val="left" w:pos="4320"/>
              </w:tabs>
              <w:rPr>
                <w:rFonts w:asciiTheme="minorHAnsi" w:eastAsia="Calibri" w:hAnsiTheme="minorHAnsi" w:cstheme="minorHAnsi"/>
                <w:sz w:val="18"/>
                <w:szCs w:val="20"/>
              </w:rPr>
            </w:pPr>
          </w:p>
        </w:tc>
        <w:tc>
          <w:tcPr>
            <w:tcW w:w="9355" w:type="dxa"/>
            <w:vAlign w:val="center"/>
          </w:tcPr>
          <w:p w14:paraId="5538F60E" w14:textId="5F829689" w:rsidR="00E16846" w:rsidRDefault="007F36EB">
            <w:pPr>
              <w:tabs>
                <w:tab w:val="left" w:pos="360"/>
                <w:tab w:val="left" w:pos="4320"/>
              </w:tabs>
              <w:spacing w:line="276" w:lineRule="auto"/>
              <w:jc w:val="both"/>
              <w:rPr>
                <w:rFonts w:asciiTheme="minorHAnsi" w:eastAsia="Calibri" w:hAnsiTheme="minorHAnsi" w:cstheme="minorHAnsi"/>
                <w:sz w:val="18"/>
                <w:szCs w:val="18"/>
              </w:rPr>
            </w:pPr>
            <w:r>
              <w:rPr>
                <w:rFonts w:asciiTheme="minorHAnsi" w:eastAsia="Calibri" w:hAnsiTheme="minorHAnsi" w:cstheme="minorHAnsi"/>
                <w:sz w:val="18"/>
                <w:szCs w:val="18"/>
              </w:rPr>
              <w:t xml:space="preserve">UNDP chair of the PAC.  In some </w:t>
            </w:r>
            <w:r w:rsidR="00D439D0">
              <w:rPr>
                <w:rFonts w:asciiTheme="minorHAnsi" w:eastAsia="Calibri" w:hAnsiTheme="minorHAnsi" w:cstheme="minorHAnsi"/>
                <w:sz w:val="18"/>
                <w:szCs w:val="18"/>
              </w:rPr>
              <w:t>cases,</w:t>
            </w:r>
            <w:r>
              <w:rPr>
                <w:rFonts w:asciiTheme="minorHAnsi" w:eastAsia="Calibri" w:hAnsiTheme="minorHAnsi" w:cstheme="minorHAnsi"/>
                <w:sz w:val="18"/>
                <w:szCs w:val="18"/>
              </w:rPr>
              <w:t xml:space="preserve"> PAC Chair may also be the QA Approver. Final signature confirms that the SESP was considered as part of the project appraisal and considered in recommendations of the PAC. </w:t>
            </w:r>
          </w:p>
        </w:tc>
      </w:tr>
    </w:tbl>
    <w:p w14:paraId="5538F610" w14:textId="77777777" w:rsidR="00E16846" w:rsidRDefault="00E16846">
      <w:pPr>
        <w:rPr>
          <w:rFonts w:ascii="Arial" w:eastAsia="Calibri" w:hAnsi="Arial" w:cs="Frutiger 45 Light"/>
          <w:sz w:val="18"/>
          <w:szCs w:val="18"/>
        </w:rPr>
        <w:sectPr w:rsidR="00E16846">
          <w:headerReference w:type="first" r:id="rId61"/>
          <w:pgSz w:w="15840" w:h="12240" w:orient="landscape"/>
          <w:pgMar w:top="1021" w:right="1440" w:bottom="1021" w:left="1440" w:header="720" w:footer="720" w:gutter="0"/>
          <w:cols w:space="720"/>
          <w:titlePg/>
          <w:docGrid w:linePitch="360"/>
        </w:sectPr>
      </w:pPr>
    </w:p>
    <w:p w14:paraId="5538F611" w14:textId="77777777" w:rsidR="00E16846" w:rsidRDefault="007F36EB">
      <w:pPr>
        <w:keepNext/>
        <w:keepLines/>
        <w:spacing w:before="200"/>
        <w:outlineLvl w:val="2"/>
        <w:rPr>
          <w:rFonts w:ascii="Calibri" w:eastAsia="MS Gothic" w:hAnsi="Calibri"/>
          <w:b/>
          <w:bCs/>
          <w:color w:val="4F81BD"/>
          <w:sz w:val="20"/>
          <w:szCs w:val="20"/>
          <w:lang w:eastAsia="ja-JP"/>
        </w:rPr>
      </w:pPr>
      <w:bookmarkStart w:id="145" w:name="_Toc26282758"/>
      <w:r>
        <w:rPr>
          <w:rFonts w:ascii="Calibri" w:eastAsia="MS Gothic" w:hAnsi="Calibri"/>
          <w:b/>
          <w:bCs/>
          <w:color w:val="4F81BD"/>
          <w:sz w:val="20"/>
          <w:szCs w:val="20"/>
          <w:lang w:eastAsia="ja-JP"/>
        </w:rPr>
        <w:lastRenderedPageBreak/>
        <w:t>SESP Attachment 1. Social and Environmental Risk Screening Checklist</w:t>
      </w:r>
      <w:bookmarkEnd w:id="145"/>
    </w:p>
    <w:p w14:paraId="5538F612" w14:textId="77777777" w:rsidR="00E16846" w:rsidRDefault="00E16846">
      <w:pPr>
        <w:rPr>
          <w:rFonts w:ascii="Arial" w:eastAsia="Calibri" w:hAnsi="Arial" w:cs="Frutiger 45 Light"/>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35"/>
        <w:gridCol w:w="900"/>
      </w:tblGrid>
      <w:tr w:rsidR="00E16846" w14:paraId="5538F615" w14:textId="77777777">
        <w:tc>
          <w:tcPr>
            <w:tcW w:w="8635" w:type="dxa"/>
            <w:tcBorders>
              <w:bottom w:val="single" w:sz="4" w:space="0" w:color="auto"/>
            </w:tcBorders>
            <w:shd w:val="clear" w:color="auto" w:fill="8DB3E2"/>
          </w:tcPr>
          <w:p w14:paraId="5538F613" w14:textId="77777777" w:rsidR="00E16846" w:rsidRDefault="007F36EB">
            <w:pPr>
              <w:tabs>
                <w:tab w:val="left" w:pos="810"/>
              </w:tabs>
              <w:rPr>
                <w:rFonts w:asciiTheme="minorHAnsi" w:hAnsiTheme="minorHAnsi" w:cstheme="minorHAnsi"/>
                <w:u w:val="single"/>
              </w:rPr>
            </w:pPr>
            <w:r>
              <w:rPr>
                <w:rFonts w:asciiTheme="minorHAnsi" w:eastAsia="Calibri" w:hAnsiTheme="minorHAnsi" w:cstheme="minorHAnsi"/>
                <w:b/>
              </w:rPr>
              <w:t xml:space="preserve">Checklist Potential Social and Environmental </w:t>
            </w:r>
            <w:r>
              <w:rPr>
                <w:rFonts w:asciiTheme="minorHAnsi" w:eastAsia="Calibri" w:hAnsiTheme="minorHAnsi" w:cstheme="minorHAnsi"/>
                <w:b/>
                <w:u w:val="single"/>
              </w:rPr>
              <w:t>Risks</w:t>
            </w:r>
          </w:p>
        </w:tc>
        <w:tc>
          <w:tcPr>
            <w:tcW w:w="900" w:type="dxa"/>
            <w:tcBorders>
              <w:bottom w:val="single" w:sz="4" w:space="0" w:color="auto"/>
            </w:tcBorders>
            <w:shd w:val="clear" w:color="auto" w:fill="8DB3E2"/>
          </w:tcPr>
          <w:p w14:paraId="5538F614" w14:textId="77777777" w:rsidR="00E16846" w:rsidRDefault="00E16846">
            <w:pPr>
              <w:tabs>
                <w:tab w:val="left" w:pos="810"/>
              </w:tabs>
              <w:rPr>
                <w:rFonts w:ascii="Arial" w:hAnsi="Arial" w:cs="Frutiger 45 Light"/>
              </w:rPr>
            </w:pPr>
          </w:p>
        </w:tc>
      </w:tr>
      <w:tr w:rsidR="00E16846" w14:paraId="5538F618" w14:textId="77777777">
        <w:tc>
          <w:tcPr>
            <w:tcW w:w="8635" w:type="dxa"/>
            <w:tcBorders>
              <w:bottom w:val="single" w:sz="4" w:space="0" w:color="auto"/>
            </w:tcBorders>
            <w:shd w:val="clear" w:color="auto" w:fill="auto"/>
          </w:tcPr>
          <w:p w14:paraId="5538F616" w14:textId="77777777" w:rsidR="00E16846" w:rsidRDefault="007F36EB">
            <w:pPr>
              <w:tabs>
                <w:tab w:val="left" w:pos="810"/>
              </w:tabs>
              <w:jc w:val="both"/>
              <w:rPr>
                <w:rFonts w:asciiTheme="minorHAnsi" w:hAnsiTheme="minorHAnsi" w:cstheme="minorHAnsi"/>
                <w:sz w:val="18"/>
                <w:szCs w:val="18"/>
              </w:rPr>
            </w:pPr>
            <w:r>
              <w:rPr>
                <w:rFonts w:asciiTheme="minorHAnsi" w:hAnsiTheme="minorHAnsi" w:cstheme="minorHAnsi"/>
                <w:sz w:val="18"/>
                <w:szCs w:val="18"/>
                <w:u w:val="single"/>
              </w:rPr>
              <w:t>INSTRUCTIONS</w:t>
            </w:r>
            <w:r>
              <w:rPr>
                <w:rFonts w:asciiTheme="minorHAnsi" w:hAnsiTheme="minorHAnsi" w:cstheme="minorHAnsi"/>
                <w:sz w:val="18"/>
                <w:szCs w:val="18"/>
              </w:rPr>
              <w:t>: The risk screening checklist will assist in answering Questions 2-6 of the Screening Template. Answers to the checklist questions help to (1) identify potential risks, (2) determine the overall risk categorization of the project, and (3) determine required level of assessment and management measures. Refer to the</w:t>
            </w:r>
            <w:r>
              <w:rPr>
                <w:rFonts w:asciiTheme="minorHAnsi" w:eastAsia="Calibri" w:hAnsiTheme="minorHAnsi" w:cstheme="minorHAnsi"/>
                <w:bCs/>
                <w:sz w:val="18"/>
                <w:szCs w:val="18"/>
              </w:rPr>
              <w:t xml:space="preserve"> </w:t>
            </w:r>
            <w:hyperlink r:id="rId62" w:history="1">
              <w:r>
                <w:rPr>
                  <w:rFonts w:asciiTheme="minorHAnsi" w:eastAsia="Calibri" w:hAnsiTheme="minorHAnsi" w:cstheme="minorHAnsi"/>
                  <w:color w:val="0000FF"/>
                  <w:sz w:val="18"/>
                  <w:szCs w:val="18"/>
                  <w:u w:val="single"/>
                </w:rPr>
                <w:t>SES toolkit</w:t>
              </w:r>
            </w:hyperlink>
            <w:r>
              <w:rPr>
                <w:rFonts w:asciiTheme="minorHAnsi" w:hAnsiTheme="minorHAnsi" w:cstheme="minorHAnsi"/>
                <w:sz w:val="18"/>
                <w:szCs w:val="18"/>
              </w:rPr>
              <w:t xml:space="preserve"> for further guidance on addressing screening questions.</w:t>
            </w:r>
          </w:p>
        </w:tc>
        <w:tc>
          <w:tcPr>
            <w:tcW w:w="900" w:type="dxa"/>
            <w:tcBorders>
              <w:bottom w:val="single" w:sz="4" w:space="0" w:color="auto"/>
            </w:tcBorders>
            <w:shd w:val="clear" w:color="auto" w:fill="auto"/>
          </w:tcPr>
          <w:p w14:paraId="5538F617" w14:textId="77777777" w:rsidR="00E16846" w:rsidRDefault="00E16846">
            <w:pPr>
              <w:tabs>
                <w:tab w:val="left" w:pos="810"/>
              </w:tabs>
              <w:rPr>
                <w:rFonts w:ascii="Arial" w:hAnsi="Arial" w:cs="Frutiger 45 Light"/>
                <w:sz w:val="16"/>
                <w:szCs w:val="16"/>
              </w:rPr>
            </w:pPr>
          </w:p>
        </w:tc>
      </w:tr>
      <w:tr w:rsidR="00E16846" w14:paraId="5538F61C" w14:textId="77777777">
        <w:tc>
          <w:tcPr>
            <w:tcW w:w="8635" w:type="dxa"/>
            <w:tcBorders>
              <w:bottom w:val="single" w:sz="4" w:space="0" w:color="auto"/>
            </w:tcBorders>
            <w:shd w:val="clear" w:color="auto" w:fill="DBE5F1"/>
          </w:tcPr>
          <w:p w14:paraId="5538F619" w14:textId="77777777" w:rsidR="00E16846" w:rsidRDefault="007F36EB">
            <w:pPr>
              <w:tabs>
                <w:tab w:val="left" w:pos="810"/>
              </w:tabs>
              <w:spacing w:before="120" w:after="120"/>
              <w:rPr>
                <w:rFonts w:asciiTheme="minorHAnsi" w:eastAsia="Calibri" w:hAnsiTheme="minorHAnsi" w:cstheme="minorHAnsi"/>
                <w:b/>
                <w:sz w:val="18"/>
                <w:szCs w:val="20"/>
              </w:rPr>
            </w:pPr>
            <w:r>
              <w:rPr>
                <w:rFonts w:asciiTheme="minorHAnsi" w:eastAsia="Calibri" w:hAnsiTheme="minorHAnsi" w:cstheme="minorHAnsi"/>
                <w:b/>
                <w:sz w:val="18"/>
                <w:szCs w:val="20"/>
              </w:rPr>
              <w:t>Overarching Principle: Leave No One Behind</w:t>
            </w:r>
          </w:p>
          <w:p w14:paraId="5538F61A" w14:textId="77777777" w:rsidR="00E16846" w:rsidRDefault="007F36EB">
            <w:pPr>
              <w:tabs>
                <w:tab w:val="left" w:pos="810"/>
              </w:tabs>
              <w:spacing w:before="120" w:after="120"/>
              <w:rPr>
                <w:rFonts w:asciiTheme="minorHAnsi" w:eastAsia="Calibri" w:hAnsiTheme="minorHAnsi" w:cstheme="minorHAnsi"/>
                <w:b/>
                <w:sz w:val="18"/>
                <w:szCs w:val="18"/>
              </w:rPr>
            </w:pPr>
            <w:r>
              <w:rPr>
                <w:rFonts w:asciiTheme="minorHAnsi" w:eastAsia="Calibri" w:hAnsiTheme="minorHAnsi" w:cstheme="minorHAnsi"/>
                <w:b/>
                <w:sz w:val="18"/>
                <w:szCs w:val="18"/>
              </w:rPr>
              <w:t>Human Rights</w:t>
            </w:r>
          </w:p>
        </w:tc>
        <w:tc>
          <w:tcPr>
            <w:tcW w:w="900" w:type="dxa"/>
            <w:tcBorders>
              <w:bottom w:val="single" w:sz="4" w:space="0" w:color="auto"/>
            </w:tcBorders>
            <w:shd w:val="clear" w:color="auto" w:fill="DBE5F1"/>
          </w:tcPr>
          <w:p w14:paraId="5538F61B" w14:textId="77777777" w:rsidR="00E16846" w:rsidRDefault="007F36EB">
            <w:pPr>
              <w:tabs>
                <w:tab w:val="left" w:pos="810"/>
              </w:tabs>
              <w:jc w:val="center"/>
              <w:rPr>
                <w:rFonts w:asciiTheme="minorHAnsi" w:eastAsia="Calibri" w:hAnsiTheme="minorHAnsi" w:cstheme="minorHAnsi"/>
                <w:b/>
                <w:sz w:val="18"/>
                <w:szCs w:val="18"/>
              </w:rPr>
            </w:pPr>
            <w:r>
              <w:rPr>
                <w:rFonts w:asciiTheme="minorHAnsi" w:hAnsiTheme="minorHAnsi" w:cstheme="minorHAnsi"/>
                <w:b/>
                <w:sz w:val="16"/>
                <w:szCs w:val="16"/>
              </w:rPr>
              <w:t xml:space="preserve">Answer </w:t>
            </w:r>
            <w:r>
              <w:rPr>
                <w:rFonts w:asciiTheme="minorHAnsi" w:hAnsiTheme="minorHAnsi" w:cstheme="minorHAnsi"/>
                <w:b/>
                <w:sz w:val="16"/>
                <w:szCs w:val="16"/>
              </w:rPr>
              <w:br/>
              <w:t>(Yes/No)</w:t>
            </w:r>
          </w:p>
        </w:tc>
      </w:tr>
      <w:tr w:rsidR="00E16846" w14:paraId="5538F61F" w14:textId="77777777">
        <w:tc>
          <w:tcPr>
            <w:tcW w:w="8635" w:type="dxa"/>
            <w:tcBorders>
              <w:bottom w:val="single" w:sz="4" w:space="0" w:color="auto"/>
            </w:tcBorders>
            <w:shd w:val="clear" w:color="auto" w:fill="auto"/>
          </w:tcPr>
          <w:p w14:paraId="5538F61D" w14:textId="77777777" w:rsidR="00E16846" w:rsidRDefault="007F36EB">
            <w:pPr>
              <w:tabs>
                <w:tab w:val="left" w:pos="900"/>
              </w:tabs>
              <w:spacing w:before="60" w:after="60"/>
              <w:ind w:left="567" w:hanging="567"/>
              <w:rPr>
                <w:rFonts w:asciiTheme="minorHAnsi" w:hAnsiTheme="minorHAnsi" w:cstheme="minorHAnsi"/>
                <w:i/>
                <w:sz w:val="18"/>
                <w:szCs w:val="18"/>
              </w:rPr>
            </w:pPr>
            <w:r>
              <w:rPr>
                <w:rFonts w:asciiTheme="minorHAnsi" w:hAnsiTheme="minorHAnsi" w:cstheme="minorHAnsi"/>
                <w:sz w:val="18"/>
                <w:szCs w:val="18"/>
              </w:rPr>
              <w:t>P.1</w:t>
            </w:r>
            <w:r>
              <w:rPr>
                <w:rFonts w:asciiTheme="minorHAnsi" w:hAnsiTheme="minorHAnsi" w:cstheme="minorHAnsi"/>
                <w:sz w:val="18"/>
                <w:szCs w:val="18"/>
              </w:rPr>
              <w:tab/>
              <w:t>Have local communities or individuals raised human rights concerns regarding the project (e.g. during the stakeholder engagement process, grievance processes, public statements)?</w:t>
            </w:r>
          </w:p>
        </w:tc>
        <w:tc>
          <w:tcPr>
            <w:tcW w:w="900" w:type="dxa"/>
            <w:tcBorders>
              <w:bottom w:val="single" w:sz="4" w:space="0" w:color="auto"/>
            </w:tcBorders>
            <w:shd w:val="clear" w:color="auto" w:fill="auto"/>
          </w:tcPr>
          <w:p w14:paraId="5538F61E" w14:textId="77777777" w:rsidR="00E16846" w:rsidRDefault="007F36EB">
            <w:pPr>
              <w:tabs>
                <w:tab w:val="left" w:pos="810"/>
              </w:tabs>
              <w:jc w:val="center"/>
              <w:rPr>
                <w:rFonts w:asciiTheme="minorHAnsi" w:eastAsia="Calibri" w:hAnsiTheme="minorHAnsi" w:cstheme="minorHAnsi"/>
                <w:iCs/>
                <w:sz w:val="18"/>
                <w:szCs w:val="18"/>
              </w:rPr>
            </w:pPr>
            <w:r>
              <w:rPr>
                <w:rFonts w:asciiTheme="minorHAnsi" w:eastAsia="Calibri" w:hAnsiTheme="minorHAnsi" w:cstheme="minorHAnsi"/>
                <w:iCs/>
                <w:sz w:val="18"/>
                <w:szCs w:val="18"/>
              </w:rPr>
              <w:t>No</w:t>
            </w:r>
          </w:p>
        </w:tc>
      </w:tr>
      <w:tr w:rsidR="00E16846" w14:paraId="5538F622" w14:textId="77777777">
        <w:tc>
          <w:tcPr>
            <w:tcW w:w="8635" w:type="dxa"/>
            <w:tcBorders>
              <w:bottom w:val="single" w:sz="4" w:space="0" w:color="auto"/>
            </w:tcBorders>
            <w:shd w:val="clear" w:color="auto" w:fill="auto"/>
          </w:tcPr>
          <w:p w14:paraId="5538F620" w14:textId="77777777" w:rsidR="00E16846" w:rsidRDefault="007F36EB">
            <w:pPr>
              <w:tabs>
                <w:tab w:val="left" w:pos="900"/>
              </w:tabs>
              <w:spacing w:before="60" w:after="60"/>
              <w:ind w:left="567" w:hanging="567"/>
              <w:rPr>
                <w:rFonts w:asciiTheme="minorHAnsi" w:hAnsiTheme="minorHAnsi" w:cstheme="minorHAnsi"/>
                <w:sz w:val="18"/>
                <w:szCs w:val="18"/>
              </w:rPr>
            </w:pPr>
            <w:r>
              <w:rPr>
                <w:rFonts w:asciiTheme="minorHAnsi" w:hAnsiTheme="minorHAnsi" w:cstheme="minorHAnsi"/>
                <w:sz w:val="18"/>
                <w:szCs w:val="18"/>
              </w:rPr>
              <w:t>P.2</w:t>
            </w:r>
            <w:r>
              <w:rPr>
                <w:rFonts w:asciiTheme="minorHAnsi" w:hAnsiTheme="minorHAnsi" w:cstheme="minorHAnsi"/>
                <w:sz w:val="18"/>
                <w:szCs w:val="18"/>
              </w:rPr>
              <w:tab/>
              <w:t>Is there a risk that duty-bearers (e.g. government agencies) do not have the capacity to meet their obligations in the project?</w:t>
            </w:r>
          </w:p>
        </w:tc>
        <w:tc>
          <w:tcPr>
            <w:tcW w:w="900" w:type="dxa"/>
            <w:tcBorders>
              <w:bottom w:val="single" w:sz="4" w:space="0" w:color="auto"/>
            </w:tcBorders>
            <w:shd w:val="clear" w:color="auto" w:fill="auto"/>
          </w:tcPr>
          <w:p w14:paraId="5538F621" w14:textId="77777777" w:rsidR="00E16846" w:rsidRDefault="007F36EB">
            <w:pPr>
              <w:tabs>
                <w:tab w:val="left" w:pos="810"/>
              </w:tabs>
              <w:jc w:val="center"/>
              <w:rPr>
                <w:rFonts w:asciiTheme="minorHAnsi" w:eastAsia="Calibri" w:hAnsiTheme="minorHAnsi" w:cstheme="minorHAnsi"/>
                <w:iCs/>
                <w:sz w:val="18"/>
                <w:szCs w:val="18"/>
              </w:rPr>
            </w:pPr>
            <w:r>
              <w:rPr>
                <w:rFonts w:asciiTheme="minorHAnsi" w:eastAsia="Calibri" w:hAnsiTheme="minorHAnsi" w:cstheme="minorHAnsi"/>
                <w:iCs/>
                <w:sz w:val="18"/>
                <w:szCs w:val="18"/>
              </w:rPr>
              <w:t>Yes</w:t>
            </w:r>
          </w:p>
        </w:tc>
      </w:tr>
      <w:tr w:rsidR="00E16846" w14:paraId="5538F625" w14:textId="77777777">
        <w:tc>
          <w:tcPr>
            <w:tcW w:w="8635" w:type="dxa"/>
            <w:tcBorders>
              <w:bottom w:val="single" w:sz="4" w:space="0" w:color="auto"/>
            </w:tcBorders>
            <w:shd w:val="clear" w:color="auto" w:fill="auto"/>
          </w:tcPr>
          <w:p w14:paraId="5538F623" w14:textId="77777777" w:rsidR="00E16846" w:rsidRDefault="007F36EB">
            <w:pPr>
              <w:tabs>
                <w:tab w:val="left" w:pos="900"/>
              </w:tabs>
              <w:spacing w:before="60" w:after="60"/>
              <w:ind w:left="567" w:hanging="567"/>
              <w:rPr>
                <w:rFonts w:asciiTheme="minorHAnsi" w:hAnsiTheme="minorHAnsi" w:cstheme="minorHAnsi"/>
                <w:sz w:val="18"/>
                <w:szCs w:val="18"/>
              </w:rPr>
            </w:pPr>
            <w:r>
              <w:rPr>
                <w:rFonts w:asciiTheme="minorHAnsi" w:hAnsiTheme="minorHAnsi" w:cstheme="minorHAnsi"/>
                <w:sz w:val="18"/>
                <w:szCs w:val="18"/>
              </w:rPr>
              <w:t>P.3</w:t>
            </w:r>
            <w:r>
              <w:rPr>
                <w:rFonts w:asciiTheme="minorHAnsi" w:hAnsiTheme="minorHAnsi" w:cstheme="minorHAnsi"/>
                <w:sz w:val="18"/>
                <w:szCs w:val="18"/>
              </w:rPr>
              <w:tab/>
              <w:t>Is there a risk that rights-holders (e.g. project-affected persons) do not have the capacity to claim their rights?</w:t>
            </w:r>
          </w:p>
        </w:tc>
        <w:tc>
          <w:tcPr>
            <w:tcW w:w="900" w:type="dxa"/>
            <w:tcBorders>
              <w:bottom w:val="single" w:sz="4" w:space="0" w:color="auto"/>
            </w:tcBorders>
            <w:shd w:val="clear" w:color="auto" w:fill="auto"/>
          </w:tcPr>
          <w:p w14:paraId="5538F624" w14:textId="77777777" w:rsidR="00E16846" w:rsidRDefault="007F36EB">
            <w:pPr>
              <w:tabs>
                <w:tab w:val="left" w:pos="810"/>
              </w:tabs>
              <w:jc w:val="center"/>
              <w:rPr>
                <w:rFonts w:asciiTheme="minorHAnsi" w:eastAsia="Calibri" w:hAnsiTheme="minorHAnsi" w:cstheme="minorHAnsi"/>
                <w:iCs/>
                <w:sz w:val="18"/>
                <w:szCs w:val="18"/>
              </w:rPr>
            </w:pPr>
            <w:r>
              <w:rPr>
                <w:rFonts w:asciiTheme="minorHAnsi" w:eastAsia="Calibri" w:hAnsiTheme="minorHAnsi" w:cstheme="minorHAnsi"/>
                <w:iCs/>
                <w:sz w:val="18"/>
                <w:szCs w:val="18"/>
              </w:rPr>
              <w:t>Yes</w:t>
            </w:r>
          </w:p>
        </w:tc>
      </w:tr>
      <w:tr w:rsidR="00E16846" w14:paraId="5538F628" w14:textId="77777777">
        <w:tc>
          <w:tcPr>
            <w:tcW w:w="8635" w:type="dxa"/>
            <w:tcBorders>
              <w:bottom w:val="single" w:sz="4" w:space="0" w:color="auto"/>
            </w:tcBorders>
            <w:shd w:val="clear" w:color="auto" w:fill="auto"/>
          </w:tcPr>
          <w:p w14:paraId="5538F626" w14:textId="77777777" w:rsidR="00E16846" w:rsidRDefault="007F36EB">
            <w:pPr>
              <w:tabs>
                <w:tab w:val="left" w:pos="900"/>
              </w:tabs>
              <w:spacing w:before="60" w:after="60"/>
              <w:ind w:left="567" w:hanging="567"/>
              <w:rPr>
                <w:rFonts w:asciiTheme="minorHAnsi" w:hAnsiTheme="minorHAnsi" w:cstheme="minorHAnsi"/>
                <w:i/>
                <w:sz w:val="18"/>
                <w:szCs w:val="18"/>
              </w:rPr>
            </w:pPr>
            <w:r>
              <w:rPr>
                <w:rFonts w:asciiTheme="minorHAnsi" w:hAnsiTheme="minorHAnsi" w:cstheme="minorHAnsi"/>
                <w:i/>
                <w:sz w:val="18"/>
                <w:szCs w:val="18"/>
              </w:rPr>
              <w:t>Would the project potentially involve or lead to:</w:t>
            </w:r>
          </w:p>
        </w:tc>
        <w:tc>
          <w:tcPr>
            <w:tcW w:w="900" w:type="dxa"/>
            <w:tcBorders>
              <w:bottom w:val="single" w:sz="4" w:space="0" w:color="auto"/>
            </w:tcBorders>
            <w:shd w:val="clear" w:color="auto" w:fill="auto"/>
          </w:tcPr>
          <w:p w14:paraId="5538F627" w14:textId="77777777" w:rsidR="00E16846" w:rsidRDefault="00E16846">
            <w:pPr>
              <w:tabs>
                <w:tab w:val="left" w:pos="810"/>
              </w:tabs>
              <w:jc w:val="center"/>
              <w:rPr>
                <w:rFonts w:asciiTheme="minorHAnsi" w:eastAsia="Calibri" w:hAnsiTheme="minorHAnsi" w:cstheme="minorHAnsi"/>
                <w:iCs/>
                <w:sz w:val="18"/>
                <w:szCs w:val="18"/>
              </w:rPr>
            </w:pPr>
          </w:p>
        </w:tc>
      </w:tr>
      <w:tr w:rsidR="00E16846" w14:paraId="5538F62B" w14:textId="77777777">
        <w:tc>
          <w:tcPr>
            <w:tcW w:w="8635" w:type="dxa"/>
            <w:tcBorders>
              <w:bottom w:val="single" w:sz="4" w:space="0" w:color="auto"/>
            </w:tcBorders>
            <w:shd w:val="clear" w:color="auto" w:fill="auto"/>
          </w:tcPr>
          <w:p w14:paraId="5538F629" w14:textId="77777777" w:rsidR="00E16846" w:rsidRDefault="007F36EB">
            <w:pPr>
              <w:tabs>
                <w:tab w:val="left" w:pos="900"/>
              </w:tabs>
              <w:spacing w:before="60" w:after="60"/>
              <w:ind w:left="567" w:hanging="567"/>
              <w:rPr>
                <w:rFonts w:asciiTheme="minorHAnsi" w:hAnsiTheme="minorHAnsi" w:cstheme="minorHAnsi"/>
                <w:sz w:val="18"/>
                <w:szCs w:val="18"/>
              </w:rPr>
            </w:pPr>
            <w:r>
              <w:rPr>
                <w:rFonts w:asciiTheme="minorHAnsi" w:hAnsiTheme="minorHAnsi" w:cstheme="minorHAnsi"/>
                <w:sz w:val="18"/>
                <w:szCs w:val="18"/>
              </w:rPr>
              <w:t>P.4</w:t>
            </w:r>
            <w:r>
              <w:rPr>
                <w:rFonts w:asciiTheme="minorHAnsi" w:hAnsiTheme="minorHAnsi" w:cstheme="minorHAnsi"/>
                <w:sz w:val="18"/>
                <w:szCs w:val="18"/>
              </w:rPr>
              <w:tab/>
              <w:t>adverse impacts on enjoyment of the human rights (civil, political, economic, social or cultural) of the affected population and particularly of marginalized groups?</w:t>
            </w:r>
          </w:p>
        </w:tc>
        <w:tc>
          <w:tcPr>
            <w:tcW w:w="900" w:type="dxa"/>
            <w:tcBorders>
              <w:bottom w:val="single" w:sz="4" w:space="0" w:color="auto"/>
            </w:tcBorders>
            <w:shd w:val="clear" w:color="auto" w:fill="auto"/>
          </w:tcPr>
          <w:p w14:paraId="5538F62A" w14:textId="77777777" w:rsidR="00E16846" w:rsidRDefault="007F36EB">
            <w:pPr>
              <w:tabs>
                <w:tab w:val="left" w:pos="810"/>
              </w:tabs>
              <w:jc w:val="center"/>
              <w:rPr>
                <w:rFonts w:asciiTheme="minorHAnsi" w:eastAsia="Calibri" w:hAnsiTheme="minorHAnsi" w:cstheme="minorHAnsi"/>
                <w:iCs/>
                <w:sz w:val="18"/>
                <w:szCs w:val="18"/>
              </w:rPr>
            </w:pPr>
            <w:r>
              <w:rPr>
                <w:rFonts w:asciiTheme="minorHAnsi" w:eastAsia="Calibri" w:hAnsiTheme="minorHAnsi" w:cstheme="minorHAnsi"/>
                <w:iCs/>
                <w:sz w:val="18"/>
                <w:szCs w:val="18"/>
              </w:rPr>
              <w:t>Yes</w:t>
            </w:r>
          </w:p>
        </w:tc>
      </w:tr>
      <w:tr w:rsidR="00E16846" w14:paraId="5538F62E" w14:textId="77777777">
        <w:tc>
          <w:tcPr>
            <w:tcW w:w="8635" w:type="dxa"/>
            <w:tcBorders>
              <w:bottom w:val="single" w:sz="4" w:space="0" w:color="auto"/>
            </w:tcBorders>
            <w:shd w:val="clear" w:color="auto" w:fill="auto"/>
          </w:tcPr>
          <w:p w14:paraId="5538F62C" w14:textId="77777777" w:rsidR="00E16846" w:rsidRDefault="007F36EB">
            <w:pPr>
              <w:tabs>
                <w:tab w:val="left" w:pos="900"/>
              </w:tabs>
              <w:spacing w:before="60" w:after="60"/>
              <w:ind w:left="567" w:hanging="567"/>
              <w:rPr>
                <w:rFonts w:asciiTheme="minorHAnsi" w:hAnsiTheme="minorHAnsi" w:cstheme="minorHAnsi"/>
                <w:sz w:val="18"/>
                <w:szCs w:val="18"/>
              </w:rPr>
            </w:pPr>
            <w:r>
              <w:rPr>
                <w:rFonts w:asciiTheme="minorHAnsi" w:hAnsiTheme="minorHAnsi" w:cstheme="minorHAnsi"/>
                <w:sz w:val="18"/>
                <w:szCs w:val="18"/>
              </w:rPr>
              <w:t xml:space="preserve">P.5 </w:t>
            </w:r>
            <w:r>
              <w:rPr>
                <w:rFonts w:asciiTheme="minorHAnsi" w:hAnsiTheme="minorHAnsi" w:cstheme="minorHAnsi"/>
                <w:sz w:val="18"/>
                <w:szCs w:val="18"/>
              </w:rPr>
              <w:tab/>
              <w:t>inequitable or discriminatory impacts on affected populations, particularly people living in poverty or marginalized or excluded individuals or groups, including persons with disabilities?</w:t>
            </w:r>
            <w:r>
              <w:rPr>
                <w:rFonts w:asciiTheme="minorHAnsi" w:hAnsiTheme="minorHAnsi" w:cstheme="minorHAnsi"/>
                <w:sz w:val="18"/>
                <w:szCs w:val="18"/>
                <w:vertAlign w:val="superscript"/>
              </w:rPr>
              <w:t xml:space="preserve"> </w:t>
            </w:r>
            <w:r>
              <w:rPr>
                <w:rFonts w:asciiTheme="minorHAnsi" w:hAnsiTheme="minorHAnsi" w:cstheme="minorHAnsi"/>
                <w:sz w:val="18"/>
                <w:szCs w:val="18"/>
                <w:vertAlign w:val="superscript"/>
              </w:rPr>
              <w:footnoteReference w:id="12"/>
            </w:r>
            <w:r>
              <w:rPr>
                <w:rFonts w:asciiTheme="minorHAnsi" w:hAnsiTheme="minorHAnsi" w:cstheme="minorHAnsi"/>
                <w:sz w:val="18"/>
                <w:szCs w:val="18"/>
              </w:rPr>
              <w:t xml:space="preserve"> </w:t>
            </w:r>
          </w:p>
        </w:tc>
        <w:tc>
          <w:tcPr>
            <w:tcW w:w="900" w:type="dxa"/>
            <w:tcBorders>
              <w:bottom w:val="single" w:sz="4" w:space="0" w:color="auto"/>
            </w:tcBorders>
            <w:shd w:val="clear" w:color="auto" w:fill="auto"/>
          </w:tcPr>
          <w:p w14:paraId="5538F62D" w14:textId="77777777" w:rsidR="00E16846" w:rsidRDefault="007F36EB">
            <w:pPr>
              <w:tabs>
                <w:tab w:val="left" w:pos="810"/>
              </w:tabs>
              <w:jc w:val="center"/>
              <w:rPr>
                <w:rFonts w:asciiTheme="minorHAnsi" w:eastAsia="Calibri" w:hAnsiTheme="minorHAnsi" w:cstheme="minorHAnsi"/>
                <w:iCs/>
                <w:sz w:val="18"/>
                <w:szCs w:val="18"/>
              </w:rPr>
            </w:pPr>
            <w:r>
              <w:rPr>
                <w:rFonts w:asciiTheme="minorHAnsi" w:eastAsia="Calibri" w:hAnsiTheme="minorHAnsi" w:cstheme="minorHAnsi"/>
                <w:iCs/>
                <w:sz w:val="18"/>
                <w:szCs w:val="18"/>
              </w:rPr>
              <w:t>Yes</w:t>
            </w:r>
          </w:p>
        </w:tc>
      </w:tr>
      <w:tr w:rsidR="00E16846" w14:paraId="5538F631" w14:textId="77777777">
        <w:tc>
          <w:tcPr>
            <w:tcW w:w="8635" w:type="dxa"/>
            <w:tcBorders>
              <w:bottom w:val="single" w:sz="4" w:space="0" w:color="auto"/>
            </w:tcBorders>
            <w:shd w:val="clear" w:color="auto" w:fill="auto"/>
          </w:tcPr>
          <w:p w14:paraId="5538F62F" w14:textId="77777777" w:rsidR="00E16846" w:rsidRDefault="007F36EB">
            <w:pPr>
              <w:tabs>
                <w:tab w:val="left" w:pos="900"/>
              </w:tabs>
              <w:spacing w:before="60" w:after="60"/>
              <w:ind w:left="567" w:hanging="567"/>
              <w:rPr>
                <w:rFonts w:asciiTheme="minorHAnsi" w:hAnsiTheme="minorHAnsi" w:cstheme="minorHAnsi"/>
                <w:sz w:val="18"/>
                <w:szCs w:val="18"/>
              </w:rPr>
            </w:pPr>
            <w:r>
              <w:rPr>
                <w:rFonts w:asciiTheme="minorHAnsi" w:hAnsiTheme="minorHAnsi" w:cstheme="minorHAnsi"/>
                <w:sz w:val="18"/>
                <w:szCs w:val="18"/>
              </w:rPr>
              <w:t>P.6</w:t>
            </w:r>
            <w:r>
              <w:rPr>
                <w:rFonts w:asciiTheme="minorHAnsi" w:hAnsiTheme="minorHAnsi" w:cstheme="minorHAnsi"/>
                <w:sz w:val="18"/>
                <w:szCs w:val="18"/>
              </w:rPr>
              <w:tab/>
              <w:t>restrictions in availability, quality of and/or access to resources or basic services, in particular to marginalized individuals or groups, including persons with disabilities?</w:t>
            </w:r>
          </w:p>
        </w:tc>
        <w:tc>
          <w:tcPr>
            <w:tcW w:w="900" w:type="dxa"/>
            <w:tcBorders>
              <w:bottom w:val="single" w:sz="4" w:space="0" w:color="auto"/>
            </w:tcBorders>
            <w:shd w:val="clear" w:color="auto" w:fill="auto"/>
          </w:tcPr>
          <w:p w14:paraId="5538F630" w14:textId="77777777" w:rsidR="00E16846" w:rsidRDefault="007F36EB">
            <w:pPr>
              <w:tabs>
                <w:tab w:val="left" w:pos="810"/>
              </w:tabs>
              <w:jc w:val="center"/>
              <w:rPr>
                <w:rFonts w:asciiTheme="minorHAnsi" w:eastAsia="Calibri" w:hAnsiTheme="minorHAnsi" w:cstheme="minorHAnsi"/>
                <w:iCs/>
                <w:sz w:val="18"/>
                <w:szCs w:val="18"/>
              </w:rPr>
            </w:pPr>
            <w:r>
              <w:rPr>
                <w:rFonts w:asciiTheme="minorHAnsi" w:eastAsia="Calibri" w:hAnsiTheme="minorHAnsi" w:cstheme="minorHAnsi"/>
                <w:iCs/>
                <w:sz w:val="18"/>
                <w:szCs w:val="18"/>
              </w:rPr>
              <w:t>Yes</w:t>
            </w:r>
          </w:p>
        </w:tc>
      </w:tr>
      <w:tr w:rsidR="00E16846" w14:paraId="5538F634" w14:textId="77777777">
        <w:tc>
          <w:tcPr>
            <w:tcW w:w="8635" w:type="dxa"/>
            <w:tcBorders>
              <w:bottom w:val="single" w:sz="4" w:space="0" w:color="auto"/>
            </w:tcBorders>
            <w:shd w:val="clear" w:color="auto" w:fill="auto"/>
          </w:tcPr>
          <w:p w14:paraId="5538F632" w14:textId="77777777" w:rsidR="00E16846" w:rsidRDefault="007F36EB">
            <w:pPr>
              <w:tabs>
                <w:tab w:val="left" w:pos="900"/>
              </w:tabs>
              <w:spacing w:before="60" w:after="60"/>
              <w:ind w:left="567" w:hanging="567"/>
              <w:rPr>
                <w:rFonts w:asciiTheme="minorHAnsi" w:hAnsiTheme="minorHAnsi" w:cstheme="minorHAnsi"/>
                <w:sz w:val="18"/>
                <w:szCs w:val="18"/>
              </w:rPr>
            </w:pPr>
            <w:r>
              <w:rPr>
                <w:rFonts w:asciiTheme="minorHAnsi" w:hAnsiTheme="minorHAnsi" w:cstheme="minorHAnsi"/>
                <w:sz w:val="18"/>
                <w:szCs w:val="18"/>
              </w:rPr>
              <w:t>P.7</w:t>
            </w:r>
            <w:r>
              <w:rPr>
                <w:rFonts w:asciiTheme="minorHAnsi" w:hAnsiTheme="minorHAnsi" w:cstheme="minorHAnsi"/>
                <w:sz w:val="18"/>
                <w:szCs w:val="18"/>
              </w:rPr>
              <w:tab/>
              <w:t>exacerbation of conflicts among and/or the risk of violence to project-affected communities and individuals?</w:t>
            </w:r>
          </w:p>
        </w:tc>
        <w:tc>
          <w:tcPr>
            <w:tcW w:w="900" w:type="dxa"/>
            <w:tcBorders>
              <w:bottom w:val="single" w:sz="4" w:space="0" w:color="auto"/>
            </w:tcBorders>
            <w:shd w:val="clear" w:color="auto" w:fill="auto"/>
          </w:tcPr>
          <w:p w14:paraId="5538F633" w14:textId="77777777" w:rsidR="00E16846" w:rsidRDefault="007F36EB">
            <w:pPr>
              <w:tabs>
                <w:tab w:val="left" w:pos="810"/>
              </w:tabs>
              <w:jc w:val="center"/>
              <w:rPr>
                <w:rFonts w:asciiTheme="minorHAnsi" w:eastAsia="Calibri" w:hAnsiTheme="minorHAnsi" w:cstheme="minorHAnsi"/>
                <w:iCs/>
                <w:sz w:val="18"/>
                <w:szCs w:val="18"/>
              </w:rPr>
            </w:pPr>
            <w:r>
              <w:rPr>
                <w:rFonts w:asciiTheme="minorHAnsi" w:eastAsia="Calibri" w:hAnsiTheme="minorHAnsi" w:cstheme="minorHAnsi"/>
                <w:iCs/>
                <w:sz w:val="18"/>
                <w:szCs w:val="18"/>
              </w:rPr>
              <w:t>No</w:t>
            </w:r>
          </w:p>
        </w:tc>
      </w:tr>
      <w:tr w:rsidR="00E16846" w14:paraId="5538F637" w14:textId="77777777">
        <w:tc>
          <w:tcPr>
            <w:tcW w:w="8635" w:type="dxa"/>
            <w:tcBorders>
              <w:bottom w:val="single" w:sz="4" w:space="0" w:color="auto"/>
            </w:tcBorders>
            <w:shd w:val="clear" w:color="auto" w:fill="DBE5F1"/>
          </w:tcPr>
          <w:p w14:paraId="5538F635" w14:textId="77777777" w:rsidR="00E16846" w:rsidRDefault="007F36EB">
            <w:pPr>
              <w:tabs>
                <w:tab w:val="left" w:pos="810"/>
              </w:tabs>
              <w:spacing w:before="120" w:after="120"/>
              <w:rPr>
                <w:rFonts w:asciiTheme="minorHAnsi" w:eastAsia="Calibri" w:hAnsiTheme="minorHAnsi" w:cstheme="minorHAnsi"/>
                <w:b/>
                <w:sz w:val="18"/>
                <w:szCs w:val="18"/>
              </w:rPr>
            </w:pPr>
            <w:r>
              <w:rPr>
                <w:rFonts w:asciiTheme="minorHAnsi" w:eastAsia="Calibri" w:hAnsiTheme="minorHAnsi" w:cstheme="minorHAnsi"/>
                <w:b/>
                <w:sz w:val="18"/>
                <w:szCs w:val="18"/>
              </w:rPr>
              <w:t>Gender Equality and Women’s Empowerment</w:t>
            </w:r>
          </w:p>
        </w:tc>
        <w:tc>
          <w:tcPr>
            <w:tcW w:w="900" w:type="dxa"/>
            <w:tcBorders>
              <w:bottom w:val="single" w:sz="4" w:space="0" w:color="auto"/>
            </w:tcBorders>
            <w:shd w:val="clear" w:color="auto" w:fill="DBE5F1"/>
          </w:tcPr>
          <w:p w14:paraId="5538F636" w14:textId="77777777" w:rsidR="00E16846" w:rsidRDefault="00E16846">
            <w:pPr>
              <w:tabs>
                <w:tab w:val="left" w:pos="810"/>
              </w:tabs>
              <w:spacing w:before="120" w:after="120"/>
              <w:rPr>
                <w:rFonts w:asciiTheme="minorHAnsi" w:eastAsia="Calibri" w:hAnsiTheme="minorHAnsi" w:cstheme="minorHAnsi"/>
                <w:b/>
                <w:sz w:val="18"/>
                <w:szCs w:val="18"/>
              </w:rPr>
            </w:pPr>
          </w:p>
        </w:tc>
      </w:tr>
      <w:tr w:rsidR="00E16846" w14:paraId="5538F63A" w14:textId="77777777">
        <w:tc>
          <w:tcPr>
            <w:tcW w:w="8635" w:type="dxa"/>
            <w:tcBorders>
              <w:bottom w:val="single" w:sz="4" w:space="0" w:color="auto"/>
            </w:tcBorders>
            <w:shd w:val="clear" w:color="auto" w:fill="auto"/>
          </w:tcPr>
          <w:p w14:paraId="5538F638" w14:textId="77777777" w:rsidR="00E16846" w:rsidRDefault="007F36EB">
            <w:pPr>
              <w:tabs>
                <w:tab w:val="left" w:pos="900"/>
              </w:tabs>
              <w:spacing w:before="60" w:after="60"/>
              <w:ind w:left="567" w:hanging="567"/>
              <w:rPr>
                <w:rFonts w:asciiTheme="minorHAnsi" w:hAnsiTheme="minorHAnsi" w:cstheme="minorHAnsi"/>
                <w:sz w:val="18"/>
                <w:szCs w:val="18"/>
              </w:rPr>
            </w:pPr>
            <w:r>
              <w:rPr>
                <w:rFonts w:asciiTheme="minorHAnsi" w:hAnsiTheme="minorHAnsi" w:cstheme="minorHAnsi"/>
                <w:sz w:val="18"/>
                <w:szCs w:val="18"/>
              </w:rPr>
              <w:t>P.8</w:t>
            </w:r>
            <w:r>
              <w:rPr>
                <w:rFonts w:asciiTheme="minorHAnsi" w:hAnsiTheme="minorHAnsi" w:cstheme="minorHAnsi"/>
                <w:sz w:val="18"/>
                <w:szCs w:val="18"/>
              </w:rPr>
              <w:tab/>
              <w:t>Have women’s groups/leaders raised gender equality concerns regarding the project, (e.g. during the stakeholder engagement process, grievance processes, public statements)?</w:t>
            </w:r>
          </w:p>
        </w:tc>
        <w:tc>
          <w:tcPr>
            <w:tcW w:w="900" w:type="dxa"/>
            <w:tcBorders>
              <w:bottom w:val="single" w:sz="4" w:space="0" w:color="auto"/>
            </w:tcBorders>
            <w:shd w:val="clear" w:color="auto" w:fill="auto"/>
          </w:tcPr>
          <w:p w14:paraId="5538F639" w14:textId="77777777" w:rsidR="00E16846" w:rsidRDefault="007F36EB">
            <w:pPr>
              <w:tabs>
                <w:tab w:val="left" w:pos="810"/>
              </w:tabs>
              <w:jc w:val="center"/>
              <w:rPr>
                <w:rFonts w:asciiTheme="minorHAnsi" w:eastAsia="Calibri" w:hAnsiTheme="minorHAnsi" w:cstheme="minorHAnsi"/>
                <w:sz w:val="18"/>
                <w:szCs w:val="18"/>
              </w:rPr>
            </w:pPr>
            <w:r>
              <w:rPr>
                <w:rFonts w:asciiTheme="minorHAnsi" w:eastAsia="Calibri" w:hAnsiTheme="minorHAnsi" w:cstheme="minorHAnsi"/>
                <w:sz w:val="18"/>
                <w:szCs w:val="18"/>
              </w:rPr>
              <w:t>No</w:t>
            </w:r>
          </w:p>
        </w:tc>
      </w:tr>
      <w:tr w:rsidR="00E16846" w14:paraId="5538F63D" w14:textId="77777777">
        <w:tc>
          <w:tcPr>
            <w:tcW w:w="8635" w:type="dxa"/>
            <w:tcBorders>
              <w:bottom w:val="single" w:sz="4" w:space="0" w:color="auto"/>
            </w:tcBorders>
            <w:shd w:val="clear" w:color="auto" w:fill="auto"/>
          </w:tcPr>
          <w:p w14:paraId="5538F63B" w14:textId="77777777" w:rsidR="00E16846" w:rsidRDefault="007F36EB">
            <w:pPr>
              <w:tabs>
                <w:tab w:val="left" w:pos="900"/>
              </w:tabs>
              <w:spacing w:before="60" w:after="60"/>
              <w:ind w:left="567" w:hanging="567"/>
              <w:rPr>
                <w:rFonts w:asciiTheme="minorHAnsi" w:hAnsiTheme="minorHAnsi" w:cstheme="minorHAnsi"/>
                <w:i/>
                <w:sz w:val="18"/>
                <w:szCs w:val="18"/>
              </w:rPr>
            </w:pPr>
            <w:r>
              <w:rPr>
                <w:rFonts w:asciiTheme="minorHAnsi" w:hAnsiTheme="minorHAnsi" w:cstheme="minorHAnsi"/>
                <w:i/>
                <w:sz w:val="18"/>
                <w:szCs w:val="18"/>
              </w:rPr>
              <w:t>Would the project potentially involve or lead to:</w:t>
            </w:r>
          </w:p>
        </w:tc>
        <w:tc>
          <w:tcPr>
            <w:tcW w:w="900" w:type="dxa"/>
            <w:tcBorders>
              <w:bottom w:val="single" w:sz="4" w:space="0" w:color="auto"/>
            </w:tcBorders>
            <w:shd w:val="clear" w:color="auto" w:fill="auto"/>
          </w:tcPr>
          <w:p w14:paraId="5538F63C" w14:textId="77777777" w:rsidR="00E16846" w:rsidRDefault="00E16846">
            <w:pPr>
              <w:tabs>
                <w:tab w:val="left" w:pos="810"/>
              </w:tabs>
              <w:jc w:val="center"/>
              <w:rPr>
                <w:rFonts w:asciiTheme="minorHAnsi" w:eastAsia="Calibri" w:hAnsiTheme="minorHAnsi" w:cstheme="minorHAnsi"/>
                <w:sz w:val="18"/>
                <w:szCs w:val="18"/>
              </w:rPr>
            </w:pPr>
          </w:p>
        </w:tc>
      </w:tr>
      <w:tr w:rsidR="00E16846" w14:paraId="5538F640" w14:textId="77777777">
        <w:tc>
          <w:tcPr>
            <w:tcW w:w="8635" w:type="dxa"/>
            <w:tcBorders>
              <w:bottom w:val="single" w:sz="4" w:space="0" w:color="auto"/>
            </w:tcBorders>
            <w:shd w:val="clear" w:color="auto" w:fill="auto"/>
          </w:tcPr>
          <w:p w14:paraId="5538F63E" w14:textId="77777777" w:rsidR="00E16846" w:rsidRDefault="007F36EB">
            <w:pPr>
              <w:tabs>
                <w:tab w:val="left" w:pos="900"/>
              </w:tabs>
              <w:spacing w:before="60" w:after="60"/>
              <w:ind w:left="567" w:hanging="567"/>
              <w:rPr>
                <w:rFonts w:asciiTheme="minorHAnsi" w:hAnsiTheme="minorHAnsi" w:cstheme="minorHAnsi"/>
                <w:i/>
                <w:sz w:val="18"/>
                <w:szCs w:val="18"/>
              </w:rPr>
            </w:pPr>
            <w:r>
              <w:rPr>
                <w:rFonts w:asciiTheme="minorHAnsi" w:hAnsiTheme="minorHAnsi" w:cstheme="minorHAnsi"/>
                <w:sz w:val="18"/>
                <w:szCs w:val="18"/>
              </w:rPr>
              <w:lastRenderedPageBreak/>
              <w:t>P.9</w:t>
            </w:r>
            <w:r>
              <w:rPr>
                <w:rFonts w:asciiTheme="minorHAnsi" w:hAnsiTheme="minorHAnsi" w:cstheme="minorHAnsi"/>
                <w:sz w:val="18"/>
                <w:szCs w:val="18"/>
              </w:rPr>
              <w:tab/>
              <w:t xml:space="preserve">adverse impacts on gender equality and/or the situation of women and girls? </w:t>
            </w:r>
          </w:p>
        </w:tc>
        <w:tc>
          <w:tcPr>
            <w:tcW w:w="900" w:type="dxa"/>
            <w:tcBorders>
              <w:bottom w:val="single" w:sz="4" w:space="0" w:color="auto"/>
            </w:tcBorders>
            <w:shd w:val="clear" w:color="auto" w:fill="auto"/>
          </w:tcPr>
          <w:p w14:paraId="5538F63F" w14:textId="77777777" w:rsidR="00E16846" w:rsidRDefault="007F36EB">
            <w:pPr>
              <w:tabs>
                <w:tab w:val="left" w:pos="810"/>
              </w:tabs>
              <w:jc w:val="center"/>
              <w:rPr>
                <w:rFonts w:asciiTheme="minorHAnsi" w:eastAsia="Calibri" w:hAnsiTheme="minorHAnsi" w:cstheme="minorHAnsi"/>
                <w:sz w:val="18"/>
                <w:szCs w:val="18"/>
              </w:rPr>
            </w:pPr>
            <w:r>
              <w:rPr>
                <w:rFonts w:asciiTheme="minorHAnsi" w:eastAsia="Calibri" w:hAnsiTheme="minorHAnsi" w:cstheme="minorHAnsi"/>
                <w:sz w:val="18"/>
                <w:szCs w:val="18"/>
              </w:rPr>
              <w:t>Yes</w:t>
            </w:r>
          </w:p>
        </w:tc>
      </w:tr>
      <w:tr w:rsidR="00E16846" w14:paraId="5538F643" w14:textId="77777777">
        <w:tc>
          <w:tcPr>
            <w:tcW w:w="8635" w:type="dxa"/>
            <w:tcBorders>
              <w:bottom w:val="single" w:sz="4" w:space="0" w:color="auto"/>
            </w:tcBorders>
            <w:shd w:val="clear" w:color="auto" w:fill="auto"/>
          </w:tcPr>
          <w:p w14:paraId="5538F641" w14:textId="77777777" w:rsidR="00E16846" w:rsidRDefault="007F36EB">
            <w:pPr>
              <w:tabs>
                <w:tab w:val="left" w:pos="900"/>
              </w:tabs>
              <w:spacing w:before="60" w:after="60"/>
              <w:ind w:left="567" w:hanging="567"/>
              <w:rPr>
                <w:rFonts w:asciiTheme="minorHAnsi" w:hAnsiTheme="minorHAnsi" w:cstheme="minorHAnsi"/>
                <w:sz w:val="18"/>
                <w:szCs w:val="18"/>
              </w:rPr>
            </w:pPr>
            <w:r>
              <w:rPr>
                <w:rFonts w:asciiTheme="minorHAnsi" w:hAnsiTheme="minorHAnsi" w:cstheme="minorHAnsi"/>
                <w:sz w:val="18"/>
                <w:szCs w:val="18"/>
              </w:rPr>
              <w:t>P.10</w:t>
            </w:r>
            <w:r>
              <w:rPr>
                <w:rFonts w:asciiTheme="minorHAnsi" w:hAnsiTheme="minorHAnsi" w:cstheme="minorHAnsi"/>
                <w:sz w:val="18"/>
                <w:szCs w:val="18"/>
              </w:rPr>
              <w:tab/>
              <w:t>reproducing discriminations against women based on gender, especially regarding participation in design and implementation or access to opportunities and benefits?</w:t>
            </w:r>
          </w:p>
        </w:tc>
        <w:tc>
          <w:tcPr>
            <w:tcW w:w="900" w:type="dxa"/>
            <w:tcBorders>
              <w:bottom w:val="single" w:sz="4" w:space="0" w:color="auto"/>
            </w:tcBorders>
            <w:shd w:val="clear" w:color="auto" w:fill="auto"/>
          </w:tcPr>
          <w:p w14:paraId="5538F642" w14:textId="77777777" w:rsidR="00E16846" w:rsidRDefault="007F36EB">
            <w:pPr>
              <w:tabs>
                <w:tab w:val="left" w:pos="810"/>
              </w:tabs>
              <w:jc w:val="center"/>
              <w:rPr>
                <w:rFonts w:asciiTheme="minorHAnsi" w:eastAsia="Calibri" w:hAnsiTheme="minorHAnsi" w:cstheme="minorHAnsi"/>
                <w:sz w:val="18"/>
                <w:szCs w:val="18"/>
              </w:rPr>
            </w:pPr>
            <w:r>
              <w:rPr>
                <w:rFonts w:asciiTheme="minorHAnsi" w:eastAsia="Calibri" w:hAnsiTheme="minorHAnsi" w:cstheme="minorHAnsi"/>
                <w:sz w:val="18"/>
                <w:szCs w:val="18"/>
              </w:rPr>
              <w:t>Yes</w:t>
            </w:r>
          </w:p>
        </w:tc>
      </w:tr>
      <w:tr w:rsidR="00E16846" w14:paraId="5538F647" w14:textId="77777777">
        <w:tc>
          <w:tcPr>
            <w:tcW w:w="8635" w:type="dxa"/>
            <w:tcBorders>
              <w:bottom w:val="single" w:sz="4" w:space="0" w:color="auto"/>
            </w:tcBorders>
            <w:shd w:val="clear" w:color="auto" w:fill="auto"/>
          </w:tcPr>
          <w:p w14:paraId="5538F644" w14:textId="77777777" w:rsidR="00E16846" w:rsidRDefault="007F36EB">
            <w:pPr>
              <w:tabs>
                <w:tab w:val="left" w:pos="900"/>
              </w:tabs>
              <w:spacing w:before="60" w:after="60"/>
              <w:ind w:left="567" w:hanging="567"/>
              <w:rPr>
                <w:rFonts w:asciiTheme="minorHAnsi" w:hAnsiTheme="minorHAnsi" w:cstheme="minorHAnsi"/>
                <w:sz w:val="18"/>
                <w:szCs w:val="18"/>
              </w:rPr>
            </w:pPr>
            <w:r>
              <w:rPr>
                <w:rFonts w:asciiTheme="minorHAnsi" w:hAnsiTheme="minorHAnsi" w:cstheme="minorHAnsi"/>
                <w:sz w:val="18"/>
                <w:szCs w:val="18"/>
              </w:rPr>
              <w:t>P.11</w:t>
            </w:r>
            <w:r>
              <w:rPr>
                <w:rFonts w:asciiTheme="minorHAnsi" w:hAnsiTheme="minorHAnsi" w:cstheme="minorHAnsi"/>
                <w:sz w:val="18"/>
                <w:szCs w:val="18"/>
              </w:rPr>
              <w:tab/>
              <w:t>limitations on women’s ability to use, develop and protect natural resources, taking into account different roles and positions of women and men in accessing environmental goods and services?</w:t>
            </w:r>
          </w:p>
          <w:p w14:paraId="5538F645" w14:textId="77777777" w:rsidR="00E16846" w:rsidRDefault="007F36EB">
            <w:pPr>
              <w:tabs>
                <w:tab w:val="left" w:pos="900"/>
              </w:tabs>
              <w:spacing w:before="60" w:after="60"/>
              <w:ind w:left="567" w:hanging="567"/>
              <w:rPr>
                <w:rFonts w:asciiTheme="minorHAnsi" w:hAnsiTheme="minorHAnsi" w:cstheme="minorHAnsi"/>
                <w:sz w:val="18"/>
                <w:szCs w:val="18"/>
              </w:rPr>
            </w:pPr>
            <w:r>
              <w:rPr>
                <w:rFonts w:asciiTheme="minorHAnsi" w:eastAsia="Calibri" w:hAnsiTheme="minorHAnsi" w:cstheme="minorHAnsi"/>
                <w:sz w:val="18"/>
                <w:szCs w:val="18"/>
              </w:rPr>
              <w:tab/>
            </w:r>
            <w:r>
              <w:rPr>
                <w:rFonts w:asciiTheme="minorHAnsi" w:eastAsia="Calibri" w:hAnsiTheme="minorHAnsi" w:cstheme="minorHAnsi"/>
                <w:i/>
                <w:sz w:val="18"/>
                <w:szCs w:val="18"/>
              </w:rPr>
              <w:t>For example, activities that could lead to natural resources degradation or depletion in communities who depend on these resources for their livelihoods and well being</w:t>
            </w:r>
          </w:p>
        </w:tc>
        <w:tc>
          <w:tcPr>
            <w:tcW w:w="900" w:type="dxa"/>
            <w:tcBorders>
              <w:bottom w:val="single" w:sz="4" w:space="0" w:color="auto"/>
            </w:tcBorders>
            <w:shd w:val="clear" w:color="auto" w:fill="auto"/>
          </w:tcPr>
          <w:p w14:paraId="5538F646" w14:textId="77777777" w:rsidR="00E16846" w:rsidRDefault="007F36EB">
            <w:pPr>
              <w:tabs>
                <w:tab w:val="left" w:pos="810"/>
              </w:tabs>
              <w:jc w:val="center"/>
              <w:rPr>
                <w:rFonts w:asciiTheme="minorHAnsi" w:eastAsia="Calibri" w:hAnsiTheme="minorHAnsi" w:cstheme="minorHAnsi"/>
                <w:sz w:val="18"/>
                <w:szCs w:val="18"/>
              </w:rPr>
            </w:pPr>
            <w:r>
              <w:rPr>
                <w:rFonts w:asciiTheme="minorHAnsi" w:eastAsia="Calibri" w:hAnsiTheme="minorHAnsi" w:cstheme="minorHAnsi"/>
                <w:sz w:val="18"/>
                <w:szCs w:val="18"/>
              </w:rPr>
              <w:t>Yes</w:t>
            </w:r>
          </w:p>
        </w:tc>
      </w:tr>
      <w:tr w:rsidR="00E16846" w14:paraId="5538F64B" w14:textId="77777777">
        <w:tc>
          <w:tcPr>
            <w:tcW w:w="8635" w:type="dxa"/>
            <w:tcBorders>
              <w:bottom w:val="single" w:sz="4" w:space="0" w:color="auto"/>
            </w:tcBorders>
            <w:shd w:val="clear" w:color="auto" w:fill="auto"/>
          </w:tcPr>
          <w:p w14:paraId="5538F648" w14:textId="77777777" w:rsidR="00E16846" w:rsidRDefault="007F36EB">
            <w:pPr>
              <w:tabs>
                <w:tab w:val="left" w:pos="900"/>
              </w:tabs>
              <w:spacing w:before="60" w:after="60"/>
              <w:ind w:left="567" w:hanging="567"/>
              <w:rPr>
                <w:rFonts w:asciiTheme="minorHAnsi" w:hAnsiTheme="minorHAnsi" w:cstheme="minorHAnsi"/>
                <w:sz w:val="18"/>
                <w:szCs w:val="18"/>
              </w:rPr>
            </w:pPr>
            <w:r>
              <w:rPr>
                <w:rFonts w:asciiTheme="minorHAnsi" w:hAnsiTheme="minorHAnsi" w:cstheme="minorHAnsi"/>
                <w:sz w:val="18"/>
                <w:szCs w:val="18"/>
              </w:rPr>
              <w:t>P.12</w:t>
            </w:r>
            <w:r>
              <w:rPr>
                <w:rFonts w:asciiTheme="minorHAnsi" w:hAnsiTheme="minorHAnsi" w:cstheme="minorHAnsi"/>
                <w:sz w:val="18"/>
                <w:szCs w:val="18"/>
              </w:rPr>
              <w:tab/>
              <w:t>exacerbation of risks of gender-based violence?</w:t>
            </w:r>
          </w:p>
          <w:p w14:paraId="5538F649" w14:textId="77777777" w:rsidR="00E16846" w:rsidRDefault="007F36EB">
            <w:pPr>
              <w:tabs>
                <w:tab w:val="left" w:pos="900"/>
              </w:tabs>
              <w:spacing w:before="60" w:after="60"/>
              <w:ind w:left="567" w:hanging="567"/>
              <w:rPr>
                <w:rFonts w:asciiTheme="minorHAnsi" w:hAnsiTheme="minorHAnsi" w:cstheme="minorHAnsi"/>
                <w:sz w:val="18"/>
                <w:szCs w:val="18"/>
              </w:rPr>
            </w:pPr>
            <w:r>
              <w:rPr>
                <w:rFonts w:asciiTheme="minorHAnsi" w:hAnsiTheme="minorHAnsi" w:cstheme="minorHAnsi"/>
                <w:sz w:val="18"/>
                <w:szCs w:val="18"/>
              </w:rPr>
              <w:tab/>
            </w:r>
            <w:r>
              <w:rPr>
                <w:rFonts w:asciiTheme="minorHAnsi" w:hAnsiTheme="minorHAnsi" w:cstheme="minorHAnsi"/>
                <w:i/>
                <w:sz w:val="18"/>
                <w:szCs w:val="18"/>
              </w:rPr>
              <w:t>For example, through the influx of workers to a community, changes in community and household power dynamics, increased exposure to unsafe public places and/or transport, etc</w:t>
            </w:r>
            <w:r>
              <w:rPr>
                <w:rFonts w:asciiTheme="minorHAnsi" w:hAnsiTheme="minorHAnsi" w:cstheme="minorHAnsi"/>
                <w:sz w:val="18"/>
                <w:szCs w:val="18"/>
              </w:rPr>
              <w:t>.</w:t>
            </w:r>
          </w:p>
        </w:tc>
        <w:tc>
          <w:tcPr>
            <w:tcW w:w="900" w:type="dxa"/>
            <w:tcBorders>
              <w:bottom w:val="single" w:sz="4" w:space="0" w:color="auto"/>
            </w:tcBorders>
            <w:shd w:val="clear" w:color="auto" w:fill="auto"/>
          </w:tcPr>
          <w:p w14:paraId="5538F64A" w14:textId="77777777" w:rsidR="00E16846" w:rsidRDefault="007F36EB">
            <w:pPr>
              <w:tabs>
                <w:tab w:val="left" w:pos="810"/>
              </w:tabs>
              <w:jc w:val="center"/>
              <w:rPr>
                <w:rFonts w:asciiTheme="minorHAnsi" w:eastAsia="Calibri" w:hAnsiTheme="minorHAnsi" w:cstheme="minorHAnsi"/>
                <w:sz w:val="18"/>
                <w:szCs w:val="18"/>
              </w:rPr>
            </w:pPr>
            <w:r>
              <w:rPr>
                <w:rFonts w:asciiTheme="minorHAnsi" w:eastAsia="Calibri" w:hAnsiTheme="minorHAnsi" w:cstheme="minorHAnsi"/>
                <w:sz w:val="18"/>
                <w:szCs w:val="18"/>
              </w:rPr>
              <w:t>Yes</w:t>
            </w:r>
          </w:p>
        </w:tc>
      </w:tr>
      <w:tr w:rsidR="00E16846" w14:paraId="5538F64E" w14:textId="77777777">
        <w:tc>
          <w:tcPr>
            <w:tcW w:w="8635" w:type="dxa"/>
            <w:tcBorders>
              <w:bottom w:val="single" w:sz="4" w:space="0" w:color="auto"/>
            </w:tcBorders>
            <w:shd w:val="clear" w:color="auto" w:fill="DBE5F1"/>
          </w:tcPr>
          <w:p w14:paraId="5538F64C" w14:textId="77777777" w:rsidR="00E16846" w:rsidRDefault="007F36EB">
            <w:pPr>
              <w:tabs>
                <w:tab w:val="left" w:pos="810"/>
              </w:tabs>
              <w:spacing w:before="120" w:after="120"/>
              <w:rPr>
                <w:rFonts w:asciiTheme="minorHAnsi" w:eastAsia="Calibri" w:hAnsiTheme="minorHAnsi" w:cstheme="minorHAnsi"/>
                <w:b/>
                <w:sz w:val="18"/>
                <w:szCs w:val="18"/>
              </w:rPr>
            </w:pPr>
            <w:r>
              <w:rPr>
                <w:rFonts w:asciiTheme="minorHAnsi" w:eastAsia="Calibri" w:hAnsiTheme="minorHAnsi" w:cstheme="minorHAnsi"/>
                <w:b/>
                <w:sz w:val="18"/>
                <w:szCs w:val="18"/>
              </w:rPr>
              <w:t xml:space="preserve">Sustainability and Resilience: </w:t>
            </w:r>
            <w:r>
              <w:rPr>
                <w:rFonts w:asciiTheme="minorHAnsi" w:eastAsia="Calibri" w:hAnsiTheme="minorHAnsi" w:cstheme="minorHAnsi"/>
                <w:sz w:val="18"/>
                <w:szCs w:val="18"/>
              </w:rPr>
              <w:t>Screening</w:t>
            </w:r>
            <w:r>
              <w:rPr>
                <w:rFonts w:asciiTheme="minorHAnsi" w:eastAsia="Calibri" w:hAnsiTheme="minorHAnsi" w:cstheme="minorHAnsi"/>
                <w:b/>
                <w:sz w:val="18"/>
                <w:szCs w:val="18"/>
              </w:rPr>
              <w:t xml:space="preserve"> </w:t>
            </w:r>
            <w:r>
              <w:rPr>
                <w:rFonts w:asciiTheme="minorHAnsi" w:eastAsia="Calibri" w:hAnsiTheme="minorHAnsi" w:cstheme="minorHAnsi"/>
                <w:sz w:val="18"/>
                <w:szCs w:val="18"/>
              </w:rPr>
              <w:t>questions regarding risks associated with sustainability and resilience are encompassed by the Standard-specific questions below</w:t>
            </w:r>
          </w:p>
        </w:tc>
        <w:tc>
          <w:tcPr>
            <w:tcW w:w="900" w:type="dxa"/>
            <w:tcBorders>
              <w:bottom w:val="single" w:sz="4" w:space="0" w:color="auto"/>
            </w:tcBorders>
            <w:shd w:val="clear" w:color="auto" w:fill="DBE5F1"/>
          </w:tcPr>
          <w:p w14:paraId="5538F64D" w14:textId="77777777" w:rsidR="00E16846" w:rsidRDefault="00E16846">
            <w:pPr>
              <w:tabs>
                <w:tab w:val="left" w:pos="810"/>
              </w:tabs>
              <w:rPr>
                <w:rFonts w:asciiTheme="minorHAnsi" w:eastAsia="Calibri" w:hAnsiTheme="minorHAnsi" w:cstheme="minorHAnsi"/>
                <w:sz w:val="18"/>
                <w:szCs w:val="18"/>
              </w:rPr>
            </w:pPr>
          </w:p>
        </w:tc>
      </w:tr>
      <w:tr w:rsidR="00E16846" w14:paraId="5538F651" w14:textId="77777777">
        <w:tc>
          <w:tcPr>
            <w:tcW w:w="8635" w:type="dxa"/>
            <w:tcBorders>
              <w:bottom w:val="single" w:sz="4" w:space="0" w:color="auto"/>
            </w:tcBorders>
            <w:shd w:val="clear" w:color="auto" w:fill="DBE5F1"/>
          </w:tcPr>
          <w:p w14:paraId="5538F64F" w14:textId="77777777" w:rsidR="00E16846" w:rsidRDefault="007F36EB">
            <w:pPr>
              <w:tabs>
                <w:tab w:val="left" w:pos="810"/>
              </w:tabs>
              <w:spacing w:before="120" w:after="120"/>
              <w:rPr>
                <w:rFonts w:asciiTheme="minorHAnsi" w:eastAsia="Calibri" w:hAnsiTheme="minorHAnsi" w:cstheme="minorHAnsi"/>
                <w:b/>
                <w:sz w:val="18"/>
                <w:szCs w:val="18"/>
              </w:rPr>
            </w:pPr>
            <w:r>
              <w:rPr>
                <w:rFonts w:asciiTheme="minorHAnsi" w:eastAsia="Calibri" w:hAnsiTheme="minorHAnsi" w:cstheme="minorHAnsi"/>
                <w:b/>
                <w:sz w:val="18"/>
                <w:szCs w:val="18"/>
              </w:rPr>
              <w:t xml:space="preserve">Accountability </w:t>
            </w:r>
          </w:p>
        </w:tc>
        <w:tc>
          <w:tcPr>
            <w:tcW w:w="900" w:type="dxa"/>
            <w:tcBorders>
              <w:bottom w:val="single" w:sz="4" w:space="0" w:color="auto"/>
            </w:tcBorders>
            <w:shd w:val="clear" w:color="auto" w:fill="DBE5F1"/>
          </w:tcPr>
          <w:p w14:paraId="5538F650" w14:textId="77777777" w:rsidR="00E16846" w:rsidRDefault="00E16846">
            <w:pPr>
              <w:tabs>
                <w:tab w:val="left" w:pos="810"/>
              </w:tabs>
              <w:rPr>
                <w:rFonts w:asciiTheme="minorHAnsi" w:eastAsia="Calibri" w:hAnsiTheme="minorHAnsi" w:cstheme="minorHAnsi"/>
                <w:sz w:val="18"/>
                <w:szCs w:val="18"/>
              </w:rPr>
            </w:pPr>
          </w:p>
        </w:tc>
      </w:tr>
      <w:tr w:rsidR="00E16846" w14:paraId="5538F654" w14:textId="77777777">
        <w:tc>
          <w:tcPr>
            <w:tcW w:w="8635" w:type="dxa"/>
            <w:tcBorders>
              <w:bottom w:val="single" w:sz="4" w:space="0" w:color="auto"/>
            </w:tcBorders>
            <w:shd w:val="clear" w:color="auto" w:fill="auto"/>
          </w:tcPr>
          <w:p w14:paraId="5538F652" w14:textId="77777777" w:rsidR="00E16846" w:rsidRDefault="007F36EB">
            <w:pPr>
              <w:tabs>
                <w:tab w:val="left" w:pos="900"/>
              </w:tabs>
              <w:spacing w:before="60" w:after="60"/>
              <w:ind w:left="567" w:hanging="567"/>
              <w:rPr>
                <w:rFonts w:asciiTheme="minorHAnsi" w:hAnsiTheme="minorHAnsi" w:cstheme="minorHAnsi"/>
                <w:i/>
                <w:sz w:val="18"/>
                <w:szCs w:val="18"/>
              </w:rPr>
            </w:pPr>
            <w:r>
              <w:rPr>
                <w:rFonts w:asciiTheme="minorHAnsi" w:hAnsiTheme="minorHAnsi" w:cstheme="minorHAnsi"/>
                <w:i/>
                <w:sz w:val="18"/>
                <w:szCs w:val="18"/>
              </w:rPr>
              <w:t>Would the project potentially involve or lead to:</w:t>
            </w:r>
          </w:p>
        </w:tc>
        <w:tc>
          <w:tcPr>
            <w:tcW w:w="900" w:type="dxa"/>
            <w:tcBorders>
              <w:bottom w:val="single" w:sz="4" w:space="0" w:color="auto"/>
            </w:tcBorders>
            <w:shd w:val="clear" w:color="auto" w:fill="auto"/>
          </w:tcPr>
          <w:p w14:paraId="5538F653" w14:textId="77777777" w:rsidR="00E16846" w:rsidRDefault="00E16846">
            <w:pPr>
              <w:tabs>
                <w:tab w:val="left" w:pos="810"/>
              </w:tabs>
              <w:rPr>
                <w:rFonts w:asciiTheme="minorHAnsi" w:eastAsia="Calibri" w:hAnsiTheme="minorHAnsi" w:cstheme="minorHAnsi"/>
                <w:i/>
                <w:sz w:val="18"/>
                <w:szCs w:val="18"/>
              </w:rPr>
            </w:pPr>
          </w:p>
        </w:tc>
      </w:tr>
      <w:tr w:rsidR="00E16846" w14:paraId="5538F657" w14:textId="77777777">
        <w:tc>
          <w:tcPr>
            <w:tcW w:w="8635" w:type="dxa"/>
            <w:tcBorders>
              <w:bottom w:val="single" w:sz="4" w:space="0" w:color="auto"/>
            </w:tcBorders>
            <w:shd w:val="clear" w:color="auto" w:fill="auto"/>
          </w:tcPr>
          <w:p w14:paraId="5538F655" w14:textId="77777777" w:rsidR="00E16846" w:rsidRDefault="007F36EB">
            <w:pPr>
              <w:tabs>
                <w:tab w:val="left" w:pos="900"/>
              </w:tabs>
              <w:spacing w:before="60" w:after="60"/>
              <w:ind w:left="567" w:hanging="567"/>
              <w:rPr>
                <w:rFonts w:asciiTheme="minorHAnsi" w:eastAsia="Calibri" w:hAnsiTheme="minorHAnsi" w:cstheme="minorHAnsi"/>
                <w:b/>
                <w:sz w:val="18"/>
                <w:szCs w:val="18"/>
              </w:rPr>
            </w:pPr>
            <w:r>
              <w:rPr>
                <w:rFonts w:asciiTheme="minorHAnsi" w:hAnsiTheme="minorHAnsi" w:cstheme="minorHAnsi"/>
                <w:sz w:val="18"/>
                <w:szCs w:val="18"/>
              </w:rPr>
              <w:t>P.13</w:t>
            </w:r>
            <w:r>
              <w:rPr>
                <w:rFonts w:asciiTheme="minorHAnsi" w:hAnsiTheme="minorHAnsi" w:cstheme="minorHAnsi"/>
                <w:sz w:val="18"/>
                <w:szCs w:val="18"/>
              </w:rPr>
              <w:tab/>
              <w:t>exclusion of any potentially affected stakeholders, in particular marginalized groups and excluded individuals (including persons with disabilities), from fully participating in decisions that may affect them?</w:t>
            </w:r>
          </w:p>
        </w:tc>
        <w:tc>
          <w:tcPr>
            <w:tcW w:w="900" w:type="dxa"/>
            <w:tcBorders>
              <w:bottom w:val="single" w:sz="4" w:space="0" w:color="auto"/>
            </w:tcBorders>
            <w:shd w:val="clear" w:color="auto" w:fill="auto"/>
          </w:tcPr>
          <w:p w14:paraId="5538F656" w14:textId="77777777" w:rsidR="00E16846" w:rsidRDefault="007F36EB">
            <w:pPr>
              <w:tabs>
                <w:tab w:val="left" w:pos="810"/>
              </w:tabs>
              <w:jc w:val="center"/>
              <w:rPr>
                <w:rFonts w:asciiTheme="minorHAnsi" w:eastAsia="Calibri" w:hAnsiTheme="minorHAnsi" w:cstheme="minorHAnsi"/>
                <w:sz w:val="18"/>
                <w:szCs w:val="18"/>
              </w:rPr>
            </w:pPr>
            <w:r>
              <w:rPr>
                <w:rFonts w:asciiTheme="minorHAnsi" w:eastAsia="Calibri" w:hAnsiTheme="minorHAnsi" w:cstheme="minorHAnsi"/>
                <w:sz w:val="18"/>
                <w:szCs w:val="18"/>
              </w:rPr>
              <w:t>Yes</w:t>
            </w:r>
          </w:p>
        </w:tc>
      </w:tr>
      <w:tr w:rsidR="00E16846" w14:paraId="5538F65A" w14:textId="77777777">
        <w:tc>
          <w:tcPr>
            <w:tcW w:w="8635" w:type="dxa"/>
            <w:tcBorders>
              <w:bottom w:val="single" w:sz="4" w:space="0" w:color="auto"/>
            </w:tcBorders>
            <w:shd w:val="clear" w:color="auto" w:fill="auto"/>
          </w:tcPr>
          <w:p w14:paraId="5538F658" w14:textId="77777777" w:rsidR="00E16846" w:rsidRDefault="007F36EB">
            <w:pPr>
              <w:tabs>
                <w:tab w:val="left" w:pos="900"/>
              </w:tabs>
              <w:spacing w:before="60" w:after="60"/>
              <w:ind w:left="567" w:hanging="567"/>
              <w:rPr>
                <w:rFonts w:asciiTheme="minorHAnsi" w:hAnsiTheme="minorHAnsi" w:cstheme="minorHAnsi"/>
                <w:sz w:val="18"/>
                <w:szCs w:val="18"/>
              </w:rPr>
            </w:pPr>
            <w:r>
              <w:rPr>
                <w:rFonts w:asciiTheme="minorHAnsi" w:hAnsiTheme="minorHAnsi" w:cstheme="minorHAnsi"/>
                <w:sz w:val="18"/>
                <w:szCs w:val="18"/>
              </w:rPr>
              <w:t xml:space="preserve">P.14 </w:t>
            </w:r>
            <w:r>
              <w:rPr>
                <w:rFonts w:asciiTheme="minorHAnsi" w:hAnsiTheme="minorHAnsi" w:cstheme="minorHAnsi"/>
                <w:sz w:val="18"/>
                <w:szCs w:val="18"/>
              </w:rPr>
              <w:tab/>
              <w:t>grievances or objections from potentially affected stakeholders?</w:t>
            </w:r>
          </w:p>
        </w:tc>
        <w:tc>
          <w:tcPr>
            <w:tcW w:w="900" w:type="dxa"/>
            <w:tcBorders>
              <w:bottom w:val="single" w:sz="4" w:space="0" w:color="auto"/>
            </w:tcBorders>
            <w:shd w:val="clear" w:color="auto" w:fill="auto"/>
          </w:tcPr>
          <w:p w14:paraId="5538F659" w14:textId="77777777" w:rsidR="00E16846" w:rsidRDefault="007F36EB">
            <w:pPr>
              <w:tabs>
                <w:tab w:val="left" w:pos="810"/>
              </w:tabs>
              <w:jc w:val="center"/>
              <w:rPr>
                <w:rFonts w:asciiTheme="minorHAnsi" w:eastAsia="Calibri" w:hAnsiTheme="minorHAnsi" w:cstheme="minorHAnsi"/>
                <w:sz w:val="18"/>
                <w:szCs w:val="18"/>
              </w:rPr>
            </w:pPr>
            <w:r>
              <w:rPr>
                <w:rFonts w:asciiTheme="minorHAnsi" w:eastAsia="Calibri" w:hAnsiTheme="minorHAnsi" w:cstheme="minorHAnsi"/>
                <w:sz w:val="18"/>
                <w:szCs w:val="18"/>
              </w:rPr>
              <w:t>Yes</w:t>
            </w:r>
          </w:p>
        </w:tc>
      </w:tr>
      <w:tr w:rsidR="00E16846" w14:paraId="5538F65D" w14:textId="77777777">
        <w:tc>
          <w:tcPr>
            <w:tcW w:w="8635" w:type="dxa"/>
            <w:tcBorders>
              <w:bottom w:val="single" w:sz="4" w:space="0" w:color="auto"/>
            </w:tcBorders>
            <w:shd w:val="clear" w:color="auto" w:fill="auto"/>
          </w:tcPr>
          <w:p w14:paraId="5538F65B" w14:textId="77777777" w:rsidR="00E16846" w:rsidRDefault="007F36EB">
            <w:pPr>
              <w:tabs>
                <w:tab w:val="left" w:pos="900"/>
              </w:tabs>
              <w:spacing w:before="60" w:after="60"/>
              <w:ind w:left="567" w:hanging="567"/>
              <w:rPr>
                <w:rFonts w:asciiTheme="minorHAnsi" w:hAnsiTheme="minorHAnsi" w:cstheme="minorHAnsi"/>
                <w:sz w:val="18"/>
                <w:szCs w:val="18"/>
              </w:rPr>
            </w:pPr>
            <w:r>
              <w:rPr>
                <w:rFonts w:asciiTheme="minorHAnsi" w:hAnsiTheme="minorHAnsi" w:cstheme="minorHAnsi"/>
                <w:sz w:val="18"/>
                <w:szCs w:val="18"/>
              </w:rPr>
              <w:t>P.15</w:t>
            </w:r>
            <w:r>
              <w:rPr>
                <w:rFonts w:asciiTheme="minorHAnsi" w:hAnsiTheme="minorHAnsi" w:cstheme="minorHAnsi"/>
                <w:sz w:val="18"/>
                <w:szCs w:val="18"/>
              </w:rPr>
              <w:tab/>
              <w:t>risks of retaliation or reprisals against stakeholders who express concerns or grievances, or who seek to participate in or to obtain information on the project?</w:t>
            </w:r>
          </w:p>
        </w:tc>
        <w:tc>
          <w:tcPr>
            <w:tcW w:w="900" w:type="dxa"/>
            <w:tcBorders>
              <w:bottom w:val="single" w:sz="4" w:space="0" w:color="auto"/>
            </w:tcBorders>
            <w:shd w:val="clear" w:color="auto" w:fill="auto"/>
          </w:tcPr>
          <w:p w14:paraId="5538F65C" w14:textId="77777777" w:rsidR="00E16846" w:rsidRDefault="007F36EB">
            <w:pPr>
              <w:tabs>
                <w:tab w:val="left" w:pos="810"/>
              </w:tabs>
              <w:jc w:val="center"/>
              <w:rPr>
                <w:rFonts w:asciiTheme="minorHAnsi" w:eastAsia="Calibri" w:hAnsiTheme="minorHAnsi" w:cstheme="minorHAnsi"/>
                <w:sz w:val="18"/>
                <w:szCs w:val="18"/>
              </w:rPr>
            </w:pPr>
            <w:r>
              <w:rPr>
                <w:rFonts w:asciiTheme="minorHAnsi" w:eastAsia="Calibri" w:hAnsiTheme="minorHAnsi" w:cstheme="minorHAnsi"/>
                <w:sz w:val="18"/>
                <w:szCs w:val="18"/>
              </w:rPr>
              <w:t>No</w:t>
            </w:r>
          </w:p>
        </w:tc>
      </w:tr>
      <w:tr w:rsidR="00E16846" w14:paraId="5538F660" w14:textId="77777777">
        <w:tc>
          <w:tcPr>
            <w:tcW w:w="8635" w:type="dxa"/>
            <w:tcBorders>
              <w:bottom w:val="single" w:sz="4" w:space="0" w:color="auto"/>
            </w:tcBorders>
            <w:shd w:val="clear" w:color="auto" w:fill="DBE5F1"/>
            <w:vAlign w:val="center"/>
          </w:tcPr>
          <w:p w14:paraId="5538F65E" w14:textId="77777777" w:rsidR="00E16846" w:rsidRDefault="007F36EB">
            <w:pPr>
              <w:tabs>
                <w:tab w:val="left" w:pos="570"/>
              </w:tabs>
              <w:spacing w:before="120" w:after="120"/>
              <w:rPr>
                <w:rFonts w:asciiTheme="minorHAnsi" w:hAnsiTheme="minorHAnsi" w:cstheme="minorHAnsi"/>
                <w:b/>
                <w:sz w:val="18"/>
                <w:szCs w:val="18"/>
              </w:rPr>
            </w:pPr>
            <w:r>
              <w:rPr>
                <w:rFonts w:asciiTheme="minorHAnsi" w:hAnsiTheme="minorHAnsi" w:cstheme="minorHAnsi"/>
                <w:b/>
                <w:sz w:val="18"/>
                <w:szCs w:val="18"/>
              </w:rPr>
              <w:t>Project-Level Standards</w:t>
            </w:r>
          </w:p>
        </w:tc>
        <w:tc>
          <w:tcPr>
            <w:tcW w:w="900" w:type="dxa"/>
            <w:tcBorders>
              <w:bottom w:val="single" w:sz="4" w:space="0" w:color="auto"/>
            </w:tcBorders>
            <w:shd w:val="clear" w:color="auto" w:fill="DBE5F1"/>
          </w:tcPr>
          <w:p w14:paraId="5538F65F" w14:textId="77777777" w:rsidR="00E16846" w:rsidRDefault="00E16846">
            <w:pPr>
              <w:rPr>
                <w:rFonts w:asciiTheme="minorHAnsi" w:hAnsiTheme="minorHAnsi" w:cstheme="minorHAnsi"/>
                <w:b/>
                <w:sz w:val="18"/>
                <w:szCs w:val="18"/>
              </w:rPr>
            </w:pPr>
          </w:p>
        </w:tc>
      </w:tr>
      <w:tr w:rsidR="00E16846" w14:paraId="5538F663" w14:textId="77777777">
        <w:tc>
          <w:tcPr>
            <w:tcW w:w="8635" w:type="dxa"/>
            <w:tcBorders>
              <w:bottom w:val="single" w:sz="4" w:space="0" w:color="auto"/>
            </w:tcBorders>
            <w:shd w:val="clear" w:color="auto" w:fill="DBE5F1"/>
            <w:vAlign w:val="center"/>
          </w:tcPr>
          <w:p w14:paraId="5538F661" w14:textId="77777777" w:rsidR="00E16846" w:rsidRDefault="007F36EB">
            <w:pPr>
              <w:tabs>
                <w:tab w:val="left" w:pos="570"/>
              </w:tabs>
              <w:spacing w:before="120" w:after="120"/>
              <w:rPr>
                <w:rFonts w:asciiTheme="minorHAnsi" w:hAnsiTheme="minorHAnsi" w:cstheme="minorHAnsi"/>
                <w:b/>
                <w:sz w:val="18"/>
                <w:szCs w:val="18"/>
              </w:rPr>
            </w:pPr>
            <w:r>
              <w:rPr>
                <w:rFonts w:asciiTheme="minorHAnsi" w:hAnsiTheme="minorHAnsi" w:cstheme="minorHAnsi"/>
                <w:b/>
                <w:sz w:val="18"/>
                <w:szCs w:val="18"/>
              </w:rPr>
              <w:t xml:space="preserve">Standard 1: Biodiversity Conservation and Sustainable </w:t>
            </w:r>
            <w:hyperlink w:anchor="SustNatResManGlossary" w:history="1">
              <w:r>
                <w:rPr>
                  <w:rFonts w:asciiTheme="minorHAnsi" w:hAnsiTheme="minorHAnsi" w:cstheme="minorHAnsi"/>
                  <w:b/>
                  <w:sz w:val="18"/>
                  <w:szCs w:val="18"/>
                </w:rPr>
                <w:t>Natural</w:t>
              </w:r>
            </w:hyperlink>
            <w:r>
              <w:rPr>
                <w:rFonts w:asciiTheme="minorHAnsi" w:eastAsia="Calibri" w:hAnsiTheme="minorHAnsi" w:cstheme="minorHAnsi"/>
                <w:b/>
                <w:sz w:val="18"/>
                <w:szCs w:val="18"/>
              </w:rPr>
              <w:t xml:space="preserve"> Resource Management</w:t>
            </w:r>
          </w:p>
        </w:tc>
        <w:tc>
          <w:tcPr>
            <w:tcW w:w="900" w:type="dxa"/>
            <w:tcBorders>
              <w:bottom w:val="single" w:sz="4" w:space="0" w:color="auto"/>
            </w:tcBorders>
            <w:shd w:val="clear" w:color="auto" w:fill="DBE5F1"/>
          </w:tcPr>
          <w:p w14:paraId="5538F662" w14:textId="77777777" w:rsidR="00E16846" w:rsidRDefault="00E16846">
            <w:pPr>
              <w:rPr>
                <w:rFonts w:asciiTheme="minorHAnsi" w:hAnsiTheme="minorHAnsi" w:cstheme="minorHAnsi"/>
                <w:b/>
                <w:sz w:val="18"/>
                <w:szCs w:val="18"/>
              </w:rPr>
            </w:pPr>
          </w:p>
        </w:tc>
      </w:tr>
      <w:tr w:rsidR="00E16846" w14:paraId="5538F666" w14:textId="77777777">
        <w:tc>
          <w:tcPr>
            <w:tcW w:w="8635" w:type="dxa"/>
            <w:shd w:val="clear" w:color="auto" w:fill="auto"/>
          </w:tcPr>
          <w:p w14:paraId="5538F664" w14:textId="77777777" w:rsidR="00E16846" w:rsidRDefault="007F36EB">
            <w:pPr>
              <w:tabs>
                <w:tab w:val="left" w:pos="900"/>
              </w:tabs>
              <w:spacing w:before="60" w:after="60"/>
              <w:ind w:left="567" w:hanging="567"/>
              <w:rPr>
                <w:rFonts w:asciiTheme="minorHAnsi" w:hAnsiTheme="minorHAnsi" w:cstheme="minorHAnsi"/>
                <w:i/>
                <w:sz w:val="18"/>
                <w:szCs w:val="18"/>
              </w:rPr>
            </w:pPr>
            <w:r>
              <w:rPr>
                <w:rFonts w:asciiTheme="minorHAnsi" w:hAnsiTheme="minorHAnsi" w:cstheme="minorHAnsi"/>
                <w:i/>
                <w:sz w:val="18"/>
                <w:szCs w:val="18"/>
              </w:rPr>
              <w:t>Would the project potentially involve or lead to:</w:t>
            </w:r>
          </w:p>
        </w:tc>
        <w:tc>
          <w:tcPr>
            <w:tcW w:w="900" w:type="dxa"/>
            <w:shd w:val="clear" w:color="auto" w:fill="auto"/>
          </w:tcPr>
          <w:p w14:paraId="5538F665" w14:textId="77777777" w:rsidR="00E16846" w:rsidRDefault="00E16846">
            <w:pPr>
              <w:rPr>
                <w:rFonts w:asciiTheme="minorHAnsi" w:hAnsiTheme="minorHAnsi" w:cstheme="minorHAnsi"/>
                <w:sz w:val="18"/>
                <w:szCs w:val="18"/>
              </w:rPr>
            </w:pPr>
          </w:p>
        </w:tc>
      </w:tr>
      <w:tr w:rsidR="00E16846" w14:paraId="5538F66A" w14:textId="77777777">
        <w:tc>
          <w:tcPr>
            <w:tcW w:w="8635" w:type="dxa"/>
            <w:shd w:val="clear" w:color="auto" w:fill="auto"/>
          </w:tcPr>
          <w:p w14:paraId="5538F667" w14:textId="77777777" w:rsidR="00E16846" w:rsidRDefault="007F36EB">
            <w:pPr>
              <w:tabs>
                <w:tab w:val="left" w:pos="900"/>
              </w:tabs>
              <w:spacing w:before="60" w:after="60"/>
              <w:ind w:left="567" w:hanging="567"/>
              <w:rPr>
                <w:rFonts w:asciiTheme="minorHAnsi" w:hAnsiTheme="minorHAnsi" w:cstheme="minorHAnsi"/>
                <w:sz w:val="18"/>
                <w:szCs w:val="18"/>
              </w:rPr>
            </w:pPr>
            <w:r>
              <w:rPr>
                <w:rFonts w:asciiTheme="minorHAnsi" w:hAnsiTheme="minorHAnsi" w:cstheme="minorHAnsi"/>
                <w:sz w:val="18"/>
                <w:szCs w:val="18"/>
              </w:rPr>
              <w:t xml:space="preserve">1.1 </w:t>
            </w:r>
            <w:r>
              <w:rPr>
                <w:rFonts w:asciiTheme="minorHAnsi" w:hAnsiTheme="minorHAnsi" w:cstheme="minorHAnsi"/>
                <w:sz w:val="18"/>
                <w:szCs w:val="18"/>
              </w:rPr>
              <w:tab/>
              <w:t>adverse impacts to habitats (e.g. modified, natural, and critical habitats) and/or ecosystems and ecosystem services?</w:t>
            </w:r>
          </w:p>
          <w:p w14:paraId="5538F668" w14:textId="77777777" w:rsidR="00E16846" w:rsidRDefault="007F36EB">
            <w:pPr>
              <w:tabs>
                <w:tab w:val="left" w:pos="900"/>
              </w:tabs>
              <w:spacing w:before="60" w:after="60"/>
              <w:ind w:left="567" w:hanging="567"/>
              <w:rPr>
                <w:rFonts w:asciiTheme="minorHAnsi" w:hAnsiTheme="minorHAnsi" w:cstheme="minorHAnsi"/>
                <w:sz w:val="18"/>
                <w:szCs w:val="18"/>
              </w:rPr>
            </w:pPr>
            <w:r>
              <w:rPr>
                <w:rFonts w:asciiTheme="minorHAnsi" w:hAnsiTheme="minorHAnsi" w:cstheme="minorHAnsi"/>
                <w:sz w:val="18"/>
                <w:szCs w:val="18"/>
              </w:rPr>
              <w:tab/>
            </w:r>
            <w:r>
              <w:rPr>
                <w:rFonts w:asciiTheme="minorHAnsi" w:hAnsiTheme="minorHAnsi" w:cstheme="minorHAnsi"/>
                <w:i/>
                <w:sz w:val="18"/>
                <w:szCs w:val="18"/>
              </w:rPr>
              <w:t>For example, through habitat loss, conversion or degradation, fragmentation, hydrological changes</w:t>
            </w:r>
          </w:p>
        </w:tc>
        <w:tc>
          <w:tcPr>
            <w:tcW w:w="900" w:type="dxa"/>
            <w:shd w:val="clear" w:color="auto" w:fill="auto"/>
          </w:tcPr>
          <w:p w14:paraId="5538F669" w14:textId="77777777" w:rsidR="00E16846" w:rsidRDefault="007F36EB">
            <w:pPr>
              <w:jc w:val="center"/>
              <w:rPr>
                <w:rFonts w:asciiTheme="minorHAnsi" w:hAnsiTheme="minorHAnsi" w:cstheme="minorHAnsi"/>
                <w:sz w:val="18"/>
                <w:szCs w:val="18"/>
              </w:rPr>
            </w:pPr>
            <w:r>
              <w:rPr>
                <w:rFonts w:asciiTheme="minorHAnsi" w:hAnsiTheme="minorHAnsi" w:cstheme="minorHAnsi"/>
                <w:sz w:val="18"/>
                <w:szCs w:val="18"/>
              </w:rPr>
              <w:t>Yes</w:t>
            </w:r>
          </w:p>
        </w:tc>
      </w:tr>
      <w:tr w:rsidR="00E16846" w14:paraId="5538F66D" w14:textId="77777777">
        <w:tc>
          <w:tcPr>
            <w:tcW w:w="8635" w:type="dxa"/>
            <w:tcBorders>
              <w:bottom w:val="single" w:sz="4" w:space="0" w:color="auto"/>
            </w:tcBorders>
            <w:shd w:val="clear" w:color="auto" w:fill="auto"/>
          </w:tcPr>
          <w:p w14:paraId="5538F66B" w14:textId="77777777" w:rsidR="00E16846" w:rsidRDefault="007F36EB">
            <w:pPr>
              <w:tabs>
                <w:tab w:val="left" w:pos="900"/>
              </w:tabs>
              <w:spacing w:before="60" w:after="60"/>
              <w:ind w:left="567" w:hanging="567"/>
              <w:rPr>
                <w:rFonts w:asciiTheme="minorHAnsi" w:hAnsiTheme="minorHAnsi" w:cstheme="minorHAnsi"/>
                <w:sz w:val="18"/>
                <w:szCs w:val="18"/>
              </w:rPr>
            </w:pPr>
            <w:r>
              <w:rPr>
                <w:rFonts w:asciiTheme="minorHAnsi" w:hAnsiTheme="minorHAnsi" w:cstheme="minorHAnsi"/>
                <w:bCs/>
                <w:color w:val="000000"/>
                <w:sz w:val="18"/>
                <w:szCs w:val="18"/>
              </w:rPr>
              <w:t>1.2</w:t>
            </w:r>
            <w:r>
              <w:rPr>
                <w:rFonts w:asciiTheme="minorHAnsi" w:hAnsiTheme="minorHAnsi" w:cstheme="minorHAnsi"/>
                <w:bCs/>
                <w:color w:val="000000"/>
                <w:sz w:val="18"/>
                <w:szCs w:val="18"/>
              </w:rPr>
              <w:tab/>
              <w:t>activities within or adjacent to critical habitats and/or environmentally sensitive areas, including (but not limited to) legally protected areas (e.g. nature reserve, national park), areas proposed for protection, or recognized as such by authoritative sources and/or indigenous peoples or local communities?</w:t>
            </w:r>
          </w:p>
        </w:tc>
        <w:tc>
          <w:tcPr>
            <w:tcW w:w="900" w:type="dxa"/>
            <w:tcBorders>
              <w:bottom w:val="single" w:sz="4" w:space="0" w:color="auto"/>
            </w:tcBorders>
            <w:shd w:val="clear" w:color="auto" w:fill="auto"/>
          </w:tcPr>
          <w:p w14:paraId="5538F66C" w14:textId="77777777" w:rsidR="00E16846" w:rsidRDefault="007F36EB">
            <w:pPr>
              <w:jc w:val="center"/>
              <w:rPr>
                <w:rFonts w:asciiTheme="minorHAnsi" w:hAnsiTheme="minorHAnsi" w:cstheme="minorHAnsi"/>
                <w:sz w:val="18"/>
                <w:szCs w:val="18"/>
              </w:rPr>
            </w:pPr>
            <w:r>
              <w:rPr>
                <w:rFonts w:asciiTheme="minorHAnsi" w:hAnsiTheme="minorHAnsi" w:cstheme="minorHAnsi"/>
                <w:sz w:val="18"/>
                <w:szCs w:val="18"/>
              </w:rPr>
              <w:t>Yes</w:t>
            </w:r>
          </w:p>
        </w:tc>
      </w:tr>
      <w:tr w:rsidR="00E16846" w14:paraId="5538F670" w14:textId="77777777">
        <w:tc>
          <w:tcPr>
            <w:tcW w:w="8635" w:type="dxa"/>
            <w:tcBorders>
              <w:bottom w:val="single" w:sz="4" w:space="0" w:color="auto"/>
            </w:tcBorders>
            <w:shd w:val="clear" w:color="auto" w:fill="auto"/>
          </w:tcPr>
          <w:p w14:paraId="5538F66E" w14:textId="77777777" w:rsidR="00E16846" w:rsidRDefault="007F36EB">
            <w:pPr>
              <w:tabs>
                <w:tab w:val="left" w:pos="900"/>
              </w:tabs>
              <w:spacing w:before="60" w:after="60"/>
              <w:ind w:left="567" w:hanging="567"/>
              <w:rPr>
                <w:rFonts w:asciiTheme="minorHAnsi" w:hAnsiTheme="minorHAnsi" w:cstheme="minorHAnsi"/>
                <w:sz w:val="18"/>
                <w:szCs w:val="18"/>
              </w:rPr>
            </w:pPr>
            <w:r>
              <w:rPr>
                <w:rFonts w:asciiTheme="minorHAnsi" w:hAnsiTheme="minorHAnsi" w:cstheme="minorHAnsi"/>
                <w:sz w:val="18"/>
                <w:szCs w:val="18"/>
              </w:rPr>
              <w:t>1.3</w:t>
            </w:r>
            <w:r>
              <w:rPr>
                <w:rFonts w:asciiTheme="minorHAnsi" w:hAnsiTheme="minorHAnsi" w:cstheme="minorHAnsi"/>
                <w:sz w:val="18"/>
                <w:szCs w:val="18"/>
              </w:rPr>
              <w:tab/>
              <w:t>changes to the use of lands and resources that may have adverse impacts on habitats, ecosystems, and/or livelihoods? (Note: if restrictions and/or limitations of access to lands would apply, refer to Standard 5)</w:t>
            </w:r>
          </w:p>
        </w:tc>
        <w:tc>
          <w:tcPr>
            <w:tcW w:w="900" w:type="dxa"/>
            <w:tcBorders>
              <w:bottom w:val="single" w:sz="4" w:space="0" w:color="auto"/>
            </w:tcBorders>
            <w:shd w:val="clear" w:color="auto" w:fill="auto"/>
          </w:tcPr>
          <w:p w14:paraId="5538F66F" w14:textId="77777777" w:rsidR="00E16846" w:rsidRDefault="007F36EB">
            <w:pPr>
              <w:jc w:val="center"/>
              <w:rPr>
                <w:rFonts w:asciiTheme="minorHAnsi" w:hAnsiTheme="minorHAnsi" w:cstheme="minorHAnsi"/>
                <w:sz w:val="18"/>
                <w:szCs w:val="18"/>
              </w:rPr>
            </w:pPr>
            <w:r>
              <w:rPr>
                <w:rFonts w:asciiTheme="minorHAnsi" w:hAnsiTheme="minorHAnsi" w:cstheme="minorHAnsi"/>
                <w:sz w:val="18"/>
                <w:szCs w:val="18"/>
              </w:rPr>
              <w:t>No</w:t>
            </w:r>
          </w:p>
        </w:tc>
      </w:tr>
      <w:tr w:rsidR="00E16846" w14:paraId="5538F673" w14:textId="77777777">
        <w:trPr>
          <w:trHeight w:val="368"/>
        </w:trPr>
        <w:tc>
          <w:tcPr>
            <w:tcW w:w="8635" w:type="dxa"/>
            <w:tcBorders>
              <w:bottom w:val="single" w:sz="4" w:space="0" w:color="auto"/>
            </w:tcBorders>
            <w:shd w:val="clear" w:color="auto" w:fill="auto"/>
          </w:tcPr>
          <w:p w14:paraId="5538F671" w14:textId="77777777" w:rsidR="00E16846" w:rsidRDefault="007F36EB">
            <w:pPr>
              <w:tabs>
                <w:tab w:val="left" w:pos="900"/>
              </w:tabs>
              <w:spacing w:before="60" w:after="60"/>
              <w:ind w:left="567" w:hanging="567"/>
              <w:rPr>
                <w:rFonts w:asciiTheme="minorHAnsi" w:hAnsiTheme="minorHAnsi" w:cstheme="minorHAnsi"/>
                <w:sz w:val="18"/>
                <w:szCs w:val="18"/>
              </w:rPr>
            </w:pPr>
            <w:r>
              <w:rPr>
                <w:rFonts w:asciiTheme="minorHAnsi" w:hAnsiTheme="minorHAnsi" w:cstheme="minorHAnsi"/>
                <w:sz w:val="18"/>
                <w:szCs w:val="18"/>
              </w:rPr>
              <w:lastRenderedPageBreak/>
              <w:t>1.4</w:t>
            </w:r>
            <w:r>
              <w:rPr>
                <w:rFonts w:asciiTheme="minorHAnsi" w:hAnsiTheme="minorHAnsi" w:cstheme="minorHAnsi"/>
                <w:sz w:val="18"/>
                <w:szCs w:val="18"/>
              </w:rPr>
              <w:tab/>
              <w:t>risks to endangered species (e.g. reduction, encroachment on habitat)?</w:t>
            </w:r>
          </w:p>
        </w:tc>
        <w:tc>
          <w:tcPr>
            <w:tcW w:w="900" w:type="dxa"/>
            <w:tcBorders>
              <w:bottom w:val="single" w:sz="4" w:space="0" w:color="auto"/>
            </w:tcBorders>
            <w:shd w:val="clear" w:color="auto" w:fill="auto"/>
          </w:tcPr>
          <w:p w14:paraId="5538F672" w14:textId="77777777" w:rsidR="00E16846" w:rsidRDefault="007F36EB">
            <w:pPr>
              <w:jc w:val="center"/>
              <w:rPr>
                <w:rFonts w:asciiTheme="minorHAnsi" w:hAnsiTheme="minorHAnsi" w:cstheme="minorHAnsi"/>
                <w:sz w:val="18"/>
                <w:szCs w:val="18"/>
              </w:rPr>
            </w:pPr>
            <w:r>
              <w:rPr>
                <w:rFonts w:asciiTheme="minorHAnsi" w:hAnsiTheme="minorHAnsi" w:cstheme="minorHAnsi"/>
                <w:sz w:val="18"/>
                <w:szCs w:val="18"/>
              </w:rPr>
              <w:t>Yes</w:t>
            </w:r>
          </w:p>
        </w:tc>
      </w:tr>
      <w:tr w:rsidR="00E16846" w14:paraId="5538F676" w14:textId="77777777">
        <w:tc>
          <w:tcPr>
            <w:tcW w:w="8635" w:type="dxa"/>
            <w:tcBorders>
              <w:bottom w:val="single" w:sz="4" w:space="0" w:color="auto"/>
            </w:tcBorders>
            <w:shd w:val="clear" w:color="auto" w:fill="auto"/>
          </w:tcPr>
          <w:p w14:paraId="5538F674" w14:textId="77777777" w:rsidR="00E16846" w:rsidRDefault="007F36EB">
            <w:pPr>
              <w:tabs>
                <w:tab w:val="left" w:pos="900"/>
              </w:tabs>
              <w:spacing w:before="60" w:after="60"/>
              <w:ind w:left="567" w:hanging="567"/>
              <w:rPr>
                <w:rFonts w:asciiTheme="minorHAnsi" w:hAnsiTheme="minorHAnsi" w:cstheme="minorHAnsi"/>
                <w:sz w:val="18"/>
                <w:szCs w:val="18"/>
              </w:rPr>
            </w:pPr>
            <w:r>
              <w:rPr>
                <w:rFonts w:asciiTheme="minorHAnsi" w:hAnsiTheme="minorHAnsi" w:cstheme="minorHAnsi"/>
                <w:sz w:val="18"/>
                <w:szCs w:val="18"/>
              </w:rPr>
              <w:t>1.5</w:t>
            </w:r>
            <w:r>
              <w:rPr>
                <w:rFonts w:asciiTheme="minorHAnsi" w:hAnsiTheme="minorHAnsi" w:cstheme="minorHAnsi"/>
                <w:sz w:val="18"/>
                <w:szCs w:val="18"/>
              </w:rPr>
              <w:tab/>
              <w:t>exacerbation of illegal wildlife trade?</w:t>
            </w:r>
          </w:p>
        </w:tc>
        <w:tc>
          <w:tcPr>
            <w:tcW w:w="900" w:type="dxa"/>
            <w:tcBorders>
              <w:bottom w:val="single" w:sz="4" w:space="0" w:color="auto"/>
            </w:tcBorders>
            <w:shd w:val="clear" w:color="auto" w:fill="auto"/>
          </w:tcPr>
          <w:p w14:paraId="5538F675" w14:textId="77777777" w:rsidR="00E16846" w:rsidRDefault="007F36EB">
            <w:pPr>
              <w:jc w:val="center"/>
              <w:rPr>
                <w:rFonts w:asciiTheme="minorHAnsi" w:hAnsiTheme="minorHAnsi" w:cstheme="minorHAnsi"/>
                <w:sz w:val="18"/>
                <w:szCs w:val="18"/>
              </w:rPr>
            </w:pPr>
            <w:r>
              <w:rPr>
                <w:rFonts w:asciiTheme="minorHAnsi" w:hAnsiTheme="minorHAnsi" w:cstheme="minorHAnsi"/>
                <w:sz w:val="18"/>
                <w:szCs w:val="18"/>
              </w:rPr>
              <w:t>No</w:t>
            </w:r>
          </w:p>
        </w:tc>
      </w:tr>
      <w:tr w:rsidR="00E16846" w14:paraId="5538F679" w14:textId="77777777">
        <w:tc>
          <w:tcPr>
            <w:tcW w:w="8635" w:type="dxa"/>
            <w:tcBorders>
              <w:bottom w:val="single" w:sz="4" w:space="0" w:color="auto"/>
            </w:tcBorders>
            <w:shd w:val="clear" w:color="auto" w:fill="auto"/>
          </w:tcPr>
          <w:p w14:paraId="5538F677" w14:textId="77777777" w:rsidR="00E16846" w:rsidRDefault="007F36EB">
            <w:pPr>
              <w:tabs>
                <w:tab w:val="left" w:pos="900"/>
              </w:tabs>
              <w:spacing w:before="60" w:after="60"/>
              <w:ind w:left="567" w:hanging="567"/>
              <w:rPr>
                <w:rFonts w:asciiTheme="minorHAnsi" w:hAnsiTheme="minorHAnsi" w:cstheme="minorHAnsi"/>
                <w:sz w:val="18"/>
                <w:szCs w:val="18"/>
              </w:rPr>
            </w:pPr>
            <w:r>
              <w:rPr>
                <w:rFonts w:asciiTheme="minorHAnsi" w:hAnsiTheme="minorHAnsi" w:cstheme="minorHAnsi"/>
                <w:sz w:val="18"/>
                <w:szCs w:val="18"/>
              </w:rPr>
              <w:t xml:space="preserve">1.6 </w:t>
            </w:r>
            <w:r>
              <w:rPr>
                <w:rFonts w:asciiTheme="minorHAnsi" w:hAnsiTheme="minorHAnsi" w:cstheme="minorHAnsi"/>
                <w:sz w:val="18"/>
                <w:szCs w:val="18"/>
              </w:rPr>
              <w:tab/>
              <w:t xml:space="preserve">introduction of invasive alien species? </w:t>
            </w:r>
          </w:p>
        </w:tc>
        <w:tc>
          <w:tcPr>
            <w:tcW w:w="900" w:type="dxa"/>
            <w:tcBorders>
              <w:bottom w:val="single" w:sz="4" w:space="0" w:color="auto"/>
            </w:tcBorders>
            <w:shd w:val="clear" w:color="auto" w:fill="auto"/>
          </w:tcPr>
          <w:p w14:paraId="5538F678" w14:textId="77777777" w:rsidR="00E16846" w:rsidRDefault="007F36EB">
            <w:pPr>
              <w:jc w:val="center"/>
              <w:rPr>
                <w:rFonts w:asciiTheme="minorHAnsi" w:hAnsiTheme="minorHAnsi" w:cstheme="minorHAnsi"/>
                <w:sz w:val="18"/>
                <w:szCs w:val="18"/>
              </w:rPr>
            </w:pPr>
            <w:r>
              <w:rPr>
                <w:rFonts w:asciiTheme="minorHAnsi" w:hAnsiTheme="minorHAnsi" w:cstheme="minorHAnsi"/>
                <w:sz w:val="18"/>
                <w:szCs w:val="18"/>
              </w:rPr>
              <w:t>Yes</w:t>
            </w:r>
          </w:p>
        </w:tc>
      </w:tr>
      <w:tr w:rsidR="00E16846" w14:paraId="5538F67C" w14:textId="77777777">
        <w:tc>
          <w:tcPr>
            <w:tcW w:w="8635" w:type="dxa"/>
            <w:tcBorders>
              <w:bottom w:val="single" w:sz="4" w:space="0" w:color="auto"/>
            </w:tcBorders>
            <w:shd w:val="clear" w:color="auto" w:fill="auto"/>
          </w:tcPr>
          <w:p w14:paraId="5538F67A" w14:textId="77777777" w:rsidR="00E16846" w:rsidRDefault="007F36EB">
            <w:pPr>
              <w:tabs>
                <w:tab w:val="left" w:pos="900"/>
              </w:tabs>
              <w:spacing w:before="60" w:after="60"/>
              <w:ind w:left="567" w:hanging="567"/>
              <w:rPr>
                <w:rFonts w:asciiTheme="minorHAnsi" w:hAnsiTheme="minorHAnsi" w:cstheme="minorHAnsi"/>
                <w:sz w:val="18"/>
                <w:szCs w:val="18"/>
              </w:rPr>
            </w:pPr>
            <w:r>
              <w:rPr>
                <w:rFonts w:asciiTheme="minorHAnsi" w:hAnsiTheme="minorHAnsi" w:cstheme="minorHAnsi"/>
                <w:sz w:val="18"/>
                <w:szCs w:val="18"/>
              </w:rPr>
              <w:t>1.7</w:t>
            </w:r>
            <w:r>
              <w:rPr>
                <w:rFonts w:asciiTheme="minorHAnsi" w:hAnsiTheme="minorHAnsi" w:cstheme="minorHAnsi"/>
                <w:sz w:val="18"/>
                <w:szCs w:val="18"/>
              </w:rPr>
              <w:tab/>
              <w:t>adverse impacts on soils?</w:t>
            </w:r>
          </w:p>
        </w:tc>
        <w:tc>
          <w:tcPr>
            <w:tcW w:w="900" w:type="dxa"/>
            <w:tcBorders>
              <w:bottom w:val="single" w:sz="4" w:space="0" w:color="auto"/>
            </w:tcBorders>
            <w:shd w:val="clear" w:color="auto" w:fill="auto"/>
          </w:tcPr>
          <w:p w14:paraId="5538F67B" w14:textId="77777777" w:rsidR="00E16846" w:rsidRDefault="007F36EB">
            <w:pPr>
              <w:jc w:val="center"/>
              <w:rPr>
                <w:rFonts w:asciiTheme="minorHAnsi" w:hAnsiTheme="minorHAnsi" w:cstheme="minorHAnsi"/>
                <w:sz w:val="18"/>
                <w:szCs w:val="18"/>
              </w:rPr>
            </w:pPr>
            <w:r>
              <w:rPr>
                <w:rFonts w:asciiTheme="minorHAnsi" w:hAnsiTheme="minorHAnsi" w:cstheme="minorHAnsi"/>
                <w:sz w:val="18"/>
                <w:szCs w:val="18"/>
              </w:rPr>
              <w:t>Yes</w:t>
            </w:r>
          </w:p>
        </w:tc>
      </w:tr>
      <w:tr w:rsidR="00E16846" w14:paraId="5538F67F" w14:textId="77777777">
        <w:tc>
          <w:tcPr>
            <w:tcW w:w="8635" w:type="dxa"/>
            <w:tcBorders>
              <w:bottom w:val="single" w:sz="4" w:space="0" w:color="auto"/>
            </w:tcBorders>
            <w:shd w:val="clear" w:color="auto" w:fill="auto"/>
          </w:tcPr>
          <w:p w14:paraId="5538F67D" w14:textId="77777777" w:rsidR="00E16846" w:rsidRDefault="007F36EB">
            <w:pPr>
              <w:tabs>
                <w:tab w:val="left" w:pos="900"/>
              </w:tabs>
              <w:spacing w:before="60" w:after="60"/>
              <w:ind w:left="567" w:hanging="567"/>
              <w:rPr>
                <w:rFonts w:asciiTheme="minorHAnsi" w:hAnsiTheme="minorHAnsi" w:cstheme="minorHAnsi"/>
                <w:sz w:val="18"/>
                <w:szCs w:val="18"/>
              </w:rPr>
            </w:pPr>
            <w:r>
              <w:rPr>
                <w:rFonts w:asciiTheme="minorHAnsi" w:hAnsiTheme="minorHAnsi" w:cstheme="minorHAnsi"/>
                <w:sz w:val="18"/>
                <w:szCs w:val="18"/>
              </w:rPr>
              <w:t>1.8</w:t>
            </w:r>
            <w:r>
              <w:rPr>
                <w:rFonts w:asciiTheme="minorHAnsi" w:hAnsiTheme="minorHAnsi" w:cstheme="minorHAnsi"/>
                <w:sz w:val="18"/>
                <w:szCs w:val="18"/>
              </w:rPr>
              <w:tab/>
              <w:t>harvesting of natural forests, plantation development, or reforestation?</w:t>
            </w:r>
          </w:p>
        </w:tc>
        <w:tc>
          <w:tcPr>
            <w:tcW w:w="900" w:type="dxa"/>
            <w:tcBorders>
              <w:bottom w:val="single" w:sz="4" w:space="0" w:color="auto"/>
            </w:tcBorders>
            <w:shd w:val="clear" w:color="auto" w:fill="auto"/>
          </w:tcPr>
          <w:p w14:paraId="5538F67E" w14:textId="77777777" w:rsidR="00E16846" w:rsidRDefault="007F36EB">
            <w:pPr>
              <w:jc w:val="center"/>
              <w:rPr>
                <w:rFonts w:asciiTheme="minorHAnsi" w:hAnsiTheme="minorHAnsi" w:cstheme="minorHAnsi"/>
                <w:sz w:val="18"/>
                <w:szCs w:val="18"/>
              </w:rPr>
            </w:pPr>
            <w:r>
              <w:rPr>
                <w:rFonts w:asciiTheme="minorHAnsi" w:hAnsiTheme="minorHAnsi" w:cstheme="minorHAnsi"/>
                <w:sz w:val="18"/>
                <w:szCs w:val="18"/>
              </w:rPr>
              <w:t>No</w:t>
            </w:r>
          </w:p>
        </w:tc>
      </w:tr>
      <w:tr w:rsidR="00E16846" w14:paraId="5538F682" w14:textId="77777777">
        <w:tc>
          <w:tcPr>
            <w:tcW w:w="8635" w:type="dxa"/>
            <w:tcBorders>
              <w:bottom w:val="single" w:sz="4" w:space="0" w:color="auto"/>
            </w:tcBorders>
            <w:shd w:val="clear" w:color="auto" w:fill="auto"/>
          </w:tcPr>
          <w:p w14:paraId="5538F680" w14:textId="77777777" w:rsidR="00E16846" w:rsidRDefault="007F36EB">
            <w:pPr>
              <w:tabs>
                <w:tab w:val="left" w:pos="900"/>
              </w:tabs>
              <w:spacing w:before="60" w:after="60"/>
              <w:ind w:left="567" w:hanging="567"/>
              <w:rPr>
                <w:rFonts w:asciiTheme="minorHAnsi" w:hAnsiTheme="minorHAnsi" w:cstheme="minorHAnsi"/>
                <w:sz w:val="18"/>
                <w:szCs w:val="18"/>
              </w:rPr>
            </w:pPr>
            <w:r>
              <w:rPr>
                <w:rFonts w:asciiTheme="minorHAnsi" w:hAnsiTheme="minorHAnsi" w:cstheme="minorHAnsi"/>
                <w:sz w:val="18"/>
                <w:szCs w:val="18"/>
              </w:rPr>
              <w:t>1.9</w:t>
            </w:r>
            <w:r>
              <w:rPr>
                <w:rFonts w:asciiTheme="minorHAnsi" w:hAnsiTheme="minorHAnsi" w:cstheme="minorHAnsi"/>
                <w:sz w:val="18"/>
                <w:szCs w:val="18"/>
              </w:rPr>
              <w:tab/>
              <w:t xml:space="preserve">significant agricultural production? </w:t>
            </w:r>
          </w:p>
        </w:tc>
        <w:tc>
          <w:tcPr>
            <w:tcW w:w="900" w:type="dxa"/>
            <w:tcBorders>
              <w:bottom w:val="single" w:sz="4" w:space="0" w:color="auto"/>
            </w:tcBorders>
            <w:shd w:val="clear" w:color="auto" w:fill="auto"/>
          </w:tcPr>
          <w:p w14:paraId="5538F681" w14:textId="77777777" w:rsidR="00E16846" w:rsidRDefault="007F36EB">
            <w:pPr>
              <w:jc w:val="center"/>
              <w:rPr>
                <w:rFonts w:asciiTheme="minorHAnsi" w:hAnsiTheme="minorHAnsi" w:cstheme="minorHAnsi"/>
                <w:sz w:val="18"/>
                <w:szCs w:val="18"/>
              </w:rPr>
            </w:pPr>
            <w:r>
              <w:rPr>
                <w:rFonts w:asciiTheme="minorHAnsi" w:hAnsiTheme="minorHAnsi" w:cstheme="minorHAnsi"/>
                <w:sz w:val="18"/>
                <w:szCs w:val="18"/>
              </w:rPr>
              <w:t>Yes</w:t>
            </w:r>
          </w:p>
        </w:tc>
      </w:tr>
      <w:tr w:rsidR="00E16846" w14:paraId="5538F685" w14:textId="77777777">
        <w:tc>
          <w:tcPr>
            <w:tcW w:w="8635" w:type="dxa"/>
            <w:tcBorders>
              <w:bottom w:val="single" w:sz="4" w:space="0" w:color="auto"/>
            </w:tcBorders>
            <w:shd w:val="clear" w:color="auto" w:fill="auto"/>
          </w:tcPr>
          <w:p w14:paraId="5538F683" w14:textId="77777777" w:rsidR="00E16846" w:rsidRDefault="007F36EB">
            <w:pPr>
              <w:tabs>
                <w:tab w:val="left" w:pos="900"/>
              </w:tabs>
              <w:spacing w:before="60" w:after="60"/>
              <w:ind w:left="567" w:hanging="567"/>
              <w:rPr>
                <w:rFonts w:asciiTheme="minorHAnsi" w:hAnsiTheme="minorHAnsi" w:cstheme="minorHAnsi"/>
                <w:sz w:val="18"/>
                <w:szCs w:val="18"/>
              </w:rPr>
            </w:pPr>
            <w:r>
              <w:rPr>
                <w:rFonts w:asciiTheme="minorHAnsi" w:hAnsiTheme="minorHAnsi" w:cstheme="minorHAnsi"/>
                <w:sz w:val="18"/>
                <w:szCs w:val="18"/>
              </w:rPr>
              <w:t>1.10</w:t>
            </w:r>
            <w:r>
              <w:rPr>
                <w:rFonts w:asciiTheme="minorHAnsi" w:hAnsiTheme="minorHAnsi" w:cstheme="minorHAnsi"/>
                <w:sz w:val="18"/>
                <w:szCs w:val="18"/>
              </w:rPr>
              <w:tab/>
              <w:t>animal husbandry or harvesting of fish populations or other aquatic species?</w:t>
            </w:r>
          </w:p>
        </w:tc>
        <w:tc>
          <w:tcPr>
            <w:tcW w:w="900" w:type="dxa"/>
            <w:tcBorders>
              <w:bottom w:val="single" w:sz="4" w:space="0" w:color="auto"/>
            </w:tcBorders>
            <w:shd w:val="clear" w:color="auto" w:fill="auto"/>
          </w:tcPr>
          <w:p w14:paraId="5538F684" w14:textId="77777777" w:rsidR="00E16846" w:rsidRDefault="007F36EB">
            <w:pPr>
              <w:jc w:val="center"/>
              <w:rPr>
                <w:rFonts w:asciiTheme="minorHAnsi" w:hAnsiTheme="minorHAnsi" w:cstheme="minorHAnsi"/>
                <w:sz w:val="18"/>
                <w:szCs w:val="18"/>
              </w:rPr>
            </w:pPr>
            <w:r>
              <w:rPr>
                <w:rFonts w:asciiTheme="minorHAnsi" w:hAnsiTheme="minorHAnsi" w:cstheme="minorHAnsi"/>
                <w:sz w:val="18"/>
                <w:szCs w:val="18"/>
              </w:rPr>
              <w:t>Yes</w:t>
            </w:r>
          </w:p>
        </w:tc>
      </w:tr>
      <w:tr w:rsidR="00E16846" w14:paraId="5538F689" w14:textId="77777777">
        <w:tc>
          <w:tcPr>
            <w:tcW w:w="8635" w:type="dxa"/>
            <w:tcBorders>
              <w:bottom w:val="single" w:sz="4" w:space="0" w:color="auto"/>
            </w:tcBorders>
            <w:shd w:val="clear" w:color="auto" w:fill="auto"/>
          </w:tcPr>
          <w:p w14:paraId="5538F686" w14:textId="77777777" w:rsidR="00E16846" w:rsidRDefault="007F36EB">
            <w:pPr>
              <w:tabs>
                <w:tab w:val="left" w:pos="900"/>
              </w:tabs>
              <w:spacing w:before="60" w:after="60"/>
              <w:ind w:left="567" w:hanging="567"/>
              <w:rPr>
                <w:rFonts w:asciiTheme="minorHAnsi" w:hAnsiTheme="minorHAnsi" w:cstheme="minorHAnsi"/>
                <w:sz w:val="18"/>
                <w:szCs w:val="18"/>
              </w:rPr>
            </w:pPr>
            <w:r>
              <w:rPr>
                <w:rFonts w:asciiTheme="minorHAnsi" w:hAnsiTheme="minorHAnsi" w:cstheme="minorHAnsi"/>
                <w:sz w:val="18"/>
                <w:szCs w:val="18"/>
              </w:rPr>
              <w:t xml:space="preserve">1.11 </w:t>
            </w:r>
            <w:r>
              <w:rPr>
                <w:rFonts w:asciiTheme="minorHAnsi" w:hAnsiTheme="minorHAnsi" w:cstheme="minorHAnsi"/>
                <w:sz w:val="18"/>
                <w:szCs w:val="18"/>
              </w:rPr>
              <w:tab/>
              <w:t>significant extraction, diversion or containment of surface or ground water?</w:t>
            </w:r>
          </w:p>
          <w:p w14:paraId="5538F687" w14:textId="77777777" w:rsidR="00E16846" w:rsidRDefault="007F36EB">
            <w:pPr>
              <w:tabs>
                <w:tab w:val="left" w:pos="900"/>
              </w:tabs>
              <w:spacing w:before="60" w:after="60"/>
              <w:ind w:left="567" w:hanging="567"/>
              <w:rPr>
                <w:rFonts w:asciiTheme="minorHAnsi" w:hAnsiTheme="minorHAnsi" w:cstheme="minorHAnsi"/>
                <w:i/>
                <w:sz w:val="18"/>
                <w:szCs w:val="18"/>
              </w:rPr>
            </w:pPr>
            <w:r>
              <w:rPr>
                <w:rFonts w:asciiTheme="minorHAnsi" w:hAnsiTheme="minorHAnsi" w:cstheme="minorHAnsi"/>
                <w:sz w:val="18"/>
                <w:szCs w:val="18"/>
              </w:rPr>
              <w:tab/>
            </w:r>
            <w:r>
              <w:rPr>
                <w:rFonts w:asciiTheme="minorHAnsi" w:hAnsiTheme="minorHAnsi" w:cstheme="minorHAnsi"/>
                <w:i/>
                <w:sz w:val="18"/>
                <w:szCs w:val="18"/>
              </w:rPr>
              <w:t>For example, construction of dams, reservoirs, river basin developments, groundwater extraction</w:t>
            </w:r>
          </w:p>
        </w:tc>
        <w:tc>
          <w:tcPr>
            <w:tcW w:w="900" w:type="dxa"/>
            <w:tcBorders>
              <w:bottom w:val="single" w:sz="4" w:space="0" w:color="auto"/>
            </w:tcBorders>
            <w:shd w:val="clear" w:color="auto" w:fill="auto"/>
          </w:tcPr>
          <w:p w14:paraId="5538F688" w14:textId="77777777" w:rsidR="00E16846" w:rsidRDefault="007F36EB">
            <w:pPr>
              <w:jc w:val="center"/>
              <w:rPr>
                <w:rFonts w:asciiTheme="minorHAnsi" w:hAnsiTheme="minorHAnsi" w:cstheme="minorHAnsi"/>
                <w:sz w:val="18"/>
                <w:szCs w:val="18"/>
              </w:rPr>
            </w:pPr>
            <w:r>
              <w:rPr>
                <w:rFonts w:asciiTheme="minorHAnsi" w:hAnsiTheme="minorHAnsi" w:cstheme="minorHAnsi"/>
                <w:sz w:val="18"/>
                <w:szCs w:val="18"/>
              </w:rPr>
              <w:t>Yes</w:t>
            </w:r>
          </w:p>
        </w:tc>
      </w:tr>
      <w:tr w:rsidR="00E16846" w14:paraId="5538F68C" w14:textId="77777777">
        <w:tc>
          <w:tcPr>
            <w:tcW w:w="8635" w:type="dxa"/>
            <w:tcBorders>
              <w:bottom w:val="single" w:sz="4" w:space="0" w:color="auto"/>
            </w:tcBorders>
            <w:shd w:val="clear" w:color="auto" w:fill="auto"/>
          </w:tcPr>
          <w:p w14:paraId="5538F68A" w14:textId="77777777" w:rsidR="00E16846" w:rsidRDefault="007F36EB">
            <w:pPr>
              <w:tabs>
                <w:tab w:val="left" w:pos="900"/>
              </w:tabs>
              <w:spacing w:before="60" w:after="60"/>
              <w:ind w:left="567" w:hanging="567"/>
              <w:rPr>
                <w:rFonts w:asciiTheme="minorHAnsi" w:hAnsiTheme="minorHAnsi" w:cstheme="minorHAnsi"/>
                <w:sz w:val="18"/>
                <w:szCs w:val="18"/>
              </w:rPr>
            </w:pPr>
            <w:r>
              <w:rPr>
                <w:rFonts w:asciiTheme="minorHAnsi" w:hAnsiTheme="minorHAnsi" w:cstheme="minorHAnsi"/>
                <w:sz w:val="18"/>
                <w:szCs w:val="18"/>
              </w:rPr>
              <w:t>1.12</w:t>
            </w:r>
            <w:r>
              <w:rPr>
                <w:rFonts w:asciiTheme="minorHAnsi" w:hAnsiTheme="minorHAnsi" w:cstheme="minorHAnsi"/>
                <w:sz w:val="18"/>
                <w:szCs w:val="18"/>
              </w:rPr>
              <w:tab/>
              <w:t>handling or utilization of genetically modified organisms/living modified organisms?</w:t>
            </w:r>
            <w:r>
              <w:rPr>
                <w:rFonts w:asciiTheme="minorHAnsi" w:hAnsiTheme="minorHAnsi" w:cstheme="minorHAnsi"/>
                <w:sz w:val="18"/>
                <w:szCs w:val="18"/>
                <w:vertAlign w:val="superscript"/>
              </w:rPr>
              <w:footnoteReference w:id="13"/>
            </w:r>
          </w:p>
        </w:tc>
        <w:tc>
          <w:tcPr>
            <w:tcW w:w="900" w:type="dxa"/>
            <w:tcBorders>
              <w:bottom w:val="single" w:sz="4" w:space="0" w:color="auto"/>
            </w:tcBorders>
            <w:shd w:val="clear" w:color="auto" w:fill="auto"/>
          </w:tcPr>
          <w:p w14:paraId="5538F68B" w14:textId="77777777" w:rsidR="00E16846" w:rsidRDefault="007F36EB">
            <w:pPr>
              <w:tabs>
                <w:tab w:val="left" w:pos="585"/>
              </w:tabs>
              <w:spacing w:before="60" w:after="60"/>
              <w:ind w:left="567" w:hanging="567"/>
              <w:jc w:val="center"/>
              <w:rPr>
                <w:rFonts w:asciiTheme="minorHAnsi" w:hAnsiTheme="minorHAnsi" w:cstheme="minorHAnsi"/>
                <w:sz w:val="18"/>
                <w:szCs w:val="18"/>
              </w:rPr>
            </w:pPr>
            <w:r>
              <w:rPr>
                <w:rFonts w:asciiTheme="minorHAnsi" w:hAnsiTheme="minorHAnsi" w:cstheme="minorHAnsi"/>
                <w:sz w:val="18"/>
                <w:szCs w:val="18"/>
              </w:rPr>
              <w:t>No</w:t>
            </w:r>
          </w:p>
        </w:tc>
      </w:tr>
      <w:tr w:rsidR="00E16846" w14:paraId="5538F68F" w14:textId="77777777">
        <w:tc>
          <w:tcPr>
            <w:tcW w:w="8635" w:type="dxa"/>
            <w:tcBorders>
              <w:bottom w:val="single" w:sz="4" w:space="0" w:color="auto"/>
            </w:tcBorders>
            <w:shd w:val="clear" w:color="auto" w:fill="auto"/>
          </w:tcPr>
          <w:p w14:paraId="5538F68D" w14:textId="77777777" w:rsidR="00E16846" w:rsidRDefault="007F36EB">
            <w:pPr>
              <w:tabs>
                <w:tab w:val="left" w:pos="900"/>
              </w:tabs>
              <w:spacing w:before="60" w:after="60"/>
              <w:ind w:left="567" w:hanging="567"/>
              <w:rPr>
                <w:rFonts w:asciiTheme="minorHAnsi" w:hAnsiTheme="minorHAnsi" w:cstheme="minorHAnsi"/>
                <w:sz w:val="18"/>
                <w:szCs w:val="18"/>
              </w:rPr>
            </w:pPr>
            <w:r>
              <w:rPr>
                <w:rFonts w:asciiTheme="minorHAnsi" w:hAnsiTheme="minorHAnsi" w:cstheme="minorHAnsi"/>
                <w:sz w:val="18"/>
                <w:szCs w:val="18"/>
              </w:rPr>
              <w:t>1.13</w:t>
            </w:r>
            <w:r>
              <w:rPr>
                <w:rFonts w:asciiTheme="minorHAnsi" w:hAnsiTheme="minorHAnsi" w:cstheme="minorHAnsi"/>
                <w:sz w:val="18"/>
                <w:szCs w:val="18"/>
              </w:rPr>
              <w:tab/>
              <w:t>utilization of genetic resources? (e.g. collection and/or harvesting, commercial development)</w:t>
            </w:r>
            <w:r>
              <w:rPr>
                <w:rFonts w:asciiTheme="minorHAnsi" w:hAnsiTheme="minorHAnsi" w:cstheme="minorHAnsi"/>
                <w:sz w:val="18"/>
                <w:szCs w:val="18"/>
                <w:vertAlign w:val="superscript"/>
              </w:rPr>
              <w:footnoteReference w:id="14"/>
            </w:r>
            <w:r>
              <w:rPr>
                <w:rFonts w:asciiTheme="minorHAnsi" w:hAnsiTheme="minorHAnsi" w:cstheme="minorHAnsi"/>
                <w:sz w:val="18"/>
                <w:szCs w:val="18"/>
              </w:rPr>
              <w:t xml:space="preserve"> </w:t>
            </w:r>
          </w:p>
        </w:tc>
        <w:tc>
          <w:tcPr>
            <w:tcW w:w="900" w:type="dxa"/>
            <w:tcBorders>
              <w:bottom w:val="single" w:sz="4" w:space="0" w:color="auto"/>
            </w:tcBorders>
            <w:shd w:val="clear" w:color="auto" w:fill="auto"/>
          </w:tcPr>
          <w:p w14:paraId="5538F68E" w14:textId="77777777" w:rsidR="00E16846" w:rsidRDefault="007F36EB">
            <w:pPr>
              <w:tabs>
                <w:tab w:val="left" w:pos="585"/>
              </w:tabs>
              <w:spacing w:before="60" w:after="60"/>
              <w:ind w:left="567" w:hanging="567"/>
              <w:jc w:val="center"/>
              <w:rPr>
                <w:rFonts w:asciiTheme="minorHAnsi" w:hAnsiTheme="minorHAnsi" w:cstheme="minorHAnsi"/>
                <w:sz w:val="18"/>
                <w:szCs w:val="18"/>
              </w:rPr>
            </w:pPr>
            <w:r>
              <w:rPr>
                <w:rFonts w:asciiTheme="minorHAnsi" w:hAnsiTheme="minorHAnsi" w:cstheme="minorHAnsi"/>
                <w:sz w:val="18"/>
                <w:szCs w:val="18"/>
              </w:rPr>
              <w:t>Yes</w:t>
            </w:r>
          </w:p>
        </w:tc>
      </w:tr>
      <w:tr w:rsidR="00E16846" w14:paraId="5538F692" w14:textId="77777777">
        <w:tc>
          <w:tcPr>
            <w:tcW w:w="8635" w:type="dxa"/>
            <w:tcBorders>
              <w:bottom w:val="single" w:sz="4" w:space="0" w:color="auto"/>
            </w:tcBorders>
            <w:shd w:val="clear" w:color="auto" w:fill="auto"/>
          </w:tcPr>
          <w:p w14:paraId="5538F690" w14:textId="77777777" w:rsidR="00E16846" w:rsidRDefault="007F36EB">
            <w:pPr>
              <w:tabs>
                <w:tab w:val="left" w:pos="900"/>
              </w:tabs>
              <w:spacing w:before="60" w:after="60"/>
              <w:ind w:left="567" w:hanging="567"/>
              <w:rPr>
                <w:rFonts w:asciiTheme="minorHAnsi" w:hAnsiTheme="minorHAnsi" w:cstheme="minorHAnsi"/>
                <w:sz w:val="18"/>
                <w:szCs w:val="18"/>
              </w:rPr>
            </w:pPr>
            <w:r>
              <w:rPr>
                <w:rFonts w:asciiTheme="minorHAnsi" w:hAnsiTheme="minorHAnsi" w:cstheme="minorHAnsi"/>
                <w:sz w:val="18"/>
                <w:szCs w:val="18"/>
              </w:rPr>
              <w:t>1.14</w:t>
            </w:r>
            <w:r>
              <w:rPr>
                <w:rFonts w:asciiTheme="minorHAnsi" w:hAnsiTheme="minorHAnsi" w:cstheme="minorHAnsi"/>
                <w:sz w:val="18"/>
                <w:szCs w:val="18"/>
              </w:rPr>
              <w:tab/>
              <w:t>adverse transboundary or global environmental concerns?</w:t>
            </w:r>
          </w:p>
        </w:tc>
        <w:tc>
          <w:tcPr>
            <w:tcW w:w="900" w:type="dxa"/>
            <w:tcBorders>
              <w:bottom w:val="single" w:sz="4" w:space="0" w:color="auto"/>
            </w:tcBorders>
            <w:shd w:val="clear" w:color="auto" w:fill="auto"/>
          </w:tcPr>
          <w:p w14:paraId="5538F691" w14:textId="77777777" w:rsidR="00E16846" w:rsidRDefault="007F36EB">
            <w:pPr>
              <w:tabs>
                <w:tab w:val="left" w:pos="585"/>
              </w:tabs>
              <w:spacing w:before="60" w:after="60"/>
              <w:ind w:left="567" w:hanging="567"/>
              <w:jc w:val="center"/>
              <w:rPr>
                <w:rFonts w:asciiTheme="minorHAnsi" w:hAnsiTheme="minorHAnsi" w:cstheme="minorHAnsi"/>
                <w:sz w:val="18"/>
                <w:szCs w:val="18"/>
              </w:rPr>
            </w:pPr>
            <w:r>
              <w:rPr>
                <w:rFonts w:asciiTheme="minorHAnsi" w:hAnsiTheme="minorHAnsi" w:cstheme="minorHAnsi"/>
                <w:sz w:val="18"/>
                <w:szCs w:val="18"/>
              </w:rPr>
              <w:t>Yes</w:t>
            </w:r>
          </w:p>
        </w:tc>
      </w:tr>
      <w:tr w:rsidR="00E16846" w14:paraId="5538F695" w14:textId="77777777">
        <w:trPr>
          <w:trHeight w:val="530"/>
        </w:trPr>
        <w:tc>
          <w:tcPr>
            <w:tcW w:w="8635" w:type="dxa"/>
            <w:tcBorders>
              <w:bottom w:val="single" w:sz="4" w:space="0" w:color="auto"/>
            </w:tcBorders>
            <w:shd w:val="clear" w:color="auto" w:fill="DBE5F1"/>
            <w:vAlign w:val="center"/>
          </w:tcPr>
          <w:p w14:paraId="5538F693" w14:textId="77777777" w:rsidR="00E16846" w:rsidRDefault="007F36EB">
            <w:pPr>
              <w:tabs>
                <w:tab w:val="left" w:pos="555"/>
              </w:tabs>
              <w:spacing w:before="120" w:after="120"/>
              <w:rPr>
                <w:rFonts w:asciiTheme="minorHAnsi" w:hAnsiTheme="minorHAnsi" w:cstheme="minorHAnsi"/>
                <w:b/>
                <w:sz w:val="18"/>
                <w:szCs w:val="18"/>
              </w:rPr>
            </w:pPr>
            <w:r>
              <w:rPr>
                <w:rFonts w:asciiTheme="minorHAnsi" w:hAnsiTheme="minorHAnsi" w:cstheme="minorHAnsi"/>
                <w:b/>
                <w:sz w:val="18"/>
                <w:szCs w:val="18"/>
              </w:rPr>
              <w:t>Standard 2: Climate Change and Disaster Risks</w:t>
            </w:r>
          </w:p>
        </w:tc>
        <w:tc>
          <w:tcPr>
            <w:tcW w:w="900" w:type="dxa"/>
            <w:tcBorders>
              <w:bottom w:val="single" w:sz="4" w:space="0" w:color="auto"/>
            </w:tcBorders>
            <w:shd w:val="clear" w:color="auto" w:fill="DBE5F1"/>
          </w:tcPr>
          <w:p w14:paraId="5538F694" w14:textId="77777777" w:rsidR="00E16846" w:rsidRDefault="00E16846">
            <w:pPr>
              <w:tabs>
                <w:tab w:val="left" w:pos="585"/>
              </w:tabs>
              <w:spacing w:before="60" w:after="60"/>
              <w:ind w:left="567" w:hanging="567"/>
              <w:rPr>
                <w:rFonts w:asciiTheme="minorHAnsi" w:hAnsiTheme="minorHAnsi" w:cstheme="minorHAnsi"/>
                <w:sz w:val="18"/>
                <w:szCs w:val="18"/>
              </w:rPr>
            </w:pPr>
          </w:p>
        </w:tc>
      </w:tr>
      <w:tr w:rsidR="00E16846" w14:paraId="5538F698" w14:textId="77777777">
        <w:tc>
          <w:tcPr>
            <w:tcW w:w="8635" w:type="dxa"/>
            <w:tcBorders>
              <w:bottom w:val="single" w:sz="4" w:space="0" w:color="auto"/>
            </w:tcBorders>
            <w:shd w:val="clear" w:color="auto" w:fill="auto"/>
          </w:tcPr>
          <w:p w14:paraId="5538F696" w14:textId="77777777" w:rsidR="00E16846" w:rsidRDefault="007F36EB">
            <w:pPr>
              <w:tabs>
                <w:tab w:val="left" w:pos="585"/>
              </w:tabs>
              <w:spacing w:before="60" w:after="60"/>
              <w:ind w:left="567" w:hanging="567"/>
              <w:rPr>
                <w:rFonts w:asciiTheme="minorHAnsi" w:hAnsiTheme="minorHAnsi" w:cstheme="minorHAnsi"/>
                <w:sz w:val="18"/>
                <w:szCs w:val="18"/>
              </w:rPr>
            </w:pPr>
            <w:r>
              <w:rPr>
                <w:rFonts w:asciiTheme="minorHAnsi" w:hAnsiTheme="minorHAnsi" w:cstheme="minorHAnsi"/>
                <w:i/>
                <w:sz w:val="18"/>
                <w:szCs w:val="18"/>
              </w:rPr>
              <w:t>Would the project potentially involve or lead to:</w:t>
            </w:r>
          </w:p>
        </w:tc>
        <w:tc>
          <w:tcPr>
            <w:tcW w:w="900" w:type="dxa"/>
            <w:tcBorders>
              <w:bottom w:val="single" w:sz="4" w:space="0" w:color="auto"/>
            </w:tcBorders>
            <w:shd w:val="clear" w:color="auto" w:fill="auto"/>
          </w:tcPr>
          <w:p w14:paraId="5538F697" w14:textId="77777777" w:rsidR="00E16846" w:rsidRDefault="00E16846">
            <w:pPr>
              <w:tabs>
                <w:tab w:val="left" w:pos="585"/>
              </w:tabs>
              <w:spacing w:before="60" w:after="60"/>
              <w:ind w:left="567" w:hanging="567"/>
              <w:rPr>
                <w:rFonts w:asciiTheme="minorHAnsi" w:hAnsiTheme="minorHAnsi" w:cstheme="minorHAnsi"/>
                <w:sz w:val="18"/>
                <w:szCs w:val="18"/>
              </w:rPr>
            </w:pPr>
          </w:p>
        </w:tc>
      </w:tr>
      <w:tr w:rsidR="00E16846" w14:paraId="5538F69B" w14:textId="77777777">
        <w:tc>
          <w:tcPr>
            <w:tcW w:w="8635" w:type="dxa"/>
            <w:tcBorders>
              <w:bottom w:val="single" w:sz="4" w:space="0" w:color="auto"/>
            </w:tcBorders>
            <w:shd w:val="clear" w:color="auto" w:fill="auto"/>
          </w:tcPr>
          <w:p w14:paraId="5538F699" w14:textId="77777777" w:rsidR="00E16846" w:rsidRDefault="007F36EB">
            <w:pPr>
              <w:tabs>
                <w:tab w:val="left" w:pos="585"/>
              </w:tabs>
              <w:spacing w:before="60" w:after="60"/>
              <w:ind w:left="567" w:hanging="567"/>
              <w:rPr>
                <w:rFonts w:asciiTheme="minorHAnsi" w:hAnsiTheme="minorHAnsi" w:cstheme="minorHAnsi"/>
                <w:sz w:val="18"/>
                <w:szCs w:val="18"/>
              </w:rPr>
            </w:pPr>
            <w:r>
              <w:rPr>
                <w:rFonts w:asciiTheme="minorHAnsi" w:hAnsiTheme="minorHAnsi" w:cstheme="minorHAnsi"/>
                <w:sz w:val="18"/>
                <w:szCs w:val="18"/>
              </w:rPr>
              <w:t>2.1</w:t>
            </w:r>
            <w:r>
              <w:rPr>
                <w:rFonts w:asciiTheme="minorHAnsi" w:hAnsiTheme="minorHAnsi" w:cstheme="minorHAnsi"/>
                <w:sz w:val="18"/>
                <w:szCs w:val="18"/>
              </w:rPr>
              <w:tab/>
              <w:t>areas subject to hazards such as earthquakes, floods, landslides, severe winds, storm surges, tsunami or volcanic eruptions?</w:t>
            </w:r>
          </w:p>
        </w:tc>
        <w:tc>
          <w:tcPr>
            <w:tcW w:w="900" w:type="dxa"/>
            <w:tcBorders>
              <w:bottom w:val="single" w:sz="4" w:space="0" w:color="auto"/>
            </w:tcBorders>
            <w:shd w:val="clear" w:color="auto" w:fill="auto"/>
          </w:tcPr>
          <w:p w14:paraId="5538F69A" w14:textId="77777777" w:rsidR="00E16846" w:rsidRDefault="007F36EB">
            <w:pPr>
              <w:tabs>
                <w:tab w:val="left" w:pos="585"/>
              </w:tabs>
              <w:spacing w:before="60" w:after="60"/>
              <w:ind w:left="567" w:hanging="567"/>
              <w:jc w:val="center"/>
              <w:rPr>
                <w:rFonts w:asciiTheme="minorHAnsi" w:hAnsiTheme="minorHAnsi" w:cstheme="minorHAnsi"/>
                <w:sz w:val="18"/>
                <w:szCs w:val="18"/>
              </w:rPr>
            </w:pPr>
            <w:r>
              <w:rPr>
                <w:rFonts w:asciiTheme="minorHAnsi" w:hAnsiTheme="minorHAnsi" w:cstheme="minorHAnsi"/>
                <w:sz w:val="18"/>
                <w:szCs w:val="18"/>
              </w:rPr>
              <w:t>Yes</w:t>
            </w:r>
          </w:p>
        </w:tc>
      </w:tr>
      <w:tr w:rsidR="00E16846" w14:paraId="5538F69F" w14:textId="77777777">
        <w:tc>
          <w:tcPr>
            <w:tcW w:w="8635" w:type="dxa"/>
            <w:tcBorders>
              <w:bottom w:val="single" w:sz="4" w:space="0" w:color="auto"/>
            </w:tcBorders>
            <w:shd w:val="clear" w:color="auto" w:fill="auto"/>
          </w:tcPr>
          <w:p w14:paraId="5538F69C" w14:textId="77777777" w:rsidR="00E16846" w:rsidRDefault="007F36EB">
            <w:pPr>
              <w:tabs>
                <w:tab w:val="left" w:pos="585"/>
              </w:tabs>
              <w:autoSpaceDE w:val="0"/>
              <w:autoSpaceDN w:val="0"/>
              <w:adjustRightInd w:val="0"/>
              <w:spacing w:before="60" w:after="60"/>
              <w:ind w:left="567" w:hanging="567"/>
              <w:rPr>
                <w:rFonts w:asciiTheme="minorHAnsi" w:hAnsiTheme="minorHAnsi" w:cstheme="minorHAnsi"/>
                <w:sz w:val="18"/>
                <w:szCs w:val="18"/>
              </w:rPr>
            </w:pPr>
            <w:r>
              <w:rPr>
                <w:rFonts w:asciiTheme="minorHAnsi" w:hAnsiTheme="minorHAnsi" w:cstheme="minorHAnsi"/>
                <w:sz w:val="18"/>
                <w:szCs w:val="18"/>
              </w:rPr>
              <w:t>2.2</w:t>
            </w:r>
            <w:r>
              <w:rPr>
                <w:rFonts w:asciiTheme="minorHAnsi" w:hAnsiTheme="minorHAnsi" w:cstheme="minorHAnsi"/>
                <w:sz w:val="18"/>
                <w:szCs w:val="18"/>
              </w:rPr>
              <w:tab/>
              <w:t xml:space="preserve">outputs and outcomes sensitive or vulnerable to potential impacts of </w:t>
            </w:r>
            <w:r>
              <w:rPr>
                <w:rFonts w:asciiTheme="minorHAnsi" w:hAnsiTheme="minorHAnsi" w:cstheme="minorHAnsi"/>
                <w:bCs/>
                <w:color w:val="000000"/>
                <w:sz w:val="18"/>
                <w:szCs w:val="18"/>
              </w:rPr>
              <w:t>climate</w:t>
            </w:r>
            <w:r>
              <w:rPr>
                <w:rFonts w:asciiTheme="minorHAnsi" w:hAnsiTheme="minorHAnsi" w:cstheme="minorHAnsi"/>
                <w:sz w:val="18"/>
                <w:szCs w:val="18"/>
              </w:rPr>
              <w:t xml:space="preserve"> change or disasters? </w:t>
            </w:r>
          </w:p>
          <w:p w14:paraId="5538F69D" w14:textId="77777777" w:rsidR="00E16846" w:rsidRDefault="007F36EB">
            <w:pPr>
              <w:tabs>
                <w:tab w:val="left" w:pos="585"/>
              </w:tabs>
              <w:autoSpaceDE w:val="0"/>
              <w:autoSpaceDN w:val="0"/>
              <w:adjustRightInd w:val="0"/>
              <w:spacing w:before="60" w:after="60"/>
              <w:ind w:left="567" w:hanging="567"/>
              <w:rPr>
                <w:rFonts w:asciiTheme="minorHAnsi" w:hAnsiTheme="minorHAnsi" w:cstheme="minorHAnsi"/>
                <w:i/>
                <w:sz w:val="18"/>
                <w:szCs w:val="18"/>
              </w:rPr>
            </w:pPr>
            <w:r>
              <w:rPr>
                <w:rFonts w:asciiTheme="minorHAnsi" w:hAnsiTheme="minorHAnsi" w:cstheme="minorHAnsi"/>
                <w:sz w:val="18"/>
                <w:szCs w:val="18"/>
              </w:rPr>
              <w:tab/>
            </w:r>
            <w:r>
              <w:rPr>
                <w:rFonts w:asciiTheme="minorHAnsi" w:hAnsiTheme="minorHAnsi" w:cstheme="minorHAnsi"/>
                <w:i/>
                <w:sz w:val="18"/>
                <w:szCs w:val="18"/>
              </w:rPr>
              <w:t>For example, through increased precipitation, drought, temperature, salinity, extreme events, earthquakes</w:t>
            </w:r>
          </w:p>
        </w:tc>
        <w:tc>
          <w:tcPr>
            <w:tcW w:w="900" w:type="dxa"/>
            <w:tcBorders>
              <w:bottom w:val="single" w:sz="4" w:space="0" w:color="auto"/>
            </w:tcBorders>
            <w:shd w:val="clear" w:color="auto" w:fill="auto"/>
          </w:tcPr>
          <w:p w14:paraId="5538F69E" w14:textId="77777777" w:rsidR="00E16846" w:rsidRDefault="007F36EB">
            <w:pPr>
              <w:tabs>
                <w:tab w:val="left" w:pos="585"/>
              </w:tabs>
              <w:spacing w:before="60" w:after="60"/>
              <w:ind w:left="567" w:hanging="567"/>
              <w:jc w:val="center"/>
              <w:rPr>
                <w:rFonts w:asciiTheme="minorHAnsi" w:hAnsiTheme="minorHAnsi" w:cstheme="minorHAnsi"/>
                <w:sz w:val="18"/>
                <w:szCs w:val="18"/>
              </w:rPr>
            </w:pPr>
            <w:r>
              <w:rPr>
                <w:rFonts w:asciiTheme="minorHAnsi" w:hAnsiTheme="minorHAnsi" w:cstheme="minorHAnsi"/>
                <w:sz w:val="18"/>
                <w:szCs w:val="18"/>
              </w:rPr>
              <w:t>Yes</w:t>
            </w:r>
          </w:p>
        </w:tc>
      </w:tr>
      <w:tr w:rsidR="00E16846" w14:paraId="5538F6A3" w14:textId="77777777">
        <w:tc>
          <w:tcPr>
            <w:tcW w:w="8635" w:type="dxa"/>
            <w:tcBorders>
              <w:bottom w:val="single" w:sz="4" w:space="0" w:color="auto"/>
            </w:tcBorders>
            <w:shd w:val="clear" w:color="auto" w:fill="auto"/>
          </w:tcPr>
          <w:p w14:paraId="5538F6A0" w14:textId="77777777" w:rsidR="00E16846" w:rsidRDefault="007F36EB">
            <w:pPr>
              <w:tabs>
                <w:tab w:val="left" w:pos="585"/>
              </w:tabs>
              <w:spacing w:before="60" w:after="60"/>
              <w:ind w:left="567" w:hanging="567"/>
              <w:rPr>
                <w:rFonts w:asciiTheme="minorHAnsi" w:hAnsiTheme="minorHAnsi" w:cstheme="minorHAnsi"/>
                <w:sz w:val="18"/>
                <w:szCs w:val="18"/>
              </w:rPr>
            </w:pPr>
            <w:r>
              <w:rPr>
                <w:rFonts w:asciiTheme="minorHAnsi" w:hAnsiTheme="minorHAnsi" w:cstheme="minorHAnsi"/>
                <w:sz w:val="18"/>
                <w:szCs w:val="18"/>
              </w:rPr>
              <w:t>2.3</w:t>
            </w:r>
            <w:r>
              <w:rPr>
                <w:rFonts w:asciiTheme="minorHAnsi" w:hAnsiTheme="minorHAnsi" w:cstheme="minorHAnsi"/>
                <w:sz w:val="18"/>
                <w:szCs w:val="18"/>
              </w:rPr>
              <w:tab/>
              <w:t xml:space="preserve">increases in </w:t>
            </w:r>
            <w:hyperlink w:anchor="CCVulnerabilityGlossary" w:history="1">
              <w:r>
                <w:rPr>
                  <w:rFonts w:asciiTheme="minorHAnsi" w:hAnsiTheme="minorHAnsi" w:cstheme="minorHAnsi"/>
                  <w:sz w:val="18"/>
                  <w:szCs w:val="18"/>
                </w:rPr>
                <w:t>vulnerability to climate change</w:t>
              </w:r>
            </w:hyperlink>
            <w:r>
              <w:rPr>
                <w:rFonts w:asciiTheme="minorHAnsi" w:hAnsiTheme="minorHAnsi" w:cstheme="minorHAnsi"/>
                <w:sz w:val="18"/>
                <w:szCs w:val="18"/>
              </w:rPr>
              <w:t xml:space="preserve"> impacts or disaster risks now or in the future (also known as maladaptive or negative coping practices)?</w:t>
            </w:r>
          </w:p>
          <w:p w14:paraId="5538F6A1" w14:textId="77777777" w:rsidR="00E16846" w:rsidRDefault="007F36EB">
            <w:pPr>
              <w:tabs>
                <w:tab w:val="left" w:pos="630"/>
              </w:tabs>
              <w:spacing w:before="60" w:after="60"/>
              <w:ind w:left="630"/>
              <w:rPr>
                <w:rFonts w:asciiTheme="minorHAnsi" w:hAnsiTheme="minorHAnsi" w:cstheme="minorHAnsi"/>
                <w:sz w:val="18"/>
                <w:szCs w:val="18"/>
              </w:rPr>
            </w:pPr>
            <w:r>
              <w:rPr>
                <w:rFonts w:asciiTheme="minorHAnsi" w:hAnsiTheme="minorHAnsi" w:cstheme="minorHAnsi"/>
                <w:i/>
                <w:sz w:val="18"/>
                <w:szCs w:val="18"/>
              </w:rPr>
              <w:t>For example, changes to land use planning may encourage further development of floodplains, potentially increasing the population’s vulnerability to climate change, specifically flooding</w:t>
            </w:r>
          </w:p>
        </w:tc>
        <w:tc>
          <w:tcPr>
            <w:tcW w:w="900" w:type="dxa"/>
            <w:tcBorders>
              <w:bottom w:val="single" w:sz="4" w:space="0" w:color="auto"/>
            </w:tcBorders>
            <w:shd w:val="clear" w:color="auto" w:fill="auto"/>
          </w:tcPr>
          <w:p w14:paraId="5538F6A2" w14:textId="77777777" w:rsidR="00E16846" w:rsidRDefault="007F36EB">
            <w:pPr>
              <w:tabs>
                <w:tab w:val="left" w:pos="585"/>
              </w:tabs>
              <w:spacing w:before="60" w:after="60"/>
              <w:ind w:left="567" w:hanging="567"/>
              <w:jc w:val="center"/>
              <w:rPr>
                <w:rFonts w:asciiTheme="minorHAnsi" w:hAnsiTheme="minorHAnsi" w:cstheme="minorHAnsi"/>
                <w:sz w:val="18"/>
                <w:szCs w:val="18"/>
              </w:rPr>
            </w:pPr>
            <w:r>
              <w:rPr>
                <w:rFonts w:asciiTheme="minorHAnsi" w:hAnsiTheme="minorHAnsi" w:cstheme="minorHAnsi"/>
                <w:sz w:val="18"/>
                <w:szCs w:val="18"/>
              </w:rPr>
              <w:t>No</w:t>
            </w:r>
          </w:p>
        </w:tc>
      </w:tr>
      <w:tr w:rsidR="00E16846" w14:paraId="5538F6A6" w14:textId="77777777">
        <w:tc>
          <w:tcPr>
            <w:tcW w:w="8635" w:type="dxa"/>
            <w:tcBorders>
              <w:bottom w:val="single" w:sz="4" w:space="0" w:color="auto"/>
            </w:tcBorders>
            <w:shd w:val="clear" w:color="auto" w:fill="auto"/>
          </w:tcPr>
          <w:p w14:paraId="5538F6A4" w14:textId="77777777" w:rsidR="00E16846" w:rsidRDefault="007F36EB">
            <w:pPr>
              <w:tabs>
                <w:tab w:val="left" w:pos="585"/>
              </w:tabs>
              <w:spacing w:before="60" w:after="60"/>
              <w:ind w:left="567" w:hanging="567"/>
              <w:rPr>
                <w:rFonts w:asciiTheme="minorHAnsi" w:hAnsiTheme="minorHAnsi" w:cstheme="minorHAnsi"/>
                <w:sz w:val="18"/>
                <w:szCs w:val="18"/>
              </w:rPr>
            </w:pPr>
            <w:r>
              <w:rPr>
                <w:rFonts w:asciiTheme="minorHAnsi" w:hAnsiTheme="minorHAnsi" w:cstheme="minorHAnsi"/>
                <w:sz w:val="18"/>
                <w:szCs w:val="18"/>
              </w:rPr>
              <w:t xml:space="preserve">2.4 </w:t>
            </w:r>
            <w:r>
              <w:rPr>
                <w:rFonts w:asciiTheme="minorHAnsi" w:hAnsiTheme="minorHAnsi" w:cstheme="minorHAnsi"/>
                <w:sz w:val="18"/>
                <w:szCs w:val="18"/>
              </w:rPr>
              <w:tab/>
              <w:t>increases of greenhouse gas emissions, black carbon emissions or other drivers of climate change?</w:t>
            </w:r>
          </w:p>
        </w:tc>
        <w:tc>
          <w:tcPr>
            <w:tcW w:w="900" w:type="dxa"/>
            <w:tcBorders>
              <w:bottom w:val="single" w:sz="4" w:space="0" w:color="auto"/>
            </w:tcBorders>
            <w:shd w:val="clear" w:color="auto" w:fill="auto"/>
          </w:tcPr>
          <w:p w14:paraId="5538F6A5" w14:textId="77777777" w:rsidR="00E16846" w:rsidRDefault="007F36EB">
            <w:pPr>
              <w:tabs>
                <w:tab w:val="left" w:pos="585"/>
              </w:tabs>
              <w:spacing w:before="60" w:after="60"/>
              <w:ind w:left="567" w:hanging="567"/>
              <w:jc w:val="center"/>
              <w:rPr>
                <w:rFonts w:asciiTheme="minorHAnsi" w:hAnsiTheme="minorHAnsi" w:cstheme="minorHAnsi"/>
                <w:sz w:val="18"/>
                <w:szCs w:val="18"/>
              </w:rPr>
            </w:pPr>
            <w:r>
              <w:rPr>
                <w:rFonts w:asciiTheme="minorHAnsi" w:hAnsiTheme="minorHAnsi" w:cstheme="minorHAnsi"/>
                <w:sz w:val="18"/>
                <w:szCs w:val="18"/>
              </w:rPr>
              <w:t>No</w:t>
            </w:r>
          </w:p>
        </w:tc>
      </w:tr>
      <w:tr w:rsidR="00E16846" w14:paraId="5538F6A9" w14:textId="77777777">
        <w:trPr>
          <w:trHeight w:val="539"/>
        </w:trPr>
        <w:tc>
          <w:tcPr>
            <w:tcW w:w="8635" w:type="dxa"/>
            <w:tcBorders>
              <w:bottom w:val="single" w:sz="4" w:space="0" w:color="auto"/>
            </w:tcBorders>
            <w:shd w:val="clear" w:color="auto" w:fill="DBE5F1"/>
            <w:vAlign w:val="center"/>
          </w:tcPr>
          <w:p w14:paraId="5538F6A7" w14:textId="77777777" w:rsidR="00E16846" w:rsidRDefault="007F36EB">
            <w:pPr>
              <w:tabs>
                <w:tab w:val="left" w:pos="0"/>
                <w:tab w:val="left" w:pos="555"/>
              </w:tabs>
              <w:spacing w:before="60" w:after="60"/>
              <w:rPr>
                <w:rFonts w:asciiTheme="minorHAnsi" w:hAnsiTheme="minorHAnsi" w:cstheme="minorHAnsi"/>
                <w:b/>
                <w:sz w:val="18"/>
                <w:szCs w:val="18"/>
              </w:rPr>
            </w:pPr>
            <w:r>
              <w:rPr>
                <w:rFonts w:asciiTheme="minorHAnsi" w:hAnsiTheme="minorHAnsi" w:cstheme="minorHAnsi"/>
                <w:b/>
                <w:sz w:val="18"/>
                <w:szCs w:val="18"/>
              </w:rPr>
              <w:t>Standard 3: Community Health, Safety and Security</w:t>
            </w:r>
          </w:p>
        </w:tc>
        <w:tc>
          <w:tcPr>
            <w:tcW w:w="900" w:type="dxa"/>
            <w:tcBorders>
              <w:bottom w:val="single" w:sz="4" w:space="0" w:color="auto"/>
            </w:tcBorders>
            <w:shd w:val="clear" w:color="auto" w:fill="DBE5F1"/>
            <w:vAlign w:val="center"/>
          </w:tcPr>
          <w:p w14:paraId="5538F6A8" w14:textId="77777777" w:rsidR="00E16846" w:rsidRDefault="00E16846">
            <w:pPr>
              <w:tabs>
                <w:tab w:val="left" w:pos="585"/>
              </w:tabs>
              <w:spacing w:before="60" w:after="60"/>
              <w:ind w:left="567" w:hanging="567"/>
              <w:rPr>
                <w:rFonts w:asciiTheme="minorHAnsi" w:hAnsiTheme="minorHAnsi" w:cstheme="minorHAnsi"/>
                <w:sz w:val="18"/>
                <w:szCs w:val="18"/>
              </w:rPr>
            </w:pPr>
          </w:p>
        </w:tc>
      </w:tr>
      <w:tr w:rsidR="00E16846" w14:paraId="5538F6AC" w14:textId="77777777">
        <w:tc>
          <w:tcPr>
            <w:tcW w:w="8635" w:type="dxa"/>
            <w:tcBorders>
              <w:bottom w:val="single" w:sz="4" w:space="0" w:color="auto"/>
            </w:tcBorders>
            <w:shd w:val="clear" w:color="auto" w:fill="auto"/>
          </w:tcPr>
          <w:p w14:paraId="5538F6AA" w14:textId="77777777" w:rsidR="00E16846" w:rsidRDefault="007F36EB">
            <w:pPr>
              <w:tabs>
                <w:tab w:val="left" w:pos="585"/>
              </w:tabs>
              <w:spacing w:before="60" w:after="60"/>
              <w:ind w:left="567" w:hanging="567"/>
              <w:rPr>
                <w:rFonts w:asciiTheme="minorHAnsi" w:hAnsiTheme="minorHAnsi" w:cstheme="minorHAnsi"/>
                <w:i/>
                <w:sz w:val="18"/>
                <w:szCs w:val="18"/>
              </w:rPr>
            </w:pPr>
            <w:r>
              <w:rPr>
                <w:rFonts w:asciiTheme="minorHAnsi" w:hAnsiTheme="minorHAnsi" w:cstheme="minorHAnsi"/>
                <w:i/>
                <w:sz w:val="18"/>
                <w:szCs w:val="18"/>
              </w:rPr>
              <w:t>Would the project potentially involve or lead to:</w:t>
            </w:r>
          </w:p>
        </w:tc>
        <w:tc>
          <w:tcPr>
            <w:tcW w:w="900" w:type="dxa"/>
            <w:tcBorders>
              <w:bottom w:val="single" w:sz="4" w:space="0" w:color="auto"/>
            </w:tcBorders>
            <w:shd w:val="clear" w:color="auto" w:fill="auto"/>
          </w:tcPr>
          <w:p w14:paraId="5538F6AB" w14:textId="77777777" w:rsidR="00E16846" w:rsidRDefault="00E16846">
            <w:pPr>
              <w:tabs>
                <w:tab w:val="left" w:pos="585"/>
              </w:tabs>
              <w:spacing w:before="60" w:after="60"/>
              <w:ind w:left="567" w:hanging="567"/>
              <w:jc w:val="center"/>
              <w:rPr>
                <w:rFonts w:asciiTheme="minorHAnsi" w:hAnsiTheme="minorHAnsi" w:cstheme="minorHAnsi"/>
                <w:iCs/>
                <w:sz w:val="18"/>
                <w:szCs w:val="18"/>
              </w:rPr>
            </w:pPr>
          </w:p>
        </w:tc>
      </w:tr>
      <w:tr w:rsidR="00E16846" w14:paraId="5538F6AF" w14:textId="77777777">
        <w:tc>
          <w:tcPr>
            <w:tcW w:w="8635" w:type="dxa"/>
            <w:tcBorders>
              <w:bottom w:val="single" w:sz="4" w:space="0" w:color="auto"/>
            </w:tcBorders>
            <w:shd w:val="clear" w:color="auto" w:fill="auto"/>
          </w:tcPr>
          <w:p w14:paraId="5538F6AD" w14:textId="77777777" w:rsidR="00E16846" w:rsidRDefault="007F36EB">
            <w:pPr>
              <w:tabs>
                <w:tab w:val="left" w:pos="585"/>
              </w:tabs>
              <w:spacing w:before="60" w:after="60"/>
              <w:ind w:left="567" w:hanging="567"/>
              <w:rPr>
                <w:rFonts w:asciiTheme="minorHAnsi" w:hAnsiTheme="minorHAnsi" w:cstheme="minorHAnsi"/>
                <w:sz w:val="18"/>
                <w:szCs w:val="18"/>
              </w:rPr>
            </w:pPr>
            <w:r>
              <w:rPr>
                <w:rFonts w:asciiTheme="minorHAnsi" w:hAnsiTheme="minorHAnsi" w:cstheme="minorHAnsi"/>
                <w:sz w:val="18"/>
                <w:szCs w:val="18"/>
              </w:rPr>
              <w:lastRenderedPageBreak/>
              <w:t>3.1</w:t>
            </w:r>
            <w:r>
              <w:rPr>
                <w:rFonts w:asciiTheme="minorHAnsi" w:hAnsiTheme="minorHAnsi" w:cstheme="minorHAnsi"/>
                <w:sz w:val="18"/>
                <w:szCs w:val="18"/>
              </w:rPr>
              <w:tab/>
              <w:t>construction and/or infrastructure development (e.g. roads, buildings, dams)? (Note: the GEF does not finance projects that would involve the construction or rehabilitation of large or complex dams)</w:t>
            </w:r>
          </w:p>
        </w:tc>
        <w:tc>
          <w:tcPr>
            <w:tcW w:w="900" w:type="dxa"/>
            <w:tcBorders>
              <w:bottom w:val="single" w:sz="4" w:space="0" w:color="auto"/>
            </w:tcBorders>
            <w:shd w:val="clear" w:color="auto" w:fill="auto"/>
          </w:tcPr>
          <w:p w14:paraId="5538F6AE" w14:textId="77777777" w:rsidR="00E16846" w:rsidRDefault="007F36EB">
            <w:pPr>
              <w:tabs>
                <w:tab w:val="left" w:pos="585"/>
              </w:tabs>
              <w:spacing w:before="60" w:after="60"/>
              <w:ind w:left="567" w:hanging="567"/>
              <w:jc w:val="center"/>
              <w:rPr>
                <w:rFonts w:asciiTheme="minorHAnsi" w:hAnsiTheme="minorHAnsi" w:cstheme="minorHAnsi"/>
                <w:iCs/>
                <w:sz w:val="18"/>
                <w:szCs w:val="18"/>
              </w:rPr>
            </w:pPr>
            <w:r>
              <w:rPr>
                <w:rFonts w:asciiTheme="minorHAnsi" w:hAnsiTheme="minorHAnsi" w:cstheme="minorHAnsi"/>
                <w:iCs/>
                <w:sz w:val="18"/>
                <w:szCs w:val="18"/>
              </w:rPr>
              <w:t>Yes</w:t>
            </w:r>
          </w:p>
        </w:tc>
      </w:tr>
      <w:tr w:rsidR="00E16846" w14:paraId="5538F6B2" w14:textId="77777777">
        <w:tc>
          <w:tcPr>
            <w:tcW w:w="8635" w:type="dxa"/>
            <w:tcBorders>
              <w:bottom w:val="single" w:sz="4" w:space="0" w:color="auto"/>
            </w:tcBorders>
            <w:shd w:val="clear" w:color="auto" w:fill="auto"/>
          </w:tcPr>
          <w:p w14:paraId="5538F6B0" w14:textId="77777777" w:rsidR="00E16846" w:rsidRDefault="007F36EB">
            <w:pPr>
              <w:tabs>
                <w:tab w:val="left" w:pos="585"/>
              </w:tabs>
              <w:spacing w:before="60" w:after="60"/>
              <w:ind w:left="567" w:hanging="567"/>
              <w:rPr>
                <w:rFonts w:asciiTheme="minorHAnsi" w:hAnsiTheme="minorHAnsi" w:cstheme="minorHAnsi"/>
                <w:sz w:val="18"/>
                <w:szCs w:val="18"/>
              </w:rPr>
            </w:pPr>
            <w:r>
              <w:rPr>
                <w:rFonts w:asciiTheme="minorHAnsi" w:hAnsiTheme="minorHAnsi" w:cstheme="minorHAnsi"/>
                <w:sz w:val="18"/>
                <w:szCs w:val="18"/>
              </w:rPr>
              <w:t>3.2</w:t>
            </w:r>
            <w:r>
              <w:rPr>
                <w:rFonts w:asciiTheme="minorHAnsi" w:hAnsiTheme="minorHAnsi" w:cstheme="minorHAnsi"/>
                <w:sz w:val="18"/>
                <w:szCs w:val="18"/>
              </w:rPr>
              <w:tab/>
              <w:t>air pollution, noise, vibration, traffic, injuries, physical hazards, poor surface water quality due to runoff, erosion, sanitation?</w:t>
            </w:r>
          </w:p>
        </w:tc>
        <w:tc>
          <w:tcPr>
            <w:tcW w:w="900" w:type="dxa"/>
            <w:tcBorders>
              <w:bottom w:val="single" w:sz="4" w:space="0" w:color="auto"/>
            </w:tcBorders>
            <w:shd w:val="clear" w:color="auto" w:fill="auto"/>
          </w:tcPr>
          <w:p w14:paraId="5538F6B1" w14:textId="77777777" w:rsidR="00E16846" w:rsidRDefault="007F36EB">
            <w:pPr>
              <w:tabs>
                <w:tab w:val="left" w:pos="585"/>
              </w:tabs>
              <w:spacing w:before="60" w:after="60"/>
              <w:ind w:left="567" w:hanging="567"/>
              <w:jc w:val="center"/>
              <w:rPr>
                <w:rFonts w:asciiTheme="minorHAnsi" w:hAnsiTheme="minorHAnsi" w:cstheme="minorHAnsi"/>
                <w:iCs/>
                <w:sz w:val="18"/>
                <w:szCs w:val="18"/>
              </w:rPr>
            </w:pPr>
            <w:r>
              <w:rPr>
                <w:rFonts w:asciiTheme="minorHAnsi" w:hAnsiTheme="minorHAnsi" w:cstheme="minorHAnsi"/>
                <w:iCs/>
                <w:sz w:val="18"/>
                <w:szCs w:val="18"/>
              </w:rPr>
              <w:t>Yes</w:t>
            </w:r>
          </w:p>
        </w:tc>
      </w:tr>
      <w:tr w:rsidR="00E16846" w14:paraId="5538F6B5" w14:textId="77777777">
        <w:tc>
          <w:tcPr>
            <w:tcW w:w="8635" w:type="dxa"/>
            <w:tcBorders>
              <w:bottom w:val="single" w:sz="4" w:space="0" w:color="auto"/>
            </w:tcBorders>
            <w:shd w:val="clear" w:color="auto" w:fill="auto"/>
          </w:tcPr>
          <w:p w14:paraId="5538F6B3" w14:textId="77777777" w:rsidR="00E16846" w:rsidRDefault="007F36EB">
            <w:pPr>
              <w:tabs>
                <w:tab w:val="left" w:pos="585"/>
              </w:tabs>
              <w:spacing w:before="60" w:after="60"/>
              <w:ind w:left="567" w:hanging="567"/>
              <w:rPr>
                <w:rFonts w:asciiTheme="minorHAnsi" w:hAnsiTheme="minorHAnsi" w:cstheme="minorHAnsi"/>
                <w:sz w:val="18"/>
                <w:szCs w:val="18"/>
              </w:rPr>
            </w:pPr>
            <w:r>
              <w:rPr>
                <w:rFonts w:asciiTheme="minorHAnsi" w:hAnsiTheme="minorHAnsi" w:cstheme="minorHAnsi"/>
                <w:sz w:val="18"/>
                <w:szCs w:val="18"/>
              </w:rPr>
              <w:t>3.3</w:t>
            </w:r>
            <w:r>
              <w:rPr>
                <w:rFonts w:asciiTheme="minorHAnsi" w:hAnsiTheme="minorHAnsi" w:cstheme="minorHAnsi"/>
                <w:sz w:val="18"/>
                <w:szCs w:val="18"/>
              </w:rPr>
              <w:tab/>
              <w:t>harm or losses due to failure of structural elements of the project (e.g. collapse of buildings or infrastructure)?</w:t>
            </w:r>
          </w:p>
        </w:tc>
        <w:tc>
          <w:tcPr>
            <w:tcW w:w="900" w:type="dxa"/>
            <w:tcBorders>
              <w:bottom w:val="single" w:sz="4" w:space="0" w:color="auto"/>
            </w:tcBorders>
            <w:shd w:val="clear" w:color="auto" w:fill="auto"/>
          </w:tcPr>
          <w:p w14:paraId="5538F6B4" w14:textId="77777777" w:rsidR="00E16846" w:rsidRDefault="007F36EB">
            <w:pPr>
              <w:tabs>
                <w:tab w:val="left" w:pos="585"/>
              </w:tabs>
              <w:spacing w:before="60" w:after="60"/>
              <w:ind w:left="567" w:hanging="567"/>
              <w:jc w:val="center"/>
              <w:rPr>
                <w:rFonts w:asciiTheme="minorHAnsi" w:hAnsiTheme="minorHAnsi" w:cstheme="minorHAnsi"/>
                <w:iCs/>
                <w:sz w:val="18"/>
                <w:szCs w:val="18"/>
              </w:rPr>
            </w:pPr>
            <w:r>
              <w:rPr>
                <w:rFonts w:asciiTheme="minorHAnsi" w:hAnsiTheme="minorHAnsi" w:cstheme="minorHAnsi"/>
                <w:iCs/>
                <w:sz w:val="18"/>
                <w:szCs w:val="18"/>
              </w:rPr>
              <w:t>Yes</w:t>
            </w:r>
          </w:p>
        </w:tc>
      </w:tr>
      <w:tr w:rsidR="00E16846" w14:paraId="5538F6B8" w14:textId="77777777">
        <w:tc>
          <w:tcPr>
            <w:tcW w:w="8635" w:type="dxa"/>
            <w:tcBorders>
              <w:bottom w:val="single" w:sz="4" w:space="0" w:color="auto"/>
            </w:tcBorders>
            <w:shd w:val="clear" w:color="auto" w:fill="auto"/>
          </w:tcPr>
          <w:p w14:paraId="5538F6B6" w14:textId="77777777" w:rsidR="00E16846" w:rsidRDefault="007F36EB">
            <w:pPr>
              <w:tabs>
                <w:tab w:val="left" w:pos="585"/>
              </w:tabs>
              <w:spacing w:before="60" w:after="60"/>
              <w:ind w:left="567" w:hanging="567"/>
              <w:rPr>
                <w:rFonts w:asciiTheme="minorHAnsi" w:hAnsiTheme="minorHAnsi" w:cstheme="minorHAnsi"/>
                <w:sz w:val="18"/>
                <w:szCs w:val="18"/>
              </w:rPr>
            </w:pPr>
            <w:r>
              <w:rPr>
                <w:rFonts w:asciiTheme="minorHAnsi" w:hAnsiTheme="minorHAnsi" w:cstheme="minorHAnsi"/>
                <w:sz w:val="18"/>
                <w:szCs w:val="18"/>
              </w:rPr>
              <w:t>3.4</w:t>
            </w:r>
            <w:r>
              <w:rPr>
                <w:rFonts w:asciiTheme="minorHAnsi" w:hAnsiTheme="minorHAnsi" w:cstheme="minorHAnsi"/>
                <w:sz w:val="18"/>
                <w:szCs w:val="18"/>
              </w:rPr>
              <w:tab/>
              <w:t>risks of water-borne or other vector-borne diseases (e.g. temporary breeding habitats), communicable and noncommunicable diseases, nutritional disorders, mental health?</w:t>
            </w:r>
          </w:p>
        </w:tc>
        <w:tc>
          <w:tcPr>
            <w:tcW w:w="900" w:type="dxa"/>
            <w:tcBorders>
              <w:bottom w:val="single" w:sz="4" w:space="0" w:color="auto"/>
            </w:tcBorders>
            <w:shd w:val="clear" w:color="auto" w:fill="auto"/>
          </w:tcPr>
          <w:p w14:paraId="5538F6B7" w14:textId="77777777" w:rsidR="00E16846" w:rsidRDefault="007F36EB">
            <w:pPr>
              <w:tabs>
                <w:tab w:val="left" w:pos="585"/>
              </w:tabs>
              <w:spacing w:before="60" w:after="60"/>
              <w:ind w:left="567" w:hanging="567"/>
              <w:jc w:val="center"/>
              <w:rPr>
                <w:rFonts w:asciiTheme="minorHAnsi" w:hAnsiTheme="minorHAnsi" w:cstheme="minorHAnsi"/>
                <w:iCs/>
                <w:sz w:val="18"/>
                <w:szCs w:val="18"/>
              </w:rPr>
            </w:pPr>
            <w:r>
              <w:rPr>
                <w:rFonts w:asciiTheme="minorHAnsi" w:hAnsiTheme="minorHAnsi" w:cstheme="minorHAnsi"/>
                <w:iCs/>
                <w:sz w:val="18"/>
                <w:szCs w:val="18"/>
              </w:rPr>
              <w:t>Yes</w:t>
            </w:r>
          </w:p>
        </w:tc>
      </w:tr>
      <w:tr w:rsidR="00E16846" w14:paraId="5538F6BB" w14:textId="77777777">
        <w:tc>
          <w:tcPr>
            <w:tcW w:w="8635" w:type="dxa"/>
            <w:tcBorders>
              <w:bottom w:val="single" w:sz="4" w:space="0" w:color="auto"/>
            </w:tcBorders>
            <w:shd w:val="clear" w:color="auto" w:fill="auto"/>
          </w:tcPr>
          <w:p w14:paraId="5538F6B9" w14:textId="77777777" w:rsidR="00E16846" w:rsidRDefault="007F36EB">
            <w:pPr>
              <w:tabs>
                <w:tab w:val="left" w:pos="585"/>
              </w:tabs>
              <w:spacing w:before="60" w:after="60"/>
              <w:ind w:left="567" w:hanging="567"/>
              <w:rPr>
                <w:rFonts w:asciiTheme="minorHAnsi" w:hAnsiTheme="minorHAnsi" w:cstheme="minorHAnsi"/>
                <w:sz w:val="18"/>
                <w:szCs w:val="18"/>
              </w:rPr>
            </w:pPr>
            <w:r>
              <w:rPr>
                <w:rFonts w:asciiTheme="minorHAnsi" w:hAnsiTheme="minorHAnsi" w:cstheme="minorHAnsi"/>
                <w:sz w:val="18"/>
                <w:szCs w:val="18"/>
              </w:rPr>
              <w:t>3.5</w:t>
            </w:r>
            <w:r>
              <w:rPr>
                <w:rFonts w:asciiTheme="minorHAnsi" w:hAnsiTheme="minorHAnsi" w:cstheme="minorHAnsi"/>
                <w:sz w:val="18"/>
                <w:szCs w:val="18"/>
              </w:rPr>
              <w:tab/>
            </w:r>
            <w:r>
              <w:rPr>
                <w:rFonts w:asciiTheme="minorHAnsi" w:eastAsia="Calibri" w:hAnsiTheme="minorHAnsi" w:cstheme="minorHAnsi"/>
                <w:sz w:val="18"/>
                <w:szCs w:val="18"/>
              </w:rPr>
              <w:t>transport, storage, and use and/or disposal of hazardous or dangerous materials (e.g. explosives, fuel and other chemicals during construction and operation)?</w:t>
            </w:r>
          </w:p>
        </w:tc>
        <w:tc>
          <w:tcPr>
            <w:tcW w:w="900" w:type="dxa"/>
            <w:tcBorders>
              <w:bottom w:val="single" w:sz="4" w:space="0" w:color="auto"/>
            </w:tcBorders>
            <w:shd w:val="clear" w:color="auto" w:fill="auto"/>
          </w:tcPr>
          <w:p w14:paraId="5538F6BA" w14:textId="77777777" w:rsidR="00E16846" w:rsidRDefault="007F36EB">
            <w:pPr>
              <w:tabs>
                <w:tab w:val="left" w:pos="585"/>
              </w:tabs>
              <w:spacing w:before="60" w:after="60"/>
              <w:ind w:left="567" w:hanging="567"/>
              <w:jc w:val="center"/>
              <w:rPr>
                <w:rFonts w:asciiTheme="minorHAnsi" w:hAnsiTheme="minorHAnsi" w:cstheme="minorHAnsi"/>
                <w:iCs/>
                <w:sz w:val="18"/>
                <w:szCs w:val="18"/>
              </w:rPr>
            </w:pPr>
            <w:r>
              <w:rPr>
                <w:rFonts w:asciiTheme="minorHAnsi" w:hAnsiTheme="minorHAnsi" w:cstheme="minorHAnsi"/>
                <w:iCs/>
                <w:sz w:val="18"/>
                <w:szCs w:val="18"/>
              </w:rPr>
              <w:t>No</w:t>
            </w:r>
          </w:p>
        </w:tc>
      </w:tr>
      <w:tr w:rsidR="00E16846" w14:paraId="5538F6BE" w14:textId="77777777">
        <w:tc>
          <w:tcPr>
            <w:tcW w:w="8635" w:type="dxa"/>
            <w:tcBorders>
              <w:bottom w:val="single" w:sz="4" w:space="0" w:color="auto"/>
            </w:tcBorders>
            <w:shd w:val="clear" w:color="auto" w:fill="auto"/>
          </w:tcPr>
          <w:p w14:paraId="5538F6BC" w14:textId="77777777" w:rsidR="00E16846" w:rsidRDefault="007F36EB">
            <w:pPr>
              <w:tabs>
                <w:tab w:val="left" w:pos="585"/>
              </w:tabs>
              <w:spacing w:before="60" w:after="60"/>
              <w:ind w:left="567" w:hanging="567"/>
              <w:rPr>
                <w:rFonts w:asciiTheme="minorHAnsi" w:hAnsiTheme="minorHAnsi" w:cstheme="minorHAnsi"/>
                <w:sz w:val="18"/>
                <w:szCs w:val="18"/>
              </w:rPr>
            </w:pPr>
            <w:r>
              <w:rPr>
                <w:rFonts w:asciiTheme="minorHAnsi" w:hAnsiTheme="minorHAnsi" w:cstheme="minorHAnsi"/>
                <w:sz w:val="18"/>
                <w:szCs w:val="18"/>
              </w:rPr>
              <w:t>3.6</w:t>
            </w:r>
            <w:r>
              <w:rPr>
                <w:rFonts w:asciiTheme="minorHAnsi" w:hAnsiTheme="minorHAnsi" w:cstheme="minorHAnsi"/>
                <w:sz w:val="18"/>
                <w:szCs w:val="18"/>
              </w:rPr>
              <w:tab/>
              <w:t>adverse impacts on ecosystems and ecosystem services relevant to communities’ health (e.g. food, surface water purification, natural buffers from flooding)?</w:t>
            </w:r>
          </w:p>
        </w:tc>
        <w:tc>
          <w:tcPr>
            <w:tcW w:w="900" w:type="dxa"/>
            <w:tcBorders>
              <w:bottom w:val="single" w:sz="4" w:space="0" w:color="auto"/>
            </w:tcBorders>
            <w:shd w:val="clear" w:color="auto" w:fill="auto"/>
          </w:tcPr>
          <w:p w14:paraId="5538F6BD" w14:textId="77777777" w:rsidR="00E16846" w:rsidRDefault="007F36EB">
            <w:pPr>
              <w:tabs>
                <w:tab w:val="left" w:pos="585"/>
              </w:tabs>
              <w:spacing w:before="60" w:after="60"/>
              <w:ind w:left="567" w:hanging="567"/>
              <w:jc w:val="center"/>
              <w:rPr>
                <w:rFonts w:asciiTheme="minorHAnsi" w:hAnsiTheme="minorHAnsi" w:cstheme="minorHAnsi"/>
                <w:iCs/>
                <w:sz w:val="18"/>
                <w:szCs w:val="18"/>
              </w:rPr>
            </w:pPr>
            <w:r>
              <w:rPr>
                <w:rFonts w:asciiTheme="minorHAnsi" w:hAnsiTheme="minorHAnsi" w:cstheme="minorHAnsi"/>
                <w:iCs/>
                <w:sz w:val="18"/>
                <w:szCs w:val="18"/>
              </w:rPr>
              <w:t>Yes</w:t>
            </w:r>
          </w:p>
        </w:tc>
      </w:tr>
      <w:tr w:rsidR="00E16846" w14:paraId="5538F6C1" w14:textId="77777777">
        <w:tc>
          <w:tcPr>
            <w:tcW w:w="8635" w:type="dxa"/>
            <w:tcBorders>
              <w:bottom w:val="single" w:sz="4" w:space="0" w:color="auto"/>
            </w:tcBorders>
            <w:shd w:val="clear" w:color="auto" w:fill="auto"/>
          </w:tcPr>
          <w:p w14:paraId="5538F6BF" w14:textId="77777777" w:rsidR="00E16846" w:rsidRDefault="007F36EB">
            <w:pPr>
              <w:tabs>
                <w:tab w:val="left" w:pos="585"/>
              </w:tabs>
              <w:spacing w:before="60" w:after="60"/>
              <w:ind w:left="567" w:hanging="567"/>
              <w:rPr>
                <w:rFonts w:asciiTheme="minorHAnsi" w:hAnsiTheme="minorHAnsi" w:cstheme="minorHAnsi"/>
                <w:sz w:val="18"/>
                <w:szCs w:val="18"/>
              </w:rPr>
            </w:pPr>
            <w:r>
              <w:rPr>
                <w:rFonts w:asciiTheme="minorHAnsi" w:hAnsiTheme="minorHAnsi" w:cstheme="minorHAnsi"/>
                <w:sz w:val="18"/>
                <w:szCs w:val="18"/>
              </w:rPr>
              <w:t>3.7</w:t>
            </w:r>
            <w:r>
              <w:rPr>
                <w:rFonts w:asciiTheme="minorHAnsi" w:hAnsiTheme="minorHAnsi" w:cstheme="minorHAnsi"/>
                <w:sz w:val="18"/>
                <w:szCs w:val="18"/>
              </w:rPr>
              <w:tab/>
              <w:t>influx of project workers to project areas?</w:t>
            </w:r>
          </w:p>
        </w:tc>
        <w:tc>
          <w:tcPr>
            <w:tcW w:w="900" w:type="dxa"/>
            <w:tcBorders>
              <w:bottom w:val="single" w:sz="4" w:space="0" w:color="auto"/>
            </w:tcBorders>
            <w:shd w:val="clear" w:color="auto" w:fill="auto"/>
          </w:tcPr>
          <w:p w14:paraId="5538F6C0" w14:textId="77777777" w:rsidR="00E16846" w:rsidRDefault="007F36EB">
            <w:pPr>
              <w:tabs>
                <w:tab w:val="left" w:pos="585"/>
              </w:tabs>
              <w:spacing w:before="60" w:after="60"/>
              <w:ind w:left="567" w:hanging="567"/>
              <w:jc w:val="center"/>
              <w:rPr>
                <w:rFonts w:asciiTheme="minorHAnsi" w:hAnsiTheme="minorHAnsi" w:cstheme="minorHAnsi"/>
                <w:iCs/>
                <w:sz w:val="18"/>
                <w:szCs w:val="18"/>
              </w:rPr>
            </w:pPr>
            <w:r>
              <w:rPr>
                <w:rFonts w:asciiTheme="minorHAnsi" w:hAnsiTheme="minorHAnsi" w:cstheme="minorHAnsi"/>
                <w:iCs/>
                <w:sz w:val="18"/>
                <w:szCs w:val="18"/>
              </w:rPr>
              <w:t>No</w:t>
            </w:r>
          </w:p>
        </w:tc>
      </w:tr>
      <w:tr w:rsidR="00E16846" w14:paraId="5538F6C4" w14:textId="77777777">
        <w:tc>
          <w:tcPr>
            <w:tcW w:w="8635" w:type="dxa"/>
            <w:tcBorders>
              <w:bottom w:val="single" w:sz="4" w:space="0" w:color="auto"/>
            </w:tcBorders>
            <w:shd w:val="clear" w:color="auto" w:fill="auto"/>
          </w:tcPr>
          <w:p w14:paraId="5538F6C2" w14:textId="77777777" w:rsidR="00E16846" w:rsidRDefault="007F36EB">
            <w:pPr>
              <w:tabs>
                <w:tab w:val="left" w:pos="585"/>
              </w:tabs>
              <w:spacing w:before="60" w:after="60"/>
              <w:ind w:left="567" w:hanging="567"/>
              <w:rPr>
                <w:rFonts w:asciiTheme="minorHAnsi" w:hAnsiTheme="minorHAnsi" w:cstheme="minorHAnsi"/>
                <w:sz w:val="18"/>
                <w:szCs w:val="18"/>
              </w:rPr>
            </w:pPr>
            <w:r>
              <w:rPr>
                <w:rFonts w:asciiTheme="minorHAnsi" w:hAnsiTheme="minorHAnsi" w:cstheme="minorHAnsi"/>
                <w:sz w:val="18"/>
                <w:szCs w:val="18"/>
              </w:rPr>
              <w:t>3.8</w:t>
            </w:r>
            <w:r>
              <w:rPr>
                <w:rFonts w:asciiTheme="minorHAnsi" w:hAnsiTheme="minorHAnsi" w:cstheme="minorHAnsi"/>
                <w:sz w:val="18"/>
                <w:szCs w:val="18"/>
              </w:rPr>
              <w:tab/>
              <w:t>engagement of security personnel to protect facilities and property or to support project activities?</w:t>
            </w:r>
          </w:p>
        </w:tc>
        <w:tc>
          <w:tcPr>
            <w:tcW w:w="900" w:type="dxa"/>
            <w:tcBorders>
              <w:bottom w:val="single" w:sz="4" w:space="0" w:color="auto"/>
            </w:tcBorders>
            <w:shd w:val="clear" w:color="auto" w:fill="auto"/>
          </w:tcPr>
          <w:p w14:paraId="5538F6C3" w14:textId="77777777" w:rsidR="00E16846" w:rsidRDefault="007F36EB">
            <w:pPr>
              <w:tabs>
                <w:tab w:val="left" w:pos="585"/>
              </w:tabs>
              <w:spacing w:before="60" w:after="60"/>
              <w:ind w:left="567" w:hanging="567"/>
              <w:jc w:val="center"/>
              <w:rPr>
                <w:rFonts w:asciiTheme="minorHAnsi" w:hAnsiTheme="minorHAnsi" w:cstheme="minorHAnsi"/>
                <w:iCs/>
                <w:sz w:val="18"/>
                <w:szCs w:val="18"/>
              </w:rPr>
            </w:pPr>
            <w:r>
              <w:rPr>
                <w:rFonts w:asciiTheme="minorHAnsi" w:hAnsiTheme="minorHAnsi" w:cstheme="minorHAnsi"/>
                <w:iCs/>
                <w:sz w:val="18"/>
                <w:szCs w:val="18"/>
              </w:rPr>
              <w:t>No</w:t>
            </w:r>
          </w:p>
        </w:tc>
      </w:tr>
      <w:tr w:rsidR="00E16846" w14:paraId="5538F6C7" w14:textId="77777777">
        <w:trPr>
          <w:trHeight w:val="503"/>
        </w:trPr>
        <w:tc>
          <w:tcPr>
            <w:tcW w:w="8635" w:type="dxa"/>
            <w:tcBorders>
              <w:bottom w:val="single" w:sz="4" w:space="0" w:color="auto"/>
            </w:tcBorders>
            <w:shd w:val="clear" w:color="auto" w:fill="DBE5F1"/>
            <w:vAlign w:val="center"/>
          </w:tcPr>
          <w:p w14:paraId="5538F6C5" w14:textId="77777777" w:rsidR="00E16846" w:rsidRDefault="007F36EB">
            <w:pPr>
              <w:tabs>
                <w:tab w:val="left" w:pos="0"/>
                <w:tab w:val="left" w:pos="555"/>
              </w:tabs>
              <w:spacing w:before="60" w:after="60"/>
              <w:rPr>
                <w:rFonts w:asciiTheme="minorHAnsi" w:hAnsiTheme="minorHAnsi" w:cstheme="minorHAnsi"/>
                <w:b/>
                <w:sz w:val="18"/>
                <w:szCs w:val="18"/>
              </w:rPr>
            </w:pPr>
            <w:r>
              <w:rPr>
                <w:rFonts w:asciiTheme="minorHAnsi" w:hAnsiTheme="minorHAnsi" w:cstheme="minorHAnsi"/>
                <w:b/>
                <w:sz w:val="18"/>
                <w:szCs w:val="18"/>
              </w:rPr>
              <w:t>Standard 4: Cultural Heritage</w:t>
            </w:r>
          </w:p>
        </w:tc>
        <w:tc>
          <w:tcPr>
            <w:tcW w:w="900" w:type="dxa"/>
            <w:tcBorders>
              <w:bottom w:val="single" w:sz="4" w:space="0" w:color="auto"/>
            </w:tcBorders>
            <w:shd w:val="clear" w:color="auto" w:fill="DBE5F1"/>
            <w:vAlign w:val="center"/>
          </w:tcPr>
          <w:p w14:paraId="5538F6C6" w14:textId="77777777" w:rsidR="00E16846" w:rsidRDefault="00E16846">
            <w:pPr>
              <w:tabs>
                <w:tab w:val="left" w:pos="585"/>
              </w:tabs>
              <w:spacing w:before="60" w:after="60"/>
              <w:ind w:left="567" w:hanging="567"/>
              <w:rPr>
                <w:rFonts w:asciiTheme="minorHAnsi" w:hAnsiTheme="minorHAnsi" w:cstheme="minorHAnsi"/>
                <w:sz w:val="18"/>
                <w:szCs w:val="18"/>
              </w:rPr>
            </w:pPr>
          </w:p>
        </w:tc>
      </w:tr>
      <w:tr w:rsidR="00E16846" w14:paraId="5538F6CA" w14:textId="77777777">
        <w:tc>
          <w:tcPr>
            <w:tcW w:w="8635" w:type="dxa"/>
            <w:tcBorders>
              <w:bottom w:val="single" w:sz="4" w:space="0" w:color="auto"/>
            </w:tcBorders>
            <w:shd w:val="clear" w:color="auto" w:fill="auto"/>
          </w:tcPr>
          <w:p w14:paraId="5538F6C8" w14:textId="77777777" w:rsidR="00E16846" w:rsidRDefault="007F36EB">
            <w:pPr>
              <w:tabs>
                <w:tab w:val="left" w:pos="585"/>
              </w:tabs>
              <w:spacing w:before="60" w:after="60"/>
              <w:ind w:left="567" w:hanging="567"/>
              <w:rPr>
                <w:rFonts w:asciiTheme="minorHAnsi" w:hAnsiTheme="minorHAnsi" w:cstheme="minorHAnsi"/>
                <w:i/>
                <w:sz w:val="18"/>
                <w:szCs w:val="18"/>
              </w:rPr>
            </w:pPr>
            <w:r>
              <w:rPr>
                <w:rFonts w:asciiTheme="minorHAnsi" w:hAnsiTheme="minorHAnsi" w:cstheme="minorHAnsi"/>
                <w:i/>
                <w:sz w:val="18"/>
                <w:szCs w:val="18"/>
              </w:rPr>
              <w:t>Would the project potentially involve or lead to:</w:t>
            </w:r>
          </w:p>
        </w:tc>
        <w:tc>
          <w:tcPr>
            <w:tcW w:w="900" w:type="dxa"/>
            <w:tcBorders>
              <w:bottom w:val="single" w:sz="4" w:space="0" w:color="auto"/>
            </w:tcBorders>
            <w:shd w:val="clear" w:color="auto" w:fill="auto"/>
          </w:tcPr>
          <w:p w14:paraId="5538F6C9" w14:textId="77777777" w:rsidR="00E16846" w:rsidRDefault="00E16846">
            <w:pPr>
              <w:tabs>
                <w:tab w:val="left" w:pos="585"/>
              </w:tabs>
              <w:spacing w:before="60" w:after="60"/>
              <w:ind w:left="567" w:hanging="567"/>
              <w:jc w:val="center"/>
              <w:rPr>
                <w:rFonts w:asciiTheme="minorHAnsi" w:hAnsiTheme="minorHAnsi" w:cstheme="minorHAnsi"/>
                <w:sz w:val="18"/>
                <w:szCs w:val="18"/>
              </w:rPr>
            </w:pPr>
          </w:p>
        </w:tc>
      </w:tr>
      <w:tr w:rsidR="00E16846" w14:paraId="5538F6CD" w14:textId="77777777">
        <w:tc>
          <w:tcPr>
            <w:tcW w:w="8635" w:type="dxa"/>
            <w:tcBorders>
              <w:bottom w:val="single" w:sz="4" w:space="0" w:color="auto"/>
            </w:tcBorders>
            <w:shd w:val="clear" w:color="auto" w:fill="auto"/>
          </w:tcPr>
          <w:p w14:paraId="5538F6CB" w14:textId="77777777" w:rsidR="00E16846" w:rsidRDefault="007F36EB">
            <w:pPr>
              <w:tabs>
                <w:tab w:val="left" w:pos="585"/>
              </w:tabs>
              <w:spacing w:before="60" w:after="60"/>
              <w:ind w:left="567" w:hanging="567"/>
              <w:rPr>
                <w:rFonts w:asciiTheme="minorHAnsi" w:hAnsiTheme="minorHAnsi" w:cstheme="minorHAnsi"/>
                <w:sz w:val="18"/>
                <w:szCs w:val="18"/>
              </w:rPr>
            </w:pPr>
            <w:r>
              <w:rPr>
                <w:rFonts w:asciiTheme="minorHAnsi" w:hAnsiTheme="minorHAnsi" w:cstheme="minorHAnsi"/>
                <w:sz w:val="18"/>
                <w:szCs w:val="18"/>
              </w:rPr>
              <w:t>4.1</w:t>
            </w:r>
            <w:r>
              <w:rPr>
                <w:rFonts w:asciiTheme="minorHAnsi" w:hAnsiTheme="minorHAnsi" w:cstheme="minorHAnsi"/>
                <w:sz w:val="18"/>
                <w:szCs w:val="18"/>
              </w:rPr>
              <w:tab/>
              <w:t>activities adjacent to or within a Cultural Heritage site?</w:t>
            </w:r>
          </w:p>
        </w:tc>
        <w:tc>
          <w:tcPr>
            <w:tcW w:w="900" w:type="dxa"/>
            <w:tcBorders>
              <w:bottom w:val="single" w:sz="4" w:space="0" w:color="auto"/>
            </w:tcBorders>
            <w:shd w:val="clear" w:color="auto" w:fill="auto"/>
          </w:tcPr>
          <w:p w14:paraId="5538F6CC" w14:textId="77777777" w:rsidR="00E16846" w:rsidRDefault="007F36EB">
            <w:pPr>
              <w:tabs>
                <w:tab w:val="left" w:pos="585"/>
              </w:tabs>
              <w:spacing w:before="60" w:after="60"/>
              <w:ind w:left="567" w:hanging="567"/>
              <w:jc w:val="center"/>
              <w:rPr>
                <w:rFonts w:asciiTheme="minorHAnsi" w:hAnsiTheme="minorHAnsi" w:cstheme="minorHAnsi"/>
                <w:sz w:val="18"/>
                <w:szCs w:val="18"/>
              </w:rPr>
            </w:pPr>
            <w:r>
              <w:rPr>
                <w:rFonts w:asciiTheme="minorHAnsi" w:hAnsiTheme="minorHAnsi" w:cstheme="minorHAnsi"/>
                <w:sz w:val="18"/>
                <w:szCs w:val="18"/>
              </w:rPr>
              <w:t>No</w:t>
            </w:r>
          </w:p>
        </w:tc>
      </w:tr>
      <w:tr w:rsidR="00E16846" w14:paraId="5538F6D0" w14:textId="77777777">
        <w:tc>
          <w:tcPr>
            <w:tcW w:w="8635" w:type="dxa"/>
            <w:tcBorders>
              <w:bottom w:val="single" w:sz="4" w:space="0" w:color="auto"/>
            </w:tcBorders>
            <w:shd w:val="clear" w:color="auto" w:fill="auto"/>
          </w:tcPr>
          <w:p w14:paraId="5538F6CE" w14:textId="77777777" w:rsidR="00E16846" w:rsidRDefault="007F36EB">
            <w:pPr>
              <w:tabs>
                <w:tab w:val="left" w:pos="585"/>
              </w:tabs>
              <w:spacing w:before="60" w:after="60"/>
              <w:ind w:left="567" w:hanging="567"/>
              <w:rPr>
                <w:rFonts w:asciiTheme="minorHAnsi" w:hAnsiTheme="minorHAnsi" w:cstheme="minorHAnsi"/>
                <w:sz w:val="18"/>
                <w:szCs w:val="18"/>
              </w:rPr>
            </w:pPr>
            <w:r>
              <w:rPr>
                <w:rFonts w:asciiTheme="minorHAnsi" w:hAnsiTheme="minorHAnsi" w:cstheme="minorHAnsi"/>
                <w:sz w:val="18"/>
                <w:szCs w:val="18"/>
              </w:rPr>
              <w:t>4.2</w:t>
            </w:r>
            <w:r>
              <w:rPr>
                <w:rFonts w:asciiTheme="minorHAnsi" w:hAnsiTheme="minorHAnsi" w:cstheme="minorHAnsi"/>
                <w:sz w:val="18"/>
                <w:szCs w:val="18"/>
              </w:rPr>
              <w:tab/>
              <w:t>significant excavations, demolitions, movement of earth, flooding or other environmental changes?</w:t>
            </w:r>
          </w:p>
        </w:tc>
        <w:tc>
          <w:tcPr>
            <w:tcW w:w="900" w:type="dxa"/>
            <w:tcBorders>
              <w:bottom w:val="single" w:sz="4" w:space="0" w:color="auto"/>
            </w:tcBorders>
            <w:shd w:val="clear" w:color="auto" w:fill="auto"/>
          </w:tcPr>
          <w:p w14:paraId="5538F6CF" w14:textId="77777777" w:rsidR="00E16846" w:rsidRDefault="007F36EB">
            <w:pPr>
              <w:tabs>
                <w:tab w:val="left" w:pos="585"/>
              </w:tabs>
              <w:spacing w:before="60" w:after="60"/>
              <w:ind w:left="567" w:hanging="567"/>
              <w:jc w:val="center"/>
              <w:rPr>
                <w:rFonts w:asciiTheme="minorHAnsi" w:hAnsiTheme="minorHAnsi" w:cstheme="minorHAnsi"/>
                <w:sz w:val="18"/>
                <w:szCs w:val="18"/>
              </w:rPr>
            </w:pPr>
            <w:r>
              <w:rPr>
                <w:rFonts w:asciiTheme="minorHAnsi" w:hAnsiTheme="minorHAnsi" w:cstheme="minorHAnsi"/>
                <w:sz w:val="18"/>
                <w:szCs w:val="18"/>
              </w:rPr>
              <w:t>Yes</w:t>
            </w:r>
          </w:p>
        </w:tc>
      </w:tr>
      <w:tr w:rsidR="00E16846" w14:paraId="5538F6D3" w14:textId="77777777">
        <w:tc>
          <w:tcPr>
            <w:tcW w:w="8635" w:type="dxa"/>
            <w:tcBorders>
              <w:bottom w:val="single" w:sz="4" w:space="0" w:color="auto"/>
            </w:tcBorders>
            <w:shd w:val="clear" w:color="auto" w:fill="auto"/>
          </w:tcPr>
          <w:p w14:paraId="5538F6D1" w14:textId="77777777" w:rsidR="00E16846" w:rsidRDefault="007F36EB">
            <w:pPr>
              <w:tabs>
                <w:tab w:val="left" w:pos="585"/>
              </w:tabs>
              <w:spacing w:before="60" w:after="60"/>
              <w:ind w:left="567" w:hanging="567"/>
              <w:rPr>
                <w:rFonts w:asciiTheme="minorHAnsi" w:hAnsiTheme="minorHAnsi" w:cstheme="minorHAnsi"/>
                <w:sz w:val="18"/>
                <w:szCs w:val="18"/>
              </w:rPr>
            </w:pPr>
            <w:r>
              <w:rPr>
                <w:rFonts w:asciiTheme="minorHAnsi" w:hAnsiTheme="minorHAnsi" w:cstheme="minorHAnsi"/>
                <w:sz w:val="18"/>
                <w:szCs w:val="18"/>
              </w:rPr>
              <w:t>4.3</w:t>
            </w:r>
            <w:r>
              <w:rPr>
                <w:rFonts w:asciiTheme="minorHAnsi" w:hAnsiTheme="minorHAnsi" w:cstheme="minorHAnsi"/>
                <w:sz w:val="18"/>
                <w:szCs w:val="18"/>
              </w:rPr>
              <w:tab/>
              <w:t>adverse impacts to sites, structures, or objects with historical, cultural, artistic, traditional or religious values or intangible forms of culture (e.g. knowledge, innovations, practices)? (Note: projects intended to protect and conserve Cultural Heritage may also have inadvertent adverse impacts)</w:t>
            </w:r>
          </w:p>
        </w:tc>
        <w:tc>
          <w:tcPr>
            <w:tcW w:w="900" w:type="dxa"/>
            <w:tcBorders>
              <w:bottom w:val="single" w:sz="4" w:space="0" w:color="auto"/>
            </w:tcBorders>
            <w:shd w:val="clear" w:color="auto" w:fill="auto"/>
          </w:tcPr>
          <w:p w14:paraId="5538F6D2" w14:textId="77777777" w:rsidR="00E16846" w:rsidRDefault="007F36EB">
            <w:pPr>
              <w:tabs>
                <w:tab w:val="left" w:pos="585"/>
              </w:tabs>
              <w:spacing w:before="60" w:after="60"/>
              <w:ind w:left="567" w:hanging="567"/>
              <w:jc w:val="center"/>
              <w:rPr>
                <w:rFonts w:asciiTheme="minorHAnsi" w:hAnsiTheme="minorHAnsi" w:cstheme="minorHAnsi"/>
                <w:sz w:val="18"/>
                <w:szCs w:val="18"/>
              </w:rPr>
            </w:pPr>
            <w:r>
              <w:rPr>
                <w:rFonts w:asciiTheme="minorHAnsi" w:hAnsiTheme="minorHAnsi" w:cstheme="minorHAnsi"/>
                <w:sz w:val="18"/>
                <w:szCs w:val="18"/>
              </w:rPr>
              <w:t>No</w:t>
            </w:r>
          </w:p>
        </w:tc>
      </w:tr>
      <w:tr w:rsidR="00E16846" w14:paraId="5538F6D6" w14:textId="77777777">
        <w:tc>
          <w:tcPr>
            <w:tcW w:w="8635" w:type="dxa"/>
            <w:tcBorders>
              <w:bottom w:val="single" w:sz="4" w:space="0" w:color="auto"/>
            </w:tcBorders>
            <w:shd w:val="clear" w:color="auto" w:fill="auto"/>
          </w:tcPr>
          <w:p w14:paraId="5538F6D4" w14:textId="77777777" w:rsidR="00E16846" w:rsidRDefault="007F36EB">
            <w:pPr>
              <w:tabs>
                <w:tab w:val="left" w:pos="585"/>
              </w:tabs>
              <w:spacing w:before="60" w:after="60"/>
              <w:ind w:left="567" w:hanging="567"/>
              <w:rPr>
                <w:rFonts w:asciiTheme="minorHAnsi" w:hAnsiTheme="minorHAnsi" w:cstheme="minorHAnsi"/>
                <w:b/>
                <w:sz w:val="18"/>
                <w:szCs w:val="18"/>
              </w:rPr>
            </w:pPr>
            <w:r>
              <w:rPr>
                <w:rFonts w:asciiTheme="minorHAnsi" w:hAnsiTheme="minorHAnsi" w:cstheme="minorHAnsi"/>
                <w:sz w:val="18"/>
                <w:szCs w:val="18"/>
              </w:rPr>
              <w:t>4.4</w:t>
            </w:r>
            <w:r>
              <w:rPr>
                <w:rFonts w:asciiTheme="minorHAnsi" w:hAnsiTheme="minorHAnsi" w:cstheme="minorHAnsi"/>
                <w:sz w:val="18"/>
                <w:szCs w:val="18"/>
              </w:rPr>
              <w:tab/>
              <w:t>alterations to landscapes and natural features with cultural significance?</w:t>
            </w:r>
          </w:p>
        </w:tc>
        <w:tc>
          <w:tcPr>
            <w:tcW w:w="900" w:type="dxa"/>
            <w:tcBorders>
              <w:bottom w:val="single" w:sz="4" w:space="0" w:color="auto"/>
            </w:tcBorders>
            <w:shd w:val="clear" w:color="auto" w:fill="auto"/>
          </w:tcPr>
          <w:p w14:paraId="5538F6D5" w14:textId="77777777" w:rsidR="00E16846" w:rsidRDefault="007F36EB">
            <w:pPr>
              <w:tabs>
                <w:tab w:val="left" w:pos="585"/>
              </w:tabs>
              <w:spacing w:before="60" w:after="60"/>
              <w:ind w:left="567" w:hanging="567"/>
              <w:jc w:val="center"/>
              <w:rPr>
                <w:rFonts w:asciiTheme="minorHAnsi" w:hAnsiTheme="minorHAnsi" w:cstheme="minorHAnsi"/>
                <w:sz w:val="18"/>
                <w:szCs w:val="18"/>
              </w:rPr>
            </w:pPr>
            <w:r>
              <w:rPr>
                <w:rFonts w:asciiTheme="minorHAnsi" w:hAnsiTheme="minorHAnsi" w:cstheme="minorHAnsi"/>
                <w:sz w:val="18"/>
                <w:szCs w:val="18"/>
              </w:rPr>
              <w:t>No</w:t>
            </w:r>
          </w:p>
        </w:tc>
      </w:tr>
      <w:tr w:rsidR="00E16846" w14:paraId="5538F6D9" w14:textId="77777777">
        <w:tc>
          <w:tcPr>
            <w:tcW w:w="8635" w:type="dxa"/>
            <w:tcBorders>
              <w:bottom w:val="single" w:sz="4" w:space="0" w:color="auto"/>
            </w:tcBorders>
            <w:shd w:val="clear" w:color="auto" w:fill="auto"/>
          </w:tcPr>
          <w:p w14:paraId="5538F6D7" w14:textId="77777777" w:rsidR="00E16846" w:rsidRDefault="007F36EB">
            <w:pPr>
              <w:tabs>
                <w:tab w:val="left" w:pos="585"/>
              </w:tabs>
              <w:spacing w:before="60" w:after="60"/>
              <w:ind w:left="567" w:hanging="567"/>
              <w:rPr>
                <w:rFonts w:asciiTheme="minorHAnsi" w:hAnsiTheme="minorHAnsi" w:cstheme="minorHAnsi"/>
                <w:sz w:val="18"/>
                <w:szCs w:val="18"/>
              </w:rPr>
            </w:pPr>
            <w:r>
              <w:rPr>
                <w:rFonts w:asciiTheme="minorHAnsi" w:hAnsiTheme="minorHAnsi" w:cstheme="minorHAnsi"/>
                <w:sz w:val="18"/>
                <w:szCs w:val="18"/>
              </w:rPr>
              <w:t>4.5</w:t>
            </w:r>
            <w:r>
              <w:rPr>
                <w:rFonts w:asciiTheme="minorHAnsi" w:hAnsiTheme="minorHAnsi" w:cstheme="minorHAnsi"/>
                <w:sz w:val="18"/>
                <w:szCs w:val="18"/>
              </w:rPr>
              <w:tab/>
              <w:t>utilization of tangible and/or intangible forms (e.g. practices, traditional knowledge) of Cultural Heritage for commercial or other purposes?</w:t>
            </w:r>
          </w:p>
        </w:tc>
        <w:tc>
          <w:tcPr>
            <w:tcW w:w="900" w:type="dxa"/>
            <w:tcBorders>
              <w:bottom w:val="single" w:sz="4" w:space="0" w:color="auto"/>
            </w:tcBorders>
            <w:shd w:val="clear" w:color="auto" w:fill="auto"/>
          </w:tcPr>
          <w:p w14:paraId="5538F6D8" w14:textId="77777777" w:rsidR="00E16846" w:rsidRDefault="007F36EB">
            <w:pPr>
              <w:tabs>
                <w:tab w:val="left" w:pos="585"/>
              </w:tabs>
              <w:spacing w:before="60" w:after="60"/>
              <w:ind w:left="567" w:hanging="567"/>
              <w:jc w:val="center"/>
              <w:rPr>
                <w:rFonts w:asciiTheme="minorHAnsi" w:hAnsiTheme="minorHAnsi" w:cstheme="minorHAnsi"/>
                <w:sz w:val="18"/>
                <w:szCs w:val="18"/>
              </w:rPr>
            </w:pPr>
            <w:r>
              <w:rPr>
                <w:rFonts w:asciiTheme="minorHAnsi" w:hAnsiTheme="minorHAnsi" w:cstheme="minorHAnsi"/>
                <w:sz w:val="18"/>
                <w:szCs w:val="18"/>
              </w:rPr>
              <w:t>No</w:t>
            </w:r>
          </w:p>
        </w:tc>
      </w:tr>
      <w:tr w:rsidR="00E16846" w14:paraId="5538F6DC" w14:textId="77777777">
        <w:trPr>
          <w:trHeight w:val="566"/>
        </w:trPr>
        <w:tc>
          <w:tcPr>
            <w:tcW w:w="8635" w:type="dxa"/>
            <w:tcBorders>
              <w:bottom w:val="single" w:sz="4" w:space="0" w:color="auto"/>
            </w:tcBorders>
            <w:shd w:val="clear" w:color="auto" w:fill="DBE5F1"/>
            <w:vAlign w:val="center"/>
          </w:tcPr>
          <w:p w14:paraId="5538F6DA" w14:textId="77777777" w:rsidR="00E16846" w:rsidRDefault="007F36EB">
            <w:pPr>
              <w:tabs>
                <w:tab w:val="left" w:pos="0"/>
                <w:tab w:val="left" w:pos="555"/>
              </w:tabs>
              <w:spacing w:before="60" w:after="60"/>
              <w:rPr>
                <w:rFonts w:asciiTheme="minorHAnsi" w:hAnsiTheme="minorHAnsi" w:cstheme="minorHAnsi"/>
                <w:b/>
                <w:sz w:val="18"/>
                <w:szCs w:val="18"/>
              </w:rPr>
            </w:pPr>
            <w:r>
              <w:rPr>
                <w:rFonts w:asciiTheme="minorHAnsi" w:hAnsiTheme="minorHAnsi" w:cstheme="minorHAnsi"/>
                <w:b/>
                <w:sz w:val="18"/>
                <w:szCs w:val="18"/>
              </w:rPr>
              <w:t>Standard 5: Displacement and Resettlement</w:t>
            </w:r>
          </w:p>
        </w:tc>
        <w:tc>
          <w:tcPr>
            <w:tcW w:w="900" w:type="dxa"/>
            <w:tcBorders>
              <w:bottom w:val="single" w:sz="4" w:space="0" w:color="auto"/>
            </w:tcBorders>
            <w:shd w:val="clear" w:color="auto" w:fill="DBE5F1"/>
            <w:vAlign w:val="center"/>
          </w:tcPr>
          <w:p w14:paraId="5538F6DB" w14:textId="77777777" w:rsidR="00E16846" w:rsidRDefault="00E16846">
            <w:pPr>
              <w:tabs>
                <w:tab w:val="left" w:pos="585"/>
              </w:tabs>
              <w:spacing w:before="60" w:after="60"/>
              <w:ind w:left="567" w:hanging="567"/>
              <w:rPr>
                <w:rFonts w:asciiTheme="minorHAnsi" w:hAnsiTheme="minorHAnsi" w:cstheme="minorHAnsi"/>
                <w:sz w:val="18"/>
                <w:szCs w:val="18"/>
              </w:rPr>
            </w:pPr>
          </w:p>
        </w:tc>
      </w:tr>
      <w:tr w:rsidR="00E16846" w14:paraId="5538F6DF" w14:textId="77777777">
        <w:tc>
          <w:tcPr>
            <w:tcW w:w="8635" w:type="dxa"/>
            <w:tcBorders>
              <w:bottom w:val="single" w:sz="4" w:space="0" w:color="auto"/>
            </w:tcBorders>
            <w:shd w:val="clear" w:color="auto" w:fill="auto"/>
          </w:tcPr>
          <w:p w14:paraId="5538F6DD" w14:textId="77777777" w:rsidR="00E16846" w:rsidRDefault="007F36EB">
            <w:pPr>
              <w:tabs>
                <w:tab w:val="left" w:pos="585"/>
              </w:tabs>
              <w:spacing w:before="60" w:after="60"/>
              <w:ind w:left="567" w:hanging="567"/>
              <w:rPr>
                <w:rFonts w:asciiTheme="minorHAnsi" w:eastAsia="Calibri" w:hAnsiTheme="minorHAnsi" w:cstheme="minorHAnsi"/>
                <w:i/>
                <w:sz w:val="18"/>
                <w:szCs w:val="18"/>
              </w:rPr>
            </w:pPr>
            <w:r>
              <w:rPr>
                <w:rFonts w:asciiTheme="minorHAnsi" w:eastAsia="Calibri" w:hAnsiTheme="minorHAnsi" w:cstheme="minorHAnsi"/>
                <w:i/>
                <w:sz w:val="18"/>
                <w:szCs w:val="18"/>
              </w:rPr>
              <w:t>Would the project potentially involve or lead to:</w:t>
            </w:r>
          </w:p>
        </w:tc>
        <w:tc>
          <w:tcPr>
            <w:tcW w:w="900" w:type="dxa"/>
            <w:tcBorders>
              <w:bottom w:val="single" w:sz="4" w:space="0" w:color="auto"/>
            </w:tcBorders>
            <w:shd w:val="clear" w:color="auto" w:fill="auto"/>
          </w:tcPr>
          <w:p w14:paraId="5538F6DE" w14:textId="77777777" w:rsidR="00E16846" w:rsidRDefault="00E16846">
            <w:pPr>
              <w:tabs>
                <w:tab w:val="left" w:pos="585"/>
              </w:tabs>
              <w:spacing w:before="60" w:after="60"/>
              <w:ind w:left="567" w:hanging="567"/>
              <w:jc w:val="center"/>
              <w:rPr>
                <w:rFonts w:asciiTheme="minorHAnsi" w:hAnsiTheme="minorHAnsi" w:cstheme="minorHAnsi"/>
                <w:i/>
                <w:sz w:val="18"/>
                <w:szCs w:val="18"/>
              </w:rPr>
            </w:pPr>
          </w:p>
        </w:tc>
      </w:tr>
      <w:tr w:rsidR="00E16846" w14:paraId="5538F6E2" w14:textId="77777777">
        <w:tc>
          <w:tcPr>
            <w:tcW w:w="8635" w:type="dxa"/>
            <w:tcBorders>
              <w:bottom w:val="single" w:sz="4" w:space="0" w:color="auto"/>
            </w:tcBorders>
            <w:shd w:val="clear" w:color="auto" w:fill="auto"/>
          </w:tcPr>
          <w:p w14:paraId="5538F6E0" w14:textId="77777777" w:rsidR="00E16846" w:rsidRDefault="007F36EB">
            <w:pPr>
              <w:tabs>
                <w:tab w:val="left" w:pos="585"/>
              </w:tabs>
              <w:spacing w:before="60" w:after="60"/>
              <w:ind w:left="567" w:hanging="567"/>
              <w:rPr>
                <w:rFonts w:asciiTheme="minorHAnsi" w:hAnsiTheme="minorHAnsi" w:cstheme="minorHAnsi"/>
                <w:b/>
                <w:sz w:val="18"/>
                <w:szCs w:val="18"/>
              </w:rPr>
            </w:pPr>
            <w:r>
              <w:rPr>
                <w:rFonts w:asciiTheme="minorHAnsi" w:eastAsia="Calibri" w:hAnsiTheme="minorHAnsi" w:cstheme="minorHAnsi"/>
                <w:sz w:val="18"/>
                <w:szCs w:val="18"/>
              </w:rPr>
              <w:t>5.1</w:t>
            </w:r>
            <w:r>
              <w:rPr>
                <w:rFonts w:asciiTheme="minorHAnsi" w:eastAsia="Calibri" w:hAnsiTheme="minorHAnsi" w:cstheme="minorHAnsi"/>
                <w:sz w:val="18"/>
                <w:szCs w:val="18"/>
              </w:rPr>
              <w:tab/>
              <w:t>temporary or permanent and full or partial physical displacement (including people without legally recognizable claims to land)?</w:t>
            </w:r>
          </w:p>
        </w:tc>
        <w:tc>
          <w:tcPr>
            <w:tcW w:w="900" w:type="dxa"/>
            <w:tcBorders>
              <w:bottom w:val="single" w:sz="4" w:space="0" w:color="auto"/>
            </w:tcBorders>
            <w:shd w:val="clear" w:color="auto" w:fill="auto"/>
          </w:tcPr>
          <w:p w14:paraId="5538F6E1" w14:textId="77777777" w:rsidR="00E16846" w:rsidRDefault="007F36EB">
            <w:pPr>
              <w:tabs>
                <w:tab w:val="left" w:pos="585"/>
              </w:tabs>
              <w:spacing w:before="60" w:after="60"/>
              <w:ind w:left="567" w:hanging="567"/>
              <w:jc w:val="center"/>
              <w:rPr>
                <w:rFonts w:asciiTheme="minorHAnsi" w:hAnsiTheme="minorHAnsi" w:cstheme="minorHAnsi"/>
                <w:sz w:val="18"/>
                <w:szCs w:val="18"/>
              </w:rPr>
            </w:pPr>
            <w:r>
              <w:rPr>
                <w:rFonts w:asciiTheme="minorHAnsi" w:hAnsiTheme="minorHAnsi" w:cstheme="minorHAnsi"/>
                <w:sz w:val="18"/>
                <w:szCs w:val="18"/>
              </w:rPr>
              <w:t>No</w:t>
            </w:r>
          </w:p>
        </w:tc>
      </w:tr>
      <w:tr w:rsidR="00E16846" w14:paraId="5538F6E5" w14:textId="77777777">
        <w:tc>
          <w:tcPr>
            <w:tcW w:w="8635" w:type="dxa"/>
            <w:tcBorders>
              <w:bottom w:val="single" w:sz="4" w:space="0" w:color="auto"/>
            </w:tcBorders>
            <w:shd w:val="clear" w:color="auto" w:fill="auto"/>
          </w:tcPr>
          <w:p w14:paraId="5538F6E3" w14:textId="77777777" w:rsidR="00E16846" w:rsidRDefault="007F36EB">
            <w:pPr>
              <w:tabs>
                <w:tab w:val="left" w:pos="585"/>
              </w:tabs>
              <w:spacing w:before="60" w:after="60"/>
              <w:ind w:left="567" w:hanging="567"/>
              <w:rPr>
                <w:rFonts w:asciiTheme="minorHAnsi" w:hAnsiTheme="minorHAnsi" w:cstheme="minorHAnsi"/>
                <w:b/>
                <w:sz w:val="18"/>
                <w:szCs w:val="18"/>
              </w:rPr>
            </w:pPr>
            <w:r>
              <w:rPr>
                <w:rFonts w:asciiTheme="minorHAnsi" w:eastAsia="Calibri" w:hAnsiTheme="minorHAnsi" w:cstheme="minorHAnsi"/>
                <w:sz w:val="18"/>
                <w:szCs w:val="18"/>
              </w:rPr>
              <w:t>5.2</w:t>
            </w:r>
            <w:r>
              <w:rPr>
                <w:rFonts w:asciiTheme="minorHAnsi" w:eastAsia="Calibri" w:hAnsiTheme="minorHAnsi" w:cstheme="minorHAnsi"/>
                <w:sz w:val="18"/>
                <w:szCs w:val="18"/>
              </w:rPr>
              <w:tab/>
              <w:t xml:space="preserve">economic displacement (e.g. loss of assets or access to resources due to land acquisition or access restrictions – even in the absence of physical relocation)? </w:t>
            </w:r>
          </w:p>
        </w:tc>
        <w:tc>
          <w:tcPr>
            <w:tcW w:w="900" w:type="dxa"/>
            <w:tcBorders>
              <w:bottom w:val="single" w:sz="4" w:space="0" w:color="auto"/>
            </w:tcBorders>
            <w:shd w:val="clear" w:color="auto" w:fill="auto"/>
          </w:tcPr>
          <w:p w14:paraId="5538F6E4" w14:textId="77777777" w:rsidR="00E16846" w:rsidRDefault="007F36EB">
            <w:pPr>
              <w:tabs>
                <w:tab w:val="left" w:pos="585"/>
              </w:tabs>
              <w:spacing w:before="60" w:after="60"/>
              <w:ind w:left="567" w:hanging="567"/>
              <w:jc w:val="center"/>
              <w:rPr>
                <w:rFonts w:asciiTheme="minorHAnsi" w:hAnsiTheme="minorHAnsi" w:cstheme="minorHAnsi"/>
                <w:sz w:val="18"/>
                <w:szCs w:val="18"/>
              </w:rPr>
            </w:pPr>
            <w:r>
              <w:rPr>
                <w:rFonts w:asciiTheme="minorHAnsi" w:hAnsiTheme="minorHAnsi" w:cstheme="minorHAnsi"/>
                <w:sz w:val="18"/>
                <w:szCs w:val="18"/>
              </w:rPr>
              <w:t>Yes</w:t>
            </w:r>
          </w:p>
        </w:tc>
      </w:tr>
      <w:tr w:rsidR="00E16846" w14:paraId="5538F6E8" w14:textId="77777777">
        <w:tc>
          <w:tcPr>
            <w:tcW w:w="8635" w:type="dxa"/>
            <w:tcBorders>
              <w:bottom w:val="single" w:sz="4" w:space="0" w:color="auto"/>
            </w:tcBorders>
            <w:shd w:val="clear" w:color="auto" w:fill="auto"/>
          </w:tcPr>
          <w:p w14:paraId="5538F6E6" w14:textId="77777777" w:rsidR="00E16846" w:rsidRDefault="007F36EB">
            <w:pPr>
              <w:tabs>
                <w:tab w:val="left" w:pos="585"/>
              </w:tabs>
              <w:spacing w:before="60" w:after="60"/>
              <w:ind w:left="567" w:hanging="567"/>
              <w:rPr>
                <w:rFonts w:asciiTheme="minorHAnsi" w:eastAsia="Calibri" w:hAnsiTheme="minorHAnsi" w:cstheme="minorHAnsi"/>
                <w:sz w:val="18"/>
                <w:szCs w:val="18"/>
              </w:rPr>
            </w:pPr>
            <w:r>
              <w:rPr>
                <w:rFonts w:asciiTheme="minorHAnsi" w:hAnsiTheme="minorHAnsi" w:cstheme="minorHAnsi"/>
                <w:sz w:val="18"/>
                <w:szCs w:val="18"/>
              </w:rPr>
              <w:lastRenderedPageBreak/>
              <w:t>5.3</w:t>
            </w:r>
            <w:r>
              <w:rPr>
                <w:rFonts w:asciiTheme="minorHAnsi" w:hAnsiTheme="minorHAnsi" w:cstheme="minorHAnsi"/>
                <w:sz w:val="18"/>
                <w:szCs w:val="18"/>
              </w:rPr>
              <w:tab/>
              <w:t>risk of forced evictions?</w:t>
            </w:r>
            <w:r>
              <w:rPr>
                <w:rFonts w:asciiTheme="minorHAnsi" w:hAnsiTheme="minorHAnsi" w:cstheme="minorHAnsi"/>
                <w:sz w:val="18"/>
                <w:szCs w:val="18"/>
                <w:vertAlign w:val="superscript"/>
              </w:rPr>
              <w:footnoteReference w:id="15"/>
            </w:r>
          </w:p>
        </w:tc>
        <w:tc>
          <w:tcPr>
            <w:tcW w:w="900" w:type="dxa"/>
            <w:tcBorders>
              <w:bottom w:val="single" w:sz="4" w:space="0" w:color="auto"/>
            </w:tcBorders>
            <w:shd w:val="clear" w:color="auto" w:fill="auto"/>
          </w:tcPr>
          <w:p w14:paraId="5538F6E7" w14:textId="77777777" w:rsidR="00E16846" w:rsidRDefault="00E16846">
            <w:pPr>
              <w:tabs>
                <w:tab w:val="left" w:pos="585"/>
              </w:tabs>
              <w:spacing w:before="60" w:after="60"/>
              <w:ind w:left="567" w:hanging="567"/>
              <w:jc w:val="center"/>
              <w:rPr>
                <w:rFonts w:asciiTheme="minorHAnsi" w:hAnsiTheme="minorHAnsi" w:cstheme="minorHAnsi"/>
                <w:sz w:val="18"/>
                <w:szCs w:val="18"/>
              </w:rPr>
            </w:pPr>
          </w:p>
        </w:tc>
      </w:tr>
      <w:tr w:rsidR="00E16846" w14:paraId="5538F6EB" w14:textId="77777777">
        <w:tc>
          <w:tcPr>
            <w:tcW w:w="8635" w:type="dxa"/>
            <w:tcBorders>
              <w:bottom w:val="single" w:sz="4" w:space="0" w:color="auto"/>
            </w:tcBorders>
            <w:shd w:val="clear" w:color="auto" w:fill="auto"/>
          </w:tcPr>
          <w:p w14:paraId="5538F6E9" w14:textId="77777777" w:rsidR="00E16846" w:rsidRDefault="007F36EB">
            <w:pPr>
              <w:tabs>
                <w:tab w:val="left" w:pos="585"/>
              </w:tabs>
              <w:spacing w:before="60" w:after="60"/>
              <w:ind w:left="567" w:hanging="567"/>
              <w:rPr>
                <w:rFonts w:asciiTheme="minorHAnsi" w:hAnsiTheme="minorHAnsi" w:cstheme="minorHAnsi"/>
                <w:sz w:val="18"/>
                <w:szCs w:val="18"/>
              </w:rPr>
            </w:pPr>
            <w:r>
              <w:rPr>
                <w:rFonts w:asciiTheme="minorHAnsi" w:hAnsiTheme="minorHAnsi" w:cstheme="minorHAnsi"/>
                <w:sz w:val="18"/>
                <w:szCs w:val="18"/>
              </w:rPr>
              <w:t>5.4</w:t>
            </w:r>
            <w:r>
              <w:rPr>
                <w:rFonts w:asciiTheme="minorHAnsi" w:hAnsiTheme="minorHAnsi" w:cstheme="minorHAnsi"/>
                <w:sz w:val="18"/>
                <w:szCs w:val="18"/>
              </w:rPr>
              <w:tab/>
              <w:t xml:space="preserve">impacts on or changes to land tenure arrangements and/or community-based property rights/customary rights to land, territories and/or resources? </w:t>
            </w:r>
          </w:p>
        </w:tc>
        <w:tc>
          <w:tcPr>
            <w:tcW w:w="900" w:type="dxa"/>
            <w:tcBorders>
              <w:bottom w:val="single" w:sz="4" w:space="0" w:color="auto"/>
            </w:tcBorders>
            <w:shd w:val="clear" w:color="auto" w:fill="auto"/>
          </w:tcPr>
          <w:p w14:paraId="5538F6EA" w14:textId="77777777" w:rsidR="00E16846" w:rsidRDefault="007F36EB">
            <w:pPr>
              <w:tabs>
                <w:tab w:val="left" w:pos="585"/>
              </w:tabs>
              <w:spacing w:before="60" w:after="60"/>
              <w:ind w:left="567" w:hanging="567"/>
              <w:jc w:val="center"/>
              <w:rPr>
                <w:rFonts w:asciiTheme="minorHAnsi" w:hAnsiTheme="minorHAnsi" w:cstheme="minorHAnsi"/>
                <w:sz w:val="18"/>
                <w:szCs w:val="18"/>
              </w:rPr>
            </w:pPr>
            <w:r>
              <w:rPr>
                <w:rFonts w:asciiTheme="minorHAnsi" w:hAnsiTheme="minorHAnsi" w:cstheme="minorHAnsi"/>
                <w:sz w:val="18"/>
                <w:szCs w:val="18"/>
              </w:rPr>
              <w:t>No</w:t>
            </w:r>
          </w:p>
        </w:tc>
      </w:tr>
      <w:tr w:rsidR="00E16846" w14:paraId="5538F6EE" w14:textId="77777777">
        <w:trPr>
          <w:trHeight w:val="584"/>
        </w:trPr>
        <w:tc>
          <w:tcPr>
            <w:tcW w:w="8635" w:type="dxa"/>
            <w:tcBorders>
              <w:bottom w:val="single" w:sz="4" w:space="0" w:color="auto"/>
            </w:tcBorders>
            <w:shd w:val="clear" w:color="auto" w:fill="DBE5F1"/>
            <w:vAlign w:val="center"/>
          </w:tcPr>
          <w:p w14:paraId="5538F6EC" w14:textId="77777777" w:rsidR="00E16846" w:rsidRDefault="007F36EB">
            <w:pPr>
              <w:tabs>
                <w:tab w:val="left" w:pos="0"/>
                <w:tab w:val="left" w:pos="555"/>
              </w:tabs>
              <w:spacing w:before="60" w:after="60"/>
              <w:rPr>
                <w:rFonts w:asciiTheme="minorHAnsi" w:hAnsiTheme="minorHAnsi" w:cstheme="minorHAnsi"/>
                <w:b/>
                <w:sz w:val="18"/>
                <w:szCs w:val="18"/>
              </w:rPr>
            </w:pPr>
            <w:r>
              <w:rPr>
                <w:rFonts w:asciiTheme="minorHAnsi" w:hAnsiTheme="minorHAnsi" w:cstheme="minorHAnsi"/>
                <w:b/>
                <w:sz w:val="18"/>
                <w:szCs w:val="18"/>
              </w:rPr>
              <w:t>Standard 6: Indigenous Peoples</w:t>
            </w:r>
          </w:p>
        </w:tc>
        <w:tc>
          <w:tcPr>
            <w:tcW w:w="900" w:type="dxa"/>
            <w:tcBorders>
              <w:bottom w:val="single" w:sz="4" w:space="0" w:color="auto"/>
            </w:tcBorders>
            <w:shd w:val="clear" w:color="auto" w:fill="DBE5F1"/>
            <w:vAlign w:val="center"/>
          </w:tcPr>
          <w:p w14:paraId="5538F6ED" w14:textId="77777777" w:rsidR="00E16846" w:rsidRDefault="00E16846">
            <w:pPr>
              <w:tabs>
                <w:tab w:val="left" w:pos="585"/>
              </w:tabs>
              <w:spacing w:before="60" w:after="60"/>
              <w:ind w:left="567" w:hanging="567"/>
              <w:rPr>
                <w:rFonts w:asciiTheme="minorHAnsi" w:hAnsiTheme="minorHAnsi" w:cstheme="minorHAnsi"/>
                <w:sz w:val="18"/>
                <w:szCs w:val="18"/>
              </w:rPr>
            </w:pPr>
          </w:p>
        </w:tc>
      </w:tr>
      <w:tr w:rsidR="00E16846" w14:paraId="5538F6F1" w14:textId="77777777">
        <w:tc>
          <w:tcPr>
            <w:tcW w:w="8635" w:type="dxa"/>
            <w:tcBorders>
              <w:bottom w:val="single" w:sz="4" w:space="0" w:color="auto"/>
            </w:tcBorders>
            <w:shd w:val="clear" w:color="auto" w:fill="auto"/>
          </w:tcPr>
          <w:p w14:paraId="5538F6EF" w14:textId="77777777" w:rsidR="00E16846" w:rsidRDefault="007F36EB">
            <w:pPr>
              <w:tabs>
                <w:tab w:val="left" w:pos="585"/>
              </w:tabs>
              <w:spacing w:before="60" w:after="60"/>
              <w:ind w:left="567" w:hanging="567"/>
              <w:rPr>
                <w:rFonts w:asciiTheme="minorHAnsi" w:eastAsia="Calibri" w:hAnsiTheme="minorHAnsi" w:cstheme="minorHAnsi"/>
                <w:i/>
                <w:sz w:val="18"/>
                <w:szCs w:val="18"/>
              </w:rPr>
            </w:pPr>
            <w:r>
              <w:rPr>
                <w:rFonts w:asciiTheme="minorHAnsi" w:eastAsia="Calibri" w:hAnsiTheme="minorHAnsi" w:cstheme="minorHAnsi"/>
                <w:i/>
                <w:sz w:val="18"/>
                <w:szCs w:val="18"/>
              </w:rPr>
              <w:t xml:space="preserve">Would the project potentially involve or lead to: </w:t>
            </w:r>
          </w:p>
        </w:tc>
        <w:tc>
          <w:tcPr>
            <w:tcW w:w="900" w:type="dxa"/>
            <w:tcBorders>
              <w:bottom w:val="single" w:sz="4" w:space="0" w:color="auto"/>
            </w:tcBorders>
            <w:shd w:val="clear" w:color="auto" w:fill="auto"/>
          </w:tcPr>
          <w:p w14:paraId="5538F6F0" w14:textId="77777777" w:rsidR="00E16846" w:rsidRDefault="00E16846">
            <w:pPr>
              <w:tabs>
                <w:tab w:val="left" w:pos="585"/>
              </w:tabs>
              <w:spacing w:before="60" w:after="60"/>
              <w:ind w:left="567" w:hanging="567"/>
              <w:jc w:val="center"/>
              <w:rPr>
                <w:rFonts w:asciiTheme="minorHAnsi" w:hAnsiTheme="minorHAnsi" w:cstheme="minorHAnsi"/>
                <w:i/>
                <w:sz w:val="18"/>
                <w:szCs w:val="18"/>
              </w:rPr>
            </w:pPr>
          </w:p>
        </w:tc>
      </w:tr>
      <w:tr w:rsidR="00E16846" w14:paraId="5538F6F4" w14:textId="77777777">
        <w:tc>
          <w:tcPr>
            <w:tcW w:w="8635" w:type="dxa"/>
            <w:tcBorders>
              <w:bottom w:val="single" w:sz="4" w:space="0" w:color="auto"/>
            </w:tcBorders>
            <w:shd w:val="clear" w:color="auto" w:fill="auto"/>
          </w:tcPr>
          <w:p w14:paraId="5538F6F2" w14:textId="77777777" w:rsidR="00E16846" w:rsidRDefault="007F36EB">
            <w:pPr>
              <w:tabs>
                <w:tab w:val="left" w:pos="585"/>
              </w:tabs>
              <w:spacing w:before="60" w:after="60"/>
              <w:ind w:left="567" w:hanging="567"/>
              <w:rPr>
                <w:rFonts w:asciiTheme="minorHAnsi" w:eastAsia="Calibri" w:hAnsiTheme="minorHAnsi" w:cstheme="minorHAnsi"/>
                <w:sz w:val="18"/>
                <w:szCs w:val="18"/>
              </w:rPr>
            </w:pPr>
            <w:r>
              <w:rPr>
                <w:rFonts w:asciiTheme="minorHAnsi" w:eastAsia="Calibri" w:hAnsiTheme="minorHAnsi" w:cstheme="minorHAnsi"/>
                <w:sz w:val="18"/>
                <w:szCs w:val="18"/>
              </w:rPr>
              <w:t>6.1</w:t>
            </w:r>
            <w:r>
              <w:rPr>
                <w:rFonts w:asciiTheme="minorHAnsi" w:eastAsia="Calibri" w:hAnsiTheme="minorHAnsi" w:cstheme="minorHAnsi"/>
                <w:sz w:val="18"/>
                <w:szCs w:val="18"/>
              </w:rPr>
              <w:tab/>
              <w:t>areas where indigenous peoples are present (including project area of influence)?</w:t>
            </w:r>
          </w:p>
        </w:tc>
        <w:tc>
          <w:tcPr>
            <w:tcW w:w="900" w:type="dxa"/>
            <w:tcBorders>
              <w:bottom w:val="single" w:sz="4" w:space="0" w:color="auto"/>
            </w:tcBorders>
            <w:shd w:val="clear" w:color="auto" w:fill="auto"/>
          </w:tcPr>
          <w:p w14:paraId="5538F6F3" w14:textId="77777777" w:rsidR="00E16846" w:rsidRDefault="007F36EB">
            <w:pPr>
              <w:tabs>
                <w:tab w:val="left" w:pos="585"/>
              </w:tabs>
              <w:spacing w:before="60" w:after="60"/>
              <w:ind w:left="567" w:hanging="567"/>
              <w:jc w:val="center"/>
              <w:rPr>
                <w:rFonts w:asciiTheme="minorHAnsi" w:hAnsiTheme="minorHAnsi" w:cstheme="minorHAnsi"/>
                <w:sz w:val="18"/>
                <w:szCs w:val="18"/>
              </w:rPr>
            </w:pPr>
            <w:r>
              <w:rPr>
                <w:rFonts w:asciiTheme="minorHAnsi" w:hAnsiTheme="minorHAnsi" w:cstheme="minorHAnsi"/>
                <w:sz w:val="18"/>
                <w:szCs w:val="18"/>
              </w:rPr>
              <w:t>Yes</w:t>
            </w:r>
          </w:p>
        </w:tc>
      </w:tr>
      <w:tr w:rsidR="00E16846" w14:paraId="5538F6F7" w14:textId="77777777">
        <w:tc>
          <w:tcPr>
            <w:tcW w:w="8635" w:type="dxa"/>
            <w:tcBorders>
              <w:bottom w:val="single" w:sz="4" w:space="0" w:color="auto"/>
            </w:tcBorders>
            <w:shd w:val="clear" w:color="auto" w:fill="auto"/>
          </w:tcPr>
          <w:p w14:paraId="5538F6F5" w14:textId="77777777" w:rsidR="00E16846" w:rsidRDefault="007F36EB">
            <w:pPr>
              <w:tabs>
                <w:tab w:val="left" w:pos="585"/>
              </w:tabs>
              <w:spacing w:before="60" w:after="60"/>
              <w:ind w:left="567" w:hanging="567"/>
              <w:rPr>
                <w:rFonts w:asciiTheme="minorHAnsi" w:eastAsia="Calibri" w:hAnsiTheme="minorHAnsi" w:cstheme="minorHAnsi"/>
                <w:sz w:val="18"/>
                <w:szCs w:val="18"/>
              </w:rPr>
            </w:pPr>
            <w:r>
              <w:rPr>
                <w:rFonts w:asciiTheme="minorHAnsi" w:eastAsia="Calibri" w:hAnsiTheme="minorHAnsi" w:cstheme="minorHAnsi"/>
                <w:sz w:val="18"/>
                <w:szCs w:val="18"/>
              </w:rPr>
              <w:t>6.2</w:t>
            </w:r>
            <w:r>
              <w:rPr>
                <w:rFonts w:asciiTheme="minorHAnsi" w:eastAsia="Calibri" w:hAnsiTheme="minorHAnsi" w:cstheme="minorHAnsi"/>
                <w:sz w:val="18"/>
                <w:szCs w:val="18"/>
              </w:rPr>
              <w:tab/>
              <w:t>activities located on lands and territories claimed by indigenous peoples?</w:t>
            </w:r>
          </w:p>
        </w:tc>
        <w:tc>
          <w:tcPr>
            <w:tcW w:w="900" w:type="dxa"/>
            <w:tcBorders>
              <w:bottom w:val="single" w:sz="4" w:space="0" w:color="auto"/>
            </w:tcBorders>
            <w:shd w:val="clear" w:color="auto" w:fill="auto"/>
          </w:tcPr>
          <w:p w14:paraId="5538F6F6" w14:textId="77777777" w:rsidR="00E16846" w:rsidRDefault="007F36EB">
            <w:pPr>
              <w:tabs>
                <w:tab w:val="left" w:pos="585"/>
              </w:tabs>
              <w:spacing w:before="60" w:after="60"/>
              <w:ind w:left="567" w:hanging="567"/>
              <w:jc w:val="center"/>
              <w:rPr>
                <w:rFonts w:asciiTheme="minorHAnsi" w:hAnsiTheme="minorHAnsi" w:cstheme="minorHAnsi"/>
                <w:sz w:val="18"/>
                <w:szCs w:val="18"/>
              </w:rPr>
            </w:pPr>
            <w:r>
              <w:rPr>
                <w:rFonts w:asciiTheme="minorHAnsi" w:hAnsiTheme="minorHAnsi" w:cstheme="minorHAnsi"/>
                <w:sz w:val="18"/>
                <w:szCs w:val="18"/>
              </w:rPr>
              <w:t>Yes</w:t>
            </w:r>
          </w:p>
        </w:tc>
      </w:tr>
      <w:tr w:rsidR="00E16846" w14:paraId="5538F6FB" w14:textId="77777777">
        <w:tc>
          <w:tcPr>
            <w:tcW w:w="8635" w:type="dxa"/>
            <w:tcBorders>
              <w:bottom w:val="single" w:sz="4" w:space="0" w:color="auto"/>
            </w:tcBorders>
            <w:shd w:val="clear" w:color="auto" w:fill="auto"/>
          </w:tcPr>
          <w:p w14:paraId="5538F6F8" w14:textId="77777777" w:rsidR="00E16846" w:rsidRDefault="007F36EB">
            <w:pPr>
              <w:tabs>
                <w:tab w:val="left" w:pos="585"/>
              </w:tabs>
              <w:spacing w:before="60" w:after="60"/>
              <w:ind w:left="567" w:hanging="567"/>
              <w:rPr>
                <w:rFonts w:asciiTheme="minorHAnsi" w:eastAsia="Calibri" w:hAnsiTheme="minorHAnsi" w:cstheme="minorHAnsi"/>
                <w:sz w:val="18"/>
                <w:szCs w:val="18"/>
              </w:rPr>
            </w:pPr>
            <w:r>
              <w:rPr>
                <w:rFonts w:asciiTheme="minorHAnsi" w:eastAsia="Calibri" w:hAnsiTheme="minorHAnsi" w:cstheme="minorHAnsi"/>
                <w:sz w:val="18"/>
                <w:szCs w:val="18"/>
              </w:rPr>
              <w:t>6.3</w:t>
            </w:r>
            <w:r>
              <w:rPr>
                <w:rFonts w:asciiTheme="minorHAnsi" w:eastAsia="Calibri" w:hAnsiTheme="minorHAnsi" w:cstheme="minorHAnsi"/>
                <w:sz w:val="18"/>
                <w:szCs w:val="18"/>
              </w:rPr>
              <w:tab/>
              <w:t xml:space="preserve">impacts (positive or negative) to the human rights, lands, natural resources, territories, and traditional livelihoods of indigenous peoples (regardless of whether indigenous peoples possess the legal titles to such areas, whether the project is located within or outside of the lands and territories inhabited by the affected peoples, or whether the indigenous peoples are recognized as indigenous peoples by the country in question)? </w:t>
            </w:r>
          </w:p>
          <w:p w14:paraId="5538F6F9" w14:textId="77777777" w:rsidR="00E16846" w:rsidRDefault="007F36EB">
            <w:pPr>
              <w:tabs>
                <w:tab w:val="left" w:pos="630"/>
              </w:tabs>
              <w:spacing w:before="60" w:after="60"/>
              <w:ind w:left="630"/>
              <w:rPr>
                <w:rFonts w:asciiTheme="minorHAnsi" w:eastAsia="Calibri" w:hAnsiTheme="minorHAnsi" w:cstheme="minorHAnsi"/>
                <w:sz w:val="18"/>
                <w:szCs w:val="18"/>
              </w:rPr>
            </w:pPr>
            <w:r>
              <w:rPr>
                <w:rFonts w:asciiTheme="minorHAnsi" w:hAnsiTheme="minorHAnsi" w:cstheme="minorHAnsi"/>
                <w:i/>
                <w:sz w:val="18"/>
                <w:szCs w:val="18"/>
              </w:rPr>
              <w:t>If the answer to screening question 6.3 is “yes”, then the potential risk impacts are considered significant and the project would be categorized as either Substantial Risk or High Risk</w:t>
            </w:r>
          </w:p>
        </w:tc>
        <w:tc>
          <w:tcPr>
            <w:tcW w:w="900" w:type="dxa"/>
            <w:tcBorders>
              <w:bottom w:val="single" w:sz="4" w:space="0" w:color="auto"/>
            </w:tcBorders>
            <w:shd w:val="clear" w:color="auto" w:fill="auto"/>
          </w:tcPr>
          <w:p w14:paraId="5538F6FA" w14:textId="77777777" w:rsidR="00E16846" w:rsidRDefault="007F36EB">
            <w:pPr>
              <w:tabs>
                <w:tab w:val="left" w:pos="585"/>
              </w:tabs>
              <w:spacing w:before="60" w:after="60"/>
              <w:ind w:left="567" w:hanging="567"/>
              <w:jc w:val="center"/>
              <w:rPr>
                <w:rFonts w:asciiTheme="minorHAnsi" w:hAnsiTheme="minorHAnsi" w:cstheme="minorHAnsi"/>
                <w:sz w:val="18"/>
                <w:szCs w:val="18"/>
              </w:rPr>
            </w:pPr>
            <w:r>
              <w:rPr>
                <w:rFonts w:asciiTheme="minorHAnsi" w:hAnsiTheme="minorHAnsi" w:cstheme="minorHAnsi"/>
                <w:sz w:val="18"/>
                <w:szCs w:val="18"/>
              </w:rPr>
              <w:t>Yes</w:t>
            </w:r>
          </w:p>
        </w:tc>
      </w:tr>
      <w:tr w:rsidR="00E16846" w14:paraId="5538F6FE" w14:textId="77777777">
        <w:tc>
          <w:tcPr>
            <w:tcW w:w="8635" w:type="dxa"/>
            <w:tcBorders>
              <w:bottom w:val="single" w:sz="4" w:space="0" w:color="auto"/>
            </w:tcBorders>
            <w:shd w:val="clear" w:color="auto" w:fill="auto"/>
          </w:tcPr>
          <w:p w14:paraId="5538F6FC" w14:textId="77777777" w:rsidR="00E16846" w:rsidRDefault="007F36EB">
            <w:pPr>
              <w:tabs>
                <w:tab w:val="left" w:pos="585"/>
              </w:tabs>
              <w:spacing w:before="60" w:after="60"/>
              <w:ind w:left="567" w:hanging="567"/>
              <w:rPr>
                <w:rFonts w:asciiTheme="minorHAnsi" w:eastAsia="Calibri" w:hAnsiTheme="minorHAnsi" w:cstheme="minorHAnsi"/>
                <w:sz w:val="18"/>
                <w:szCs w:val="18"/>
              </w:rPr>
            </w:pPr>
            <w:r>
              <w:rPr>
                <w:rFonts w:asciiTheme="minorHAnsi" w:eastAsia="Calibri" w:hAnsiTheme="minorHAnsi" w:cstheme="minorHAnsi"/>
                <w:sz w:val="18"/>
                <w:szCs w:val="18"/>
              </w:rPr>
              <w:t>6.4</w:t>
            </w:r>
            <w:r>
              <w:rPr>
                <w:rFonts w:asciiTheme="minorHAnsi" w:eastAsia="Calibri" w:hAnsiTheme="minorHAnsi" w:cstheme="minorHAnsi"/>
                <w:sz w:val="18"/>
                <w:szCs w:val="18"/>
              </w:rPr>
              <w:tab/>
              <w:t>the absence of culturally appropriate consultations carried out with the objective of achieving FPIC on matters that may affect the rights and interests, lands, resources, territories and traditional livelihoods of the indigenous peoples concerned?</w:t>
            </w:r>
          </w:p>
        </w:tc>
        <w:tc>
          <w:tcPr>
            <w:tcW w:w="900" w:type="dxa"/>
            <w:tcBorders>
              <w:bottom w:val="single" w:sz="4" w:space="0" w:color="auto"/>
            </w:tcBorders>
            <w:shd w:val="clear" w:color="auto" w:fill="auto"/>
          </w:tcPr>
          <w:p w14:paraId="5538F6FD" w14:textId="77777777" w:rsidR="00E16846" w:rsidRDefault="007F36EB">
            <w:pPr>
              <w:tabs>
                <w:tab w:val="left" w:pos="585"/>
              </w:tabs>
              <w:spacing w:before="60" w:after="60"/>
              <w:ind w:left="567" w:hanging="567"/>
              <w:jc w:val="center"/>
              <w:rPr>
                <w:rFonts w:asciiTheme="minorHAnsi" w:hAnsiTheme="minorHAnsi" w:cstheme="minorHAnsi"/>
                <w:sz w:val="18"/>
                <w:szCs w:val="18"/>
              </w:rPr>
            </w:pPr>
            <w:r>
              <w:rPr>
                <w:rFonts w:asciiTheme="minorHAnsi" w:hAnsiTheme="minorHAnsi" w:cstheme="minorHAnsi"/>
                <w:sz w:val="18"/>
                <w:szCs w:val="18"/>
              </w:rPr>
              <w:t>Yes</w:t>
            </w:r>
          </w:p>
        </w:tc>
      </w:tr>
      <w:tr w:rsidR="00E16846" w14:paraId="5538F701" w14:textId="77777777">
        <w:tc>
          <w:tcPr>
            <w:tcW w:w="8635" w:type="dxa"/>
            <w:tcBorders>
              <w:bottom w:val="single" w:sz="4" w:space="0" w:color="auto"/>
            </w:tcBorders>
            <w:shd w:val="clear" w:color="auto" w:fill="auto"/>
          </w:tcPr>
          <w:p w14:paraId="5538F6FF" w14:textId="77777777" w:rsidR="00E16846" w:rsidRDefault="007F36EB">
            <w:pPr>
              <w:tabs>
                <w:tab w:val="left" w:pos="585"/>
              </w:tabs>
              <w:spacing w:before="60" w:after="60"/>
              <w:ind w:left="567" w:hanging="567"/>
              <w:rPr>
                <w:rFonts w:asciiTheme="minorHAnsi" w:eastAsia="Calibri" w:hAnsiTheme="minorHAnsi" w:cstheme="minorHAnsi"/>
                <w:sz w:val="18"/>
                <w:szCs w:val="18"/>
              </w:rPr>
            </w:pPr>
            <w:r>
              <w:rPr>
                <w:rFonts w:asciiTheme="minorHAnsi" w:eastAsia="Calibri" w:hAnsiTheme="minorHAnsi" w:cstheme="minorHAnsi"/>
                <w:sz w:val="18"/>
                <w:szCs w:val="18"/>
              </w:rPr>
              <w:t>6.5</w:t>
            </w:r>
            <w:r>
              <w:rPr>
                <w:rFonts w:asciiTheme="minorHAnsi" w:eastAsia="Calibri" w:hAnsiTheme="minorHAnsi" w:cstheme="minorHAnsi"/>
                <w:sz w:val="18"/>
                <w:szCs w:val="18"/>
              </w:rPr>
              <w:tab/>
              <w:t>the utilization and/or commercial development of natural resources on lands and territories claimed by indigenous peoples?</w:t>
            </w:r>
          </w:p>
        </w:tc>
        <w:tc>
          <w:tcPr>
            <w:tcW w:w="900" w:type="dxa"/>
            <w:tcBorders>
              <w:bottom w:val="single" w:sz="4" w:space="0" w:color="auto"/>
            </w:tcBorders>
            <w:shd w:val="clear" w:color="auto" w:fill="auto"/>
          </w:tcPr>
          <w:p w14:paraId="5538F700" w14:textId="77777777" w:rsidR="00E16846" w:rsidRDefault="007F36EB">
            <w:pPr>
              <w:tabs>
                <w:tab w:val="left" w:pos="585"/>
              </w:tabs>
              <w:spacing w:before="60" w:after="60"/>
              <w:ind w:left="567" w:hanging="567"/>
              <w:jc w:val="center"/>
              <w:rPr>
                <w:rFonts w:asciiTheme="minorHAnsi" w:hAnsiTheme="minorHAnsi" w:cstheme="minorHAnsi"/>
                <w:sz w:val="18"/>
                <w:szCs w:val="18"/>
              </w:rPr>
            </w:pPr>
            <w:r>
              <w:rPr>
                <w:rFonts w:asciiTheme="minorHAnsi" w:hAnsiTheme="minorHAnsi" w:cstheme="minorHAnsi"/>
                <w:sz w:val="18"/>
                <w:szCs w:val="18"/>
              </w:rPr>
              <w:t>Yes</w:t>
            </w:r>
          </w:p>
        </w:tc>
      </w:tr>
      <w:tr w:rsidR="00E16846" w14:paraId="5538F705" w14:textId="77777777">
        <w:tc>
          <w:tcPr>
            <w:tcW w:w="8635" w:type="dxa"/>
            <w:tcBorders>
              <w:bottom w:val="single" w:sz="4" w:space="0" w:color="auto"/>
            </w:tcBorders>
            <w:shd w:val="clear" w:color="auto" w:fill="auto"/>
          </w:tcPr>
          <w:p w14:paraId="5538F702" w14:textId="77777777" w:rsidR="00E16846" w:rsidRDefault="007F36EB">
            <w:pPr>
              <w:tabs>
                <w:tab w:val="left" w:pos="585"/>
              </w:tabs>
              <w:spacing w:before="60" w:after="60"/>
              <w:ind w:left="567" w:hanging="567"/>
              <w:rPr>
                <w:rFonts w:asciiTheme="minorHAnsi" w:eastAsia="Calibri" w:hAnsiTheme="minorHAnsi" w:cstheme="minorHAnsi"/>
                <w:sz w:val="18"/>
                <w:szCs w:val="18"/>
              </w:rPr>
            </w:pPr>
            <w:r>
              <w:rPr>
                <w:rFonts w:asciiTheme="minorHAnsi" w:eastAsia="Calibri" w:hAnsiTheme="minorHAnsi" w:cstheme="minorHAnsi"/>
                <w:sz w:val="18"/>
                <w:szCs w:val="18"/>
              </w:rPr>
              <w:t>6.6</w:t>
            </w:r>
            <w:r>
              <w:rPr>
                <w:rFonts w:asciiTheme="minorHAnsi" w:eastAsia="Calibri" w:hAnsiTheme="minorHAnsi" w:cstheme="minorHAnsi"/>
                <w:sz w:val="18"/>
                <w:szCs w:val="18"/>
              </w:rPr>
              <w:tab/>
              <w:t xml:space="preserve">forced eviction or the whole or partial physical or economic displacement of indigenous peoples, including through access restrictions to lands, territories, and resources? </w:t>
            </w:r>
          </w:p>
          <w:p w14:paraId="5538F703" w14:textId="77777777" w:rsidR="00E16846" w:rsidRDefault="007F36EB">
            <w:pPr>
              <w:tabs>
                <w:tab w:val="left" w:pos="585"/>
              </w:tabs>
              <w:spacing w:before="60" w:after="60"/>
              <w:ind w:left="567" w:hanging="27"/>
              <w:rPr>
                <w:rFonts w:asciiTheme="minorHAnsi" w:eastAsia="Calibri" w:hAnsiTheme="minorHAnsi" w:cstheme="minorHAnsi"/>
                <w:i/>
                <w:sz w:val="18"/>
                <w:szCs w:val="18"/>
              </w:rPr>
            </w:pPr>
            <w:r>
              <w:rPr>
                <w:rFonts w:asciiTheme="minorHAnsi" w:eastAsia="Calibri" w:hAnsiTheme="minorHAnsi" w:cstheme="minorHAnsi"/>
                <w:i/>
                <w:sz w:val="18"/>
                <w:szCs w:val="18"/>
              </w:rPr>
              <w:t>Consider, and where appropriate ensure, consistency with the answers under Standard 5 above</w:t>
            </w:r>
          </w:p>
        </w:tc>
        <w:tc>
          <w:tcPr>
            <w:tcW w:w="900" w:type="dxa"/>
            <w:tcBorders>
              <w:bottom w:val="single" w:sz="4" w:space="0" w:color="auto"/>
            </w:tcBorders>
            <w:shd w:val="clear" w:color="auto" w:fill="auto"/>
          </w:tcPr>
          <w:p w14:paraId="5538F704" w14:textId="77777777" w:rsidR="00E16846" w:rsidRDefault="007F36EB">
            <w:pPr>
              <w:tabs>
                <w:tab w:val="left" w:pos="585"/>
              </w:tabs>
              <w:spacing w:before="60" w:after="60"/>
              <w:ind w:left="567" w:hanging="567"/>
              <w:jc w:val="center"/>
              <w:rPr>
                <w:rFonts w:asciiTheme="minorHAnsi" w:hAnsiTheme="minorHAnsi" w:cstheme="minorHAnsi"/>
                <w:sz w:val="18"/>
                <w:szCs w:val="18"/>
              </w:rPr>
            </w:pPr>
            <w:r>
              <w:rPr>
                <w:rFonts w:asciiTheme="minorHAnsi" w:hAnsiTheme="minorHAnsi" w:cstheme="minorHAnsi"/>
                <w:sz w:val="18"/>
                <w:szCs w:val="18"/>
              </w:rPr>
              <w:t>No</w:t>
            </w:r>
          </w:p>
        </w:tc>
      </w:tr>
      <w:tr w:rsidR="00E16846" w14:paraId="5538F708" w14:textId="77777777">
        <w:tc>
          <w:tcPr>
            <w:tcW w:w="8635" w:type="dxa"/>
            <w:tcBorders>
              <w:bottom w:val="single" w:sz="4" w:space="0" w:color="auto"/>
            </w:tcBorders>
            <w:shd w:val="clear" w:color="auto" w:fill="auto"/>
          </w:tcPr>
          <w:p w14:paraId="5538F706" w14:textId="77777777" w:rsidR="00E16846" w:rsidRDefault="007F36EB">
            <w:pPr>
              <w:tabs>
                <w:tab w:val="left" w:pos="585"/>
              </w:tabs>
              <w:spacing w:before="60" w:after="60"/>
              <w:ind w:left="567" w:hanging="567"/>
              <w:rPr>
                <w:rFonts w:asciiTheme="minorHAnsi" w:eastAsia="Calibri" w:hAnsiTheme="minorHAnsi" w:cstheme="minorHAnsi"/>
                <w:sz w:val="18"/>
                <w:szCs w:val="18"/>
              </w:rPr>
            </w:pPr>
            <w:r>
              <w:rPr>
                <w:rFonts w:asciiTheme="minorHAnsi" w:eastAsia="Calibri" w:hAnsiTheme="minorHAnsi" w:cstheme="minorHAnsi"/>
                <w:sz w:val="18"/>
                <w:szCs w:val="18"/>
              </w:rPr>
              <w:t>6.7</w:t>
            </w:r>
            <w:r>
              <w:rPr>
                <w:rFonts w:asciiTheme="minorHAnsi" w:eastAsia="Calibri" w:hAnsiTheme="minorHAnsi" w:cstheme="minorHAnsi"/>
                <w:sz w:val="18"/>
                <w:szCs w:val="18"/>
              </w:rPr>
              <w:tab/>
              <w:t>adverse impacts on the development priorities of indigenous peoples as defined by them?</w:t>
            </w:r>
          </w:p>
        </w:tc>
        <w:tc>
          <w:tcPr>
            <w:tcW w:w="900" w:type="dxa"/>
            <w:tcBorders>
              <w:bottom w:val="single" w:sz="4" w:space="0" w:color="auto"/>
            </w:tcBorders>
            <w:shd w:val="clear" w:color="auto" w:fill="auto"/>
          </w:tcPr>
          <w:p w14:paraId="5538F707" w14:textId="77777777" w:rsidR="00E16846" w:rsidRDefault="007F36EB">
            <w:pPr>
              <w:tabs>
                <w:tab w:val="left" w:pos="585"/>
              </w:tabs>
              <w:spacing w:before="60" w:after="60"/>
              <w:ind w:left="567" w:hanging="567"/>
              <w:jc w:val="center"/>
              <w:rPr>
                <w:rFonts w:asciiTheme="minorHAnsi" w:hAnsiTheme="minorHAnsi" w:cstheme="minorHAnsi"/>
                <w:sz w:val="18"/>
                <w:szCs w:val="18"/>
              </w:rPr>
            </w:pPr>
            <w:r>
              <w:rPr>
                <w:rFonts w:asciiTheme="minorHAnsi" w:hAnsiTheme="minorHAnsi" w:cstheme="minorHAnsi"/>
                <w:sz w:val="18"/>
                <w:szCs w:val="18"/>
              </w:rPr>
              <w:t>Yes</w:t>
            </w:r>
          </w:p>
        </w:tc>
      </w:tr>
      <w:tr w:rsidR="00E16846" w14:paraId="5538F70B" w14:textId="77777777">
        <w:tc>
          <w:tcPr>
            <w:tcW w:w="8635" w:type="dxa"/>
            <w:tcBorders>
              <w:bottom w:val="single" w:sz="4" w:space="0" w:color="auto"/>
            </w:tcBorders>
            <w:shd w:val="clear" w:color="auto" w:fill="auto"/>
          </w:tcPr>
          <w:p w14:paraId="5538F709" w14:textId="77777777" w:rsidR="00E16846" w:rsidRDefault="007F36EB">
            <w:pPr>
              <w:tabs>
                <w:tab w:val="left" w:pos="585"/>
              </w:tabs>
              <w:spacing w:before="60" w:after="60"/>
              <w:ind w:left="567" w:hanging="567"/>
              <w:rPr>
                <w:rFonts w:asciiTheme="minorHAnsi" w:eastAsia="Calibri" w:hAnsiTheme="minorHAnsi" w:cstheme="minorHAnsi"/>
                <w:sz w:val="18"/>
                <w:szCs w:val="18"/>
              </w:rPr>
            </w:pPr>
            <w:r>
              <w:rPr>
                <w:rFonts w:asciiTheme="minorHAnsi" w:eastAsia="Calibri" w:hAnsiTheme="minorHAnsi" w:cstheme="minorHAnsi"/>
                <w:sz w:val="18"/>
                <w:szCs w:val="18"/>
              </w:rPr>
              <w:t>6.8</w:t>
            </w:r>
            <w:r>
              <w:rPr>
                <w:rFonts w:asciiTheme="minorHAnsi" w:eastAsia="Calibri" w:hAnsiTheme="minorHAnsi" w:cstheme="minorHAnsi"/>
                <w:sz w:val="18"/>
                <w:szCs w:val="18"/>
              </w:rPr>
              <w:tab/>
              <w:t>risks to the physical and cultural survival of indigenous peoples?</w:t>
            </w:r>
          </w:p>
        </w:tc>
        <w:tc>
          <w:tcPr>
            <w:tcW w:w="900" w:type="dxa"/>
            <w:tcBorders>
              <w:bottom w:val="single" w:sz="4" w:space="0" w:color="auto"/>
            </w:tcBorders>
            <w:shd w:val="clear" w:color="auto" w:fill="auto"/>
          </w:tcPr>
          <w:p w14:paraId="5538F70A" w14:textId="77777777" w:rsidR="00E16846" w:rsidRDefault="007F36EB">
            <w:pPr>
              <w:tabs>
                <w:tab w:val="left" w:pos="585"/>
              </w:tabs>
              <w:spacing w:before="60" w:after="60"/>
              <w:ind w:left="567" w:hanging="567"/>
              <w:jc w:val="center"/>
              <w:rPr>
                <w:rFonts w:asciiTheme="minorHAnsi" w:hAnsiTheme="minorHAnsi" w:cstheme="minorHAnsi"/>
                <w:sz w:val="18"/>
                <w:szCs w:val="18"/>
              </w:rPr>
            </w:pPr>
            <w:r>
              <w:rPr>
                <w:rFonts w:asciiTheme="minorHAnsi" w:hAnsiTheme="minorHAnsi" w:cstheme="minorHAnsi"/>
                <w:sz w:val="18"/>
                <w:szCs w:val="18"/>
              </w:rPr>
              <w:t>No</w:t>
            </w:r>
          </w:p>
        </w:tc>
      </w:tr>
      <w:tr w:rsidR="00E16846" w14:paraId="5538F70F" w14:textId="77777777">
        <w:tc>
          <w:tcPr>
            <w:tcW w:w="8635" w:type="dxa"/>
            <w:tcBorders>
              <w:bottom w:val="single" w:sz="4" w:space="0" w:color="auto"/>
            </w:tcBorders>
            <w:shd w:val="clear" w:color="auto" w:fill="auto"/>
          </w:tcPr>
          <w:p w14:paraId="5538F70C" w14:textId="77777777" w:rsidR="00E16846" w:rsidRDefault="007F36EB">
            <w:pPr>
              <w:tabs>
                <w:tab w:val="left" w:pos="585"/>
              </w:tabs>
              <w:spacing w:before="60" w:after="60"/>
              <w:ind w:left="567" w:hanging="567"/>
              <w:rPr>
                <w:rFonts w:asciiTheme="minorHAnsi" w:eastAsia="Calibri" w:hAnsiTheme="minorHAnsi" w:cstheme="minorHAnsi"/>
                <w:i/>
                <w:sz w:val="18"/>
                <w:szCs w:val="18"/>
              </w:rPr>
            </w:pPr>
            <w:r>
              <w:rPr>
                <w:rFonts w:asciiTheme="minorHAnsi" w:eastAsia="Calibri" w:hAnsiTheme="minorHAnsi" w:cstheme="minorHAnsi"/>
                <w:sz w:val="18"/>
                <w:szCs w:val="18"/>
              </w:rPr>
              <w:t>6.9</w:t>
            </w:r>
            <w:r>
              <w:rPr>
                <w:rFonts w:asciiTheme="minorHAnsi" w:eastAsia="Calibri" w:hAnsiTheme="minorHAnsi" w:cstheme="minorHAnsi"/>
                <w:sz w:val="18"/>
                <w:szCs w:val="18"/>
              </w:rPr>
              <w:tab/>
              <w:t>impacts on the Cultural Heritage of indigenous peoples, including through the commercialization or use of their traditional knowledge and practices?</w:t>
            </w:r>
            <w:r>
              <w:rPr>
                <w:rFonts w:asciiTheme="minorHAnsi" w:eastAsia="Calibri" w:hAnsiTheme="minorHAnsi" w:cstheme="minorHAnsi"/>
                <w:i/>
                <w:sz w:val="18"/>
                <w:szCs w:val="18"/>
              </w:rPr>
              <w:t xml:space="preserve"> </w:t>
            </w:r>
          </w:p>
          <w:p w14:paraId="5538F70D" w14:textId="77777777" w:rsidR="00E16846" w:rsidRDefault="007F36EB">
            <w:pPr>
              <w:tabs>
                <w:tab w:val="left" w:pos="585"/>
              </w:tabs>
              <w:spacing w:before="60" w:after="60"/>
              <w:ind w:left="567" w:hanging="27"/>
              <w:rPr>
                <w:rFonts w:asciiTheme="minorHAnsi" w:eastAsia="Calibri" w:hAnsiTheme="minorHAnsi" w:cstheme="minorHAnsi"/>
                <w:sz w:val="18"/>
                <w:szCs w:val="18"/>
              </w:rPr>
            </w:pPr>
            <w:r>
              <w:rPr>
                <w:rFonts w:asciiTheme="minorHAnsi" w:eastAsia="Calibri" w:hAnsiTheme="minorHAnsi" w:cstheme="minorHAnsi"/>
                <w:i/>
                <w:sz w:val="18"/>
                <w:szCs w:val="18"/>
              </w:rPr>
              <w:t>Consider, and where appropriate ensure, consistency with the answers under Standard 4 above.</w:t>
            </w:r>
          </w:p>
        </w:tc>
        <w:tc>
          <w:tcPr>
            <w:tcW w:w="900" w:type="dxa"/>
            <w:tcBorders>
              <w:bottom w:val="single" w:sz="4" w:space="0" w:color="auto"/>
            </w:tcBorders>
            <w:shd w:val="clear" w:color="auto" w:fill="auto"/>
          </w:tcPr>
          <w:p w14:paraId="5538F70E" w14:textId="77777777" w:rsidR="00E16846" w:rsidRDefault="007F36EB">
            <w:pPr>
              <w:tabs>
                <w:tab w:val="left" w:pos="585"/>
              </w:tabs>
              <w:spacing w:before="60" w:after="60"/>
              <w:ind w:left="567" w:hanging="567"/>
              <w:jc w:val="center"/>
              <w:rPr>
                <w:rFonts w:asciiTheme="minorHAnsi" w:hAnsiTheme="minorHAnsi" w:cstheme="minorHAnsi"/>
                <w:sz w:val="18"/>
                <w:szCs w:val="18"/>
              </w:rPr>
            </w:pPr>
            <w:r>
              <w:rPr>
                <w:rFonts w:asciiTheme="minorHAnsi" w:hAnsiTheme="minorHAnsi" w:cstheme="minorHAnsi"/>
                <w:sz w:val="18"/>
                <w:szCs w:val="18"/>
              </w:rPr>
              <w:t>No</w:t>
            </w:r>
          </w:p>
        </w:tc>
      </w:tr>
      <w:tr w:rsidR="00E16846" w14:paraId="5538F712" w14:textId="77777777">
        <w:trPr>
          <w:trHeight w:val="576"/>
        </w:trPr>
        <w:tc>
          <w:tcPr>
            <w:tcW w:w="8635" w:type="dxa"/>
            <w:tcBorders>
              <w:bottom w:val="single" w:sz="4" w:space="0" w:color="auto"/>
            </w:tcBorders>
            <w:shd w:val="clear" w:color="auto" w:fill="D9E2F3"/>
            <w:vAlign w:val="center"/>
          </w:tcPr>
          <w:p w14:paraId="5538F710" w14:textId="77777777" w:rsidR="00E16846" w:rsidRDefault="007F36EB">
            <w:pPr>
              <w:tabs>
                <w:tab w:val="left" w:pos="585"/>
              </w:tabs>
              <w:spacing w:before="60" w:after="60"/>
              <w:ind w:left="567" w:hanging="567"/>
              <w:rPr>
                <w:rFonts w:asciiTheme="minorHAnsi" w:eastAsia="Calibri" w:hAnsiTheme="minorHAnsi" w:cstheme="minorHAnsi"/>
                <w:sz w:val="18"/>
                <w:szCs w:val="18"/>
              </w:rPr>
            </w:pPr>
            <w:r>
              <w:rPr>
                <w:rFonts w:asciiTheme="minorHAnsi" w:hAnsiTheme="minorHAnsi" w:cstheme="minorHAnsi"/>
                <w:b/>
                <w:sz w:val="18"/>
                <w:szCs w:val="18"/>
              </w:rPr>
              <w:t xml:space="preserve">Standard 7: Labour and Working Conditions </w:t>
            </w:r>
          </w:p>
        </w:tc>
        <w:tc>
          <w:tcPr>
            <w:tcW w:w="900" w:type="dxa"/>
            <w:tcBorders>
              <w:bottom w:val="single" w:sz="4" w:space="0" w:color="auto"/>
            </w:tcBorders>
            <w:shd w:val="clear" w:color="auto" w:fill="D9E2F3"/>
          </w:tcPr>
          <w:p w14:paraId="5538F711" w14:textId="77777777" w:rsidR="00E16846" w:rsidRDefault="00E16846">
            <w:pPr>
              <w:tabs>
                <w:tab w:val="left" w:pos="585"/>
              </w:tabs>
              <w:spacing w:before="60" w:after="60"/>
              <w:ind w:left="567" w:hanging="567"/>
              <w:rPr>
                <w:rFonts w:asciiTheme="minorHAnsi" w:hAnsiTheme="minorHAnsi" w:cstheme="minorHAnsi"/>
                <w:sz w:val="18"/>
                <w:szCs w:val="18"/>
              </w:rPr>
            </w:pPr>
          </w:p>
        </w:tc>
      </w:tr>
      <w:tr w:rsidR="00E16846" w14:paraId="5538F715" w14:textId="77777777">
        <w:tc>
          <w:tcPr>
            <w:tcW w:w="8635" w:type="dxa"/>
            <w:tcBorders>
              <w:bottom w:val="single" w:sz="4" w:space="0" w:color="auto"/>
            </w:tcBorders>
            <w:shd w:val="clear" w:color="auto" w:fill="auto"/>
          </w:tcPr>
          <w:p w14:paraId="5538F713" w14:textId="77777777" w:rsidR="00E16846" w:rsidRDefault="007F36EB">
            <w:pPr>
              <w:tabs>
                <w:tab w:val="left" w:pos="585"/>
              </w:tabs>
              <w:spacing w:before="60" w:after="60"/>
              <w:ind w:left="567" w:hanging="567"/>
              <w:rPr>
                <w:rFonts w:asciiTheme="minorHAnsi" w:eastAsia="Calibri" w:hAnsiTheme="minorHAnsi" w:cstheme="minorHAnsi"/>
                <w:i/>
                <w:sz w:val="18"/>
                <w:szCs w:val="18"/>
              </w:rPr>
            </w:pPr>
            <w:r>
              <w:rPr>
                <w:rFonts w:asciiTheme="minorHAnsi" w:eastAsia="Calibri" w:hAnsiTheme="minorHAnsi" w:cstheme="minorHAnsi"/>
                <w:i/>
                <w:sz w:val="18"/>
                <w:szCs w:val="18"/>
              </w:rPr>
              <w:lastRenderedPageBreak/>
              <w:t>Would the project potentially involve or lead to: (note: applies to project and contractor workers)</w:t>
            </w:r>
          </w:p>
        </w:tc>
        <w:tc>
          <w:tcPr>
            <w:tcW w:w="900" w:type="dxa"/>
            <w:tcBorders>
              <w:bottom w:val="single" w:sz="4" w:space="0" w:color="auto"/>
            </w:tcBorders>
            <w:shd w:val="clear" w:color="auto" w:fill="auto"/>
          </w:tcPr>
          <w:p w14:paraId="5538F714" w14:textId="77777777" w:rsidR="00E16846" w:rsidRDefault="00E16846">
            <w:pPr>
              <w:tabs>
                <w:tab w:val="left" w:pos="585"/>
              </w:tabs>
              <w:spacing w:before="60" w:after="60"/>
              <w:ind w:left="567" w:hanging="567"/>
              <w:rPr>
                <w:rFonts w:asciiTheme="minorHAnsi" w:hAnsiTheme="minorHAnsi" w:cstheme="minorHAnsi"/>
                <w:sz w:val="18"/>
                <w:szCs w:val="18"/>
              </w:rPr>
            </w:pPr>
          </w:p>
        </w:tc>
      </w:tr>
      <w:tr w:rsidR="00E16846" w14:paraId="5538F718" w14:textId="77777777">
        <w:tc>
          <w:tcPr>
            <w:tcW w:w="8635" w:type="dxa"/>
            <w:tcBorders>
              <w:bottom w:val="single" w:sz="4" w:space="0" w:color="auto"/>
            </w:tcBorders>
            <w:shd w:val="clear" w:color="auto" w:fill="auto"/>
          </w:tcPr>
          <w:p w14:paraId="5538F716" w14:textId="77777777" w:rsidR="00E16846" w:rsidRDefault="007F36EB">
            <w:pPr>
              <w:tabs>
                <w:tab w:val="left" w:pos="585"/>
              </w:tabs>
              <w:spacing w:before="60" w:after="60"/>
              <w:ind w:left="567" w:hanging="567"/>
              <w:rPr>
                <w:rFonts w:asciiTheme="minorHAnsi" w:eastAsia="Calibri" w:hAnsiTheme="minorHAnsi" w:cstheme="minorHAnsi"/>
                <w:sz w:val="18"/>
                <w:szCs w:val="18"/>
              </w:rPr>
            </w:pPr>
            <w:r>
              <w:rPr>
                <w:rFonts w:asciiTheme="minorHAnsi" w:eastAsia="Calibri" w:hAnsiTheme="minorHAnsi" w:cstheme="minorHAnsi"/>
                <w:sz w:val="18"/>
                <w:szCs w:val="18"/>
              </w:rPr>
              <w:t>7.1</w:t>
            </w:r>
            <w:r>
              <w:rPr>
                <w:rFonts w:asciiTheme="minorHAnsi" w:eastAsia="Calibri" w:hAnsiTheme="minorHAnsi" w:cstheme="minorHAnsi"/>
                <w:sz w:val="18"/>
                <w:szCs w:val="18"/>
              </w:rPr>
              <w:tab/>
              <w:t>working conditions that do not meet national labour laws and international commitments?</w:t>
            </w:r>
          </w:p>
        </w:tc>
        <w:tc>
          <w:tcPr>
            <w:tcW w:w="900" w:type="dxa"/>
            <w:tcBorders>
              <w:bottom w:val="single" w:sz="4" w:space="0" w:color="auto"/>
            </w:tcBorders>
            <w:shd w:val="clear" w:color="auto" w:fill="auto"/>
          </w:tcPr>
          <w:p w14:paraId="5538F717" w14:textId="77777777" w:rsidR="00E16846" w:rsidRDefault="007F36EB">
            <w:pPr>
              <w:tabs>
                <w:tab w:val="left" w:pos="585"/>
              </w:tabs>
              <w:spacing w:before="60" w:after="60"/>
              <w:ind w:left="567" w:hanging="567"/>
              <w:jc w:val="center"/>
              <w:rPr>
                <w:rFonts w:asciiTheme="minorHAnsi" w:hAnsiTheme="minorHAnsi" w:cstheme="minorHAnsi"/>
                <w:sz w:val="18"/>
                <w:szCs w:val="18"/>
              </w:rPr>
            </w:pPr>
            <w:r>
              <w:rPr>
                <w:rFonts w:asciiTheme="minorHAnsi" w:hAnsiTheme="minorHAnsi" w:cstheme="minorHAnsi"/>
                <w:sz w:val="18"/>
                <w:szCs w:val="18"/>
              </w:rPr>
              <w:t>Yes</w:t>
            </w:r>
          </w:p>
        </w:tc>
      </w:tr>
      <w:tr w:rsidR="00E16846" w14:paraId="5538F71B" w14:textId="77777777">
        <w:tc>
          <w:tcPr>
            <w:tcW w:w="8635" w:type="dxa"/>
            <w:tcBorders>
              <w:bottom w:val="single" w:sz="4" w:space="0" w:color="auto"/>
            </w:tcBorders>
            <w:shd w:val="clear" w:color="auto" w:fill="auto"/>
          </w:tcPr>
          <w:p w14:paraId="5538F719" w14:textId="77777777" w:rsidR="00E16846" w:rsidRDefault="007F36EB">
            <w:pPr>
              <w:tabs>
                <w:tab w:val="left" w:pos="585"/>
              </w:tabs>
              <w:spacing w:before="60" w:after="60"/>
              <w:ind w:left="567" w:hanging="567"/>
              <w:rPr>
                <w:rFonts w:asciiTheme="minorHAnsi" w:eastAsia="Calibri" w:hAnsiTheme="minorHAnsi" w:cstheme="minorHAnsi"/>
                <w:sz w:val="18"/>
                <w:szCs w:val="18"/>
              </w:rPr>
            </w:pPr>
            <w:r>
              <w:rPr>
                <w:rFonts w:asciiTheme="minorHAnsi" w:hAnsiTheme="minorHAnsi" w:cstheme="minorHAnsi"/>
                <w:sz w:val="18"/>
                <w:szCs w:val="18"/>
              </w:rPr>
              <w:t>7.2</w:t>
            </w:r>
            <w:r>
              <w:rPr>
                <w:rFonts w:asciiTheme="minorHAnsi" w:hAnsiTheme="minorHAnsi" w:cstheme="minorHAnsi"/>
                <w:sz w:val="18"/>
                <w:szCs w:val="18"/>
              </w:rPr>
              <w:tab/>
              <w:t>working conditions that may deny freedom of association and collective bargaining?</w:t>
            </w:r>
          </w:p>
        </w:tc>
        <w:tc>
          <w:tcPr>
            <w:tcW w:w="900" w:type="dxa"/>
            <w:tcBorders>
              <w:bottom w:val="single" w:sz="4" w:space="0" w:color="auto"/>
            </w:tcBorders>
            <w:shd w:val="clear" w:color="auto" w:fill="auto"/>
          </w:tcPr>
          <w:p w14:paraId="5538F71A" w14:textId="77777777" w:rsidR="00E16846" w:rsidRDefault="007F36EB">
            <w:pPr>
              <w:tabs>
                <w:tab w:val="left" w:pos="585"/>
              </w:tabs>
              <w:spacing w:before="60" w:after="60"/>
              <w:ind w:left="567" w:hanging="567"/>
              <w:jc w:val="center"/>
              <w:rPr>
                <w:rFonts w:asciiTheme="minorHAnsi" w:hAnsiTheme="minorHAnsi" w:cstheme="minorHAnsi"/>
                <w:sz w:val="18"/>
                <w:szCs w:val="18"/>
              </w:rPr>
            </w:pPr>
            <w:r>
              <w:rPr>
                <w:rFonts w:asciiTheme="minorHAnsi" w:hAnsiTheme="minorHAnsi" w:cstheme="minorHAnsi"/>
                <w:sz w:val="18"/>
                <w:szCs w:val="18"/>
              </w:rPr>
              <w:t>Yes</w:t>
            </w:r>
          </w:p>
        </w:tc>
      </w:tr>
      <w:tr w:rsidR="00E16846" w14:paraId="5538F71E" w14:textId="77777777">
        <w:tc>
          <w:tcPr>
            <w:tcW w:w="8635" w:type="dxa"/>
            <w:tcBorders>
              <w:bottom w:val="single" w:sz="4" w:space="0" w:color="auto"/>
            </w:tcBorders>
            <w:shd w:val="clear" w:color="auto" w:fill="auto"/>
          </w:tcPr>
          <w:p w14:paraId="5538F71C" w14:textId="77777777" w:rsidR="00E16846" w:rsidRDefault="007F36EB">
            <w:pPr>
              <w:tabs>
                <w:tab w:val="left" w:pos="585"/>
              </w:tabs>
              <w:spacing w:before="60" w:after="60"/>
              <w:ind w:left="567" w:hanging="567"/>
              <w:rPr>
                <w:rFonts w:asciiTheme="minorHAnsi" w:eastAsia="Calibri" w:hAnsiTheme="minorHAnsi" w:cstheme="minorHAnsi"/>
                <w:sz w:val="18"/>
                <w:szCs w:val="18"/>
              </w:rPr>
            </w:pPr>
            <w:r>
              <w:rPr>
                <w:rFonts w:asciiTheme="minorHAnsi" w:hAnsiTheme="minorHAnsi" w:cstheme="minorHAnsi"/>
                <w:sz w:val="18"/>
                <w:szCs w:val="18"/>
              </w:rPr>
              <w:t>7.3</w:t>
            </w:r>
            <w:r>
              <w:rPr>
                <w:rFonts w:asciiTheme="minorHAnsi" w:hAnsiTheme="minorHAnsi" w:cstheme="minorHAnsi"/>
                <w:sz w:val="18"/>
                <w:szCs w:val="18"/>
              </w:rPr>
              <w:tab/>
              <w:t>use of child labour?</w:t>
            </w:r>
          </w:p>
        </w:tc>
        <w:tc>
          <w:tcPr>
            <w:tcW w:w="900" w:type="dxa"/>
            <w:tcBorders>
              <w:bottom w:val="single" w:sz="4" w:space="0" w:color="auto"/>
            </w:tcBorders>
            <w:shd w:val="clear" w:color="auto" w:fill="auto"/>
          </w:tcPr>
          <w:p w14:paraId="5538F71D" w14:textId="77777777" w:rsidR="00E16846" w:rsidRDefault="007F36EB">
            <w:pPr>
              <w:tabs>
                <w:tab w:val="left" w:pos="585"/>
              </w:tabs>
              <w:spacing w:before="60" w:after="60"/>
              <w:ind w:left="567" w:hanging="567"/>
              <w:jc w:val="center"/>
              <w:rPr>
                <w:rFonts w:asciiTheme="minorHAnsi" w:hAnsiTheme="minorHAnsi" w:cstheme="minorHAnsi"/>
                <w:sz w:val="18"/>
                <w:szCs w:val="18"/>
              </w:rPr>
            </w:pPr>
            <w:r>
              <w:rPr>
                <w:rFonts w:asciiTheme="minorHAnsi" w:hAnsiTheme="minorHAnsi" w:cstheme="minorHAnsi"/>
                <w:sz w:val="18"/>
                <w:szCs w:val="18"/>
              </w:rPr>
              <w:t>Yes</w:t>
            </w:r>
          </w:p>
        </w:tc>
      </w:tr>
      <w:tr w:rsidR="00E16846" w14:paraId="5538F721" w14:textId="77777777">
        <w:tc>
          <w:tcPr>
            <w:tcW w:w="8635" w:type="dxa"/>
            <w:tcBorders>
              <w:bottom w:val="single" w:sz="4" w:space="0" w:color="auto"/>
            </w:tcBorders>
            <w:shd w:val="clear" w:color="auto" w:fill="auto"/>
          </w:tcPr>
          <w:p w14:paraId="5538F71F" w14:textId="77777777" w:rsidR="00E16846" w:rsidRDefault="007F36EB">
            <w:pPr>
              <w:tabs>
                <w:tab w:val="left" w:pos="585"/>
              </w:tabs>
              <w:spacing w:before="60" w:after="60"/>
              <w:ind w:left="567" w:hanging="567"/>
              <w:rPr>
                <w:rFonts w:asciiTheme="minorHAnsi" w:eastAsia="Calibri" w:hAnsiTheme="minorHAnsi" w:cstheme="minorHAnsi"/>
                <w:sz w:val="18"/>
                <w:szCs w:val="18"/>
              </w:rPr>
            </w:pPr>
            <w:r>
              <w:rPr>
                <w:rFonts w:asciiTheme="minorHAnsi" w:eastAsia="Calibri" w:hAnsiTheme="minorHAnsi" w:cstheme="minorHAnsi"/>
                <w:sz w:val="18"/>
                <w:szCs w:val="18"/>
              </w:rPr>
              <w:t>7.4</w:t>
            </w:r>
            <w:r>
              <w:rPr>
                <w:rFonts w:asciiTheme="minorHAnsi" w:eastAsia="Calibri" w:hAnsiTheme="minorHAnsi" w:cstheme="minorHAnsi"/>
                <w:sz w:val="18"/>
                <w:szCs w:val="18"/>
              </w:rPr>
              <w:tab/>
              <w:t>use of forced labour?</w:t>
            </w:r>
          </w:p>
        </w:tc>
        <w:tc>
          <w:tcPr>
            <w:tcW w:w="900" w:type="dxa"/>
            <w:tcBorders>
              <w:bottom w:val="single" w:sz="4" w:space="0" w:color="auto"/>
            </w:tcBorders>
            <w:shd w:val="clear" w:color="auto" w:fill="auto"/>
          </w:tcPr>
          <w:p w14:paraId="5538F720" w14:textId="77777777" w:rsidR="00E16846" w:rsidRDefault="007F36EB">
            <w:pPr>
              <w:tabs>
                <w:tab w:val="left" w:pos="585"/>
              </w:tabs>
              <w:spacing w:before="60" w:after="60"/>
              <w:ind w:left="567" w:hanging="567"/>
              <w:jc w:val="center"/>
              <w:rPr>
                <w:rFonts w:asciiTheme="minorHAnsi" w:hAnsiTheme="minorHAnsi" w:cstheme="minorHAnsi"/>
                <w:sz w:val="18"/>
                <w:szCs w:val="18"/>
              </w:rPr>
            </w:pPr>
            <w:r>
              <w:rPr>
                <w:rFonts w:asciiTheme="minorHAnsi" w:hAnsiTheme="minorHAnsi" w:cstheme="minorHAnsi"/>
                <w:sz w:val="18"/>
                <w:szCs w:val="18"/>
              </w:rPr>
              <w:t>No</w:t>
            </w:r>
          </w:p>
        </w:tc>
      </w:tr>
      <w:tr w:rsidR="00E16846" w14:paraId="5538F724" w14:textId="77777777">
        <w:tc>
          <w:tcPr>
            <w:tcW w:w="8635" w:type="dxa"/>
            <w:tcBorders>
              <w:bottom w:val="single" w:sz="4" w:space="0" w:color="auto"/>
            </w:tcBorders>
            <w:shd w:val="clear" w:color="auto" w:fill="auto"/>
          </w:tcPr>
          <w:p w14:paraId="5538F722" w14:textId="77777777" w:rsidR="00E16846" w:rsidRDefault="007F36EB">
            <w:pPr>
              <w:tabs>
                <w:tab w:val="left" w:pos="585"/>
              </w:tabs>
              <w:spacing w:before="60" w:after="60"/>
              <w:ind w:left="567" w:hanging="567"/>
              <w:rPr>
                <w:rFonts w:asciiTheme="minorHAnsi" w:eastAsia="Calibri" w:hAnsiTheme="minorHAnsi" w:cstheme="minorHAnsi"/>
                <w:sz w:val="18"/>
                <w:szCs w:val="18"/>
              </w:rPr>
            </w:pPr>
            <w:r>
              <w:rPr>
                <w:rFonts w:asciiTheme="minorHAnsi" w:eastAsia="Calibri" w:hAnsiTheme="minorHAnsi" w:cstheme="minorHAnsi"/>
                <w:sz w:val="18"/>
                <w:szCs w:val="18"/>
              </w:rPr>
              <w:t>7.5</w:t>
            </w:r>
            <w:r>
              <w:rPr>
                <w:rFonts w:asciiTheme="minorHAnsi" w:eastAsia="Calibri" w:hAnsiTheme="minorHAnsi" w:cstheme="minorHAnsi"/>
                <w:sz w:val="18"/>
                <w:szCs w:val="18"/>
              </w:rPr>
              <w:tab/>
              <w:t>discriminatory working conditions and/or lack of equal opportunity?</w:t>
            </w:r>
          </w:p>
        </w:tc>
        <w:tc>
          <w:tcPr>
            <w:tcW w:w="900" w:type="dxa"/>
            <w:tcBorders>
              <w:bottom w:val="single" w:sz="4" w:space="0" w:color="auto"/>
            </w:tcBorders>
            <w:shd w:val="clear" w:color="auto" w:fill="auto"/>
          </w:tcPr>
          <w:p w14:paraId="5538F723" w14:textId="77777777" w:rsidR="00E16846" w:rsidRDefault="007F36EB">
            <w:pPr>
              <w:tabs>
                <w:tab w:val="left" w:pos="585"/>
              </w:tabs>
              <w:spacing w:before="60" w:after="60"/>
              <w:ind w:left="567" w:hanging="567"/>
              <w:jc w:val="center"/>
              <w:rPr>
                <w:rFonts w:asciiTheme="minorHAnsi" w:hAnsiTheme="minorHAnsi" w:cstheme="minorHAnsi"/>
                <w:sz w:val="18"/>
                <w:szCs w:val="18"/>
              </w:rPr>
            </w:pPr>
            <w:r>
              <w:rPr>
                <w:rFonts w:asciiTheme="minorHAnsi" w:hAnsiTheme="minorHAnsi" w:cstheme="minorHAnsi"/>
                <w:sz w:val="18"/>
                <w:szCs w:val="18"/>
              </w:rPr>
              <w:t>Yes</w:t>
            </w:r>
          </w:p>
        </w:tc>
      </w:tr>
      <w:tr w:rsidR="00E16846" w14:paraId="5538F727" w14:textId="77777777">
        <w:tc>
          <w:tcPr>
            <w:tcW w:w="8635" w:type="dxa"/>
            <w:tcBorders>
              <w:bottom w:val="single" w:sz="4" w:space="0" w:color="auto"/>
            </w:tcBorders>
            <w:shd w:val="clear" w:color="auto" w:fill="auto"/>
          </w:tcPr>
          <w:p w14:paraId="5538F725" w14:textId="77777777" w:rsidR="00E16846" w:rsidRDefault="007F36EB">
            <w:pPr>
              <w:tabs>
                <w:tab w:val="left" w:pos="585"/>
              </w:tabs>
              <w:spacing w:before="60" w:after="60"/>
              <w:ind w:left="567" w:hanging="567"/>
              <w:rPr>
                <w:rFonts w:asciiTheme="minorHAnsi" w:eastAsia="Calibri" w:hAnsiTheme="minorHAnsi" w:cstheme="minorHAnsi"/>
                <w:sz w:val="18"/>
                <w:szCs w:val="18"/>
              </w:rPr>
            </w:pPr>
            <w:r>
              <w:rPr>
                <w:rFonts w:asciiTheme="minorHAnsi" w:eastAsia="Calibri" w:hAnsiTheme="minorHAnsi" w:cstheme="minorHAnsi"/>
                <w:sz w:val="18"/>
                <w:szCs w:val="18"/>
              </w:rPr>
              <w:t>7.6</w:t>
            </w:r>
            <w:r>
              <w:rPr>
                <w:rFonts w:asciiTheme="minorHAnsi" w:eastAsia="Calibri" w:hAnsiTheme="minorHAnsi" w:cstheme="minorHAnsi"/>
                <w:sz w:val="18"/>
                <w:szCs w:val="18"/>
              </w:rPr>
              <w:tab/>
              <w:t xml:space="preserve">occupational health and safety risks due to </w:t>
            </w:r>
            <w:r>
              <w:rPr>
                <w:rFonts w:asciiTheme="minorHAnsi" w:hAnsiTheme="minorHAnsi" w:cstheme="minorHAnsi"/>
                <w:sz w:val="18"/>
                <w:szCs w:val="18"/>
              </w:rPr>
              <w:t>physical, chemical, biological and psychosocial hazards (including violence and harassment) throughout the project life-cycle?</w:t>
            </w:r>
          </w:p>
        </w:tc>
        <w:tc>
          <w:tcPr>
            <w:tcW w:w="900" w:type="dxa"/>
            <w:tcBorders>
              <w:bottom w:val="single" w:sz="4" w:space="0" w:color="auto"/>
            </w:tcBorders>
            <w:shd w:val="clear" w:color="auto" w:fill="auto"/>
          </w:tcPr>
          <w:p w14:paraId="5538F726" w14:textId="77777777" w:rsidR="00E16846" w:rsidRDefault="007F36EB">
            <w:pPr>
              <w:tabs>
                <w:tab w:val="left" w:pos="585"/>
              </w:tabs>
              <w:spacing w:before="60" w:after="60"/>
              <w:ind w:left="567" w:hanging="567"/>
              <w:jc w:val="center"/>
              <w:rPr>
                <w:rFonts w:asciiTheme="minorHAnsi" w:hAnsiTheme="minorHAnsi" w:cstheme="minorHAnsi"/>
                <w:sz w:val="18"/>
                <w:szCs w:val="18"/>
              </w:rPr>
            </w:pPr>
            <w:r>
              <w:rPr>
                <w:rFonts w:asciiTheme="minorHAnsi" w:hAnsiTheme="minorHAnsi" w:cstheme="minorHAnsi"/>
                <w:sz w:val="18"/>
                <w:szCs w:val="18"/>
              </w:rPr>
              <w:t>Yes</w:t>
            </w:r>
          </w:p>
        </w:tc>
      </w:tr>
      <w:tr w:rsidR="00E16846" w14:paraId="5538F72A" w14:textId="77777777">
        <w:trPr>
          <w:trHeight w:val="602"/>
        </w:trPr>
        <w:tc>
          <w:tcPr>
            <w:tcW w:w="8635" w:type="dxa"/>
            <w:tcBorders>
              <w:bottom w:val="single" w:sz="4" w:space="0" w:color="auto"/>
            </w:tcBorders>
            <w:shd w:val="clear" w:color="auto" w:fill="DBE5F1"/>
            <w:vAlign w:val="center"/>
          </w:tcPr>
          <w:p w14:paraId="5538F728" w14:textId="77777777" w:rsidR="00E16846" w:rsidRDefault="007F36EB">
            <w:pPr>
              <w:tabs>
                <w:tab w:val="left" w:pos="570"/>
              </w:tabs>
              <w:spacing w:before="120"/>
              <w:rPr>
                <w:rFonts w:asciiTheme="minorHAnsi" w:hAnsiTheme="minorHAnsi" w:cstheme="minorHAnsi"/>
                <w:b/>
                <w:sz w:val="18"/>
                <w:szCs w:val="18"/>
              </w:rPr>
            </w:pPr>
            <w:r>
              <w:rPr>
                <w:rFonts w:asciiTheme="minorHAnsi" w:hAnsiTheme="minorHAnsi" w:cstheme="minorHAnsi"/>
                <w:b/>
                <w:sz w:val="18"/>
                <w:szCs w:val="18"/>
              </w:rPr>
              <w:t>Standard 8: Pollution Prevention and Resource Efficiency</w:t>
            </w:r>
          </w:p>
        </w:tc>
        <w:tc>
          <w:tcPr>
            <w:tcW w:w="900" w:type="dxa"/>
            <w:tcBorders>
              <w:bottom w:val="single" w:sz="4" w:space="0" w:color="auto"/>
            </w:tcBorders>
            <w:shd w:val="clear" w:color="auto" w:fill="DBE5F1"/>
            <w:vAlign w:val="center"/>
          </w:tcPr>
          <w:p w14:paraId="5538F729" w14:textId="77777777" w:rsidR="00E16846" w:rsidRDefault="00E16846">
            <w:pPr>
              <w:rPr>
                <w:rFonts w:asciiTheme="minorHAnsi" w:hAnsiTheme="minorHAnsi" w:cstheme="minorHAnsi"/>
                <w:b/>
                <w:i/>
                <w:sz w:val="18"/>
                <w:szCs w:val="18"/>
              </w:rPr>
            </w:pPr>
          </w:p>
        </w:tc>
      </w:tr>
      <w:tr w:rsidR="00E16846" w14:paraId="5538F72D" w14:textId="77777777">
        <w:tc>
          <w:tcPr>
            <w:tcW w:w="8635" w:type="dxa"/>
            <w:shd w:val="clear" w:color="auto" w:fill="auto"/>
          </w:tcPr>
          <w:p w14:paraId="5538F72B" w14:textId="77777777" w:rsidR="00E16846" w:rsidRDefault="007F36EB">
            <w:pPr>
              <w:tabs>
                <w:tab w:val="left" w:pos="585"/>
              </w:tabs>
              <w:spacing w:before="60" w:after="60"/>
              <w:ind w:left="567" w:hanging="567"/>
              <w:rPr>
                <w:rFonts w:asciiTheme="minorHAnsi" w:hAnsiTheme="minorHAnsi" w:cstheme="minorHAnsi"/>
                <w:i/>
                <w:sz w:val="18"/>
                <w:szCs w:val="18"/>
              </w:rPr>
            </w:pPr>
            <w:r>
              <w:rPr>
                <w:rFonts w:asciiTheme="minorHAnsi" w:hAnsiTheme="minorHAnsi" w:cstheme="minorHAnsi"/>
                <w:i/>
                <w:sz w:val="18"/>
                <w:szCs w:val="18"/>
              </w:rPr>
              <w:t>Would the project potentially involve or lead to:</w:t>
            </w:r>
          </w:p>
        </w:tc>
        <w:tc>
          <w:tcPr>
            <w:tcW w:w="900" w:type="dxa"/>
            <w:shd w:val="clear" w:color="auto" w:fill="auto"/>
          </w:tcPr>
          <w:p w14:paraId="5538F72C" w14:textId="77777777" w:rsidR="00E16846" w:rsidRDefault="00E16846">
            <w:pPr>
              <w:rPr>
                <w:rFonts w:asciiTheme="minorHAnsi" w:hAnsiTheme="minorHAnsi" w:cstheme="minorHAnsi"/>
                <w:i/>
                <w:sz w:val="18"/>
                <w:szCs w:val="18"/>
              </w:rPr>
            </w:pPr>
          </w:p>
        </w:tc>
      </w:tr>
      <w:tr w:rsidR="00E16846" w14:paraId="5538F730" w14:textId="77777777">
        <w:tc>
          <w:tcPr>
            <w:tcW w:w="8635" w:type="dxa"/>
            <w:shd w:val="clear" w:color="auto" w:fill="auto"/>
          </w:tcPr>
          <w:p w14:paraId="5538F72E" w14:textId="77777777" w:rsidR="00E16846" w:rsidRDefault="007F36EB">
            <w:pPr>
              <w:tabs>
                <w:tab w:val="left" w:pos="585"/>
              </w:tabs>
              <w:spacing w:before="60" w:after="60"/>
              <w:ind w:left="567" w:hanging="567"/>
              <w:rPr>
                <w:rFonts w:asciiTheme="minorHAnsi" w:hAnsiTheme="minorHAnsi" w:cstheme="minorHAnsi"/>
                <w:sz w:val="18"/>
                <w:szCs w:val="18"/>
              </w:rPr>
            </w:pPr>
            <w:r>
              <w:rPr>
                <w:rFonts w:asciiTheme="minorHAnsi" w:hAnsiTheme="minorHAnsi" w:cstheme="minorHAnsi"/>
                <w:sz w:val="18"/>
                <w:szCs w:val="18"/>
              </w:rPr>
              <w:t>8.1</w:t>
            </w:r>
            <w:r>
              <w:rPr>
                <w:rFonts w:asciiTheme="minorHAnsi" w:hAnsiTheme="minorHAnsi" w:cstheme="minorHAnsi"/>
                <w:sz w:val="18"/>
                <w:szCs w:val="18"/>
              </w:rPr>
              <w:tab/>
              <w:t xml:space="preserve">the release of pollutants to the environment due to routine or non-routine circumstances with the potential for adverse local, regional, and/or </w:t>
            </w:r>
            <w:hyperlink w:anchor="TransboundaryImpactsGlossary" w:history="1">
              <w:r>
                <w:rPr>
                  <w:rFonts w:asciiTheme="minorHAnsi" w:hAnsiTheme="minorHAnsi" w:cstheme="minorHAnsi"/>
                  <w:sz w:val="18"/>
                  <w:szCs w:val="18"/>
                </w:rPr>
                <w:t>transboundary impacts</w:t>
              </w:r>
            </w:hyperlink>
            <w:r>
              <w:rPr>
                <w:rFonts w:asciiTheme="minorHAnsi" w:hAnsiTheme="minorHAnsi" w:cstheme="minorHAnsi"/>
                <w:sz w:val="18"/>
                <w:szCs w:val="18"/>
              </w:rPr>
              <w:t xml:space="preserve">? </w:t>
            </w:r>
          </w:p>
        </w:tc>
        <w:tc>
          <w:tcPr>
            <w:tcW w:w="900" w:type="dxa"/>
            <w:shd w:val="clear" w:color="auto" w:fill="auto"/>
          </w:tcPr>
          <w:p w14:paraId="5538F72F" w14:textId="77777777" w:rsidR="00E16846" w:rsidRDefault="007F36EB">
            <w:pPr>
              <w:jc w:val="center"/>
              <w:rPr>
                <w:rFonts w:asciiTheme="minorHAnsi" w:hAnsiTheme="minorHAnsi" w:cstheme="minorHAnsi"/>
                <w:sz w:val="18"/>
                <w:szCs w:val="18"/>
              </w:rPr>
            </w:pPr>
            <w:r>
              <w:rPr>
                <w:rFonts w:asciiTheme="minorHAnsi" w:hAnsiTheme="minorHAnsi" w:cstheme="minorHAnsi"/>
                <w:sz w:val="18"/>
                <w:szCs w:val="18"/>
              </w:rPr>
              <w:t>Yes</w:t>
            </w:r>
          </w:p>
        </w:tc>
      </w:tr>
      <w:tr w:rsidR="00E16846" w14:paraId="5538F733" w14:textId="77777777">
        <w:tc>
          <w:tcPr>
            <w:tcW w:w="8635" w:type="dxa"/>
            <w:tcBorders>
              <w:bottom w:val="single" w:sz="4" w:space="0" w:color="auto"/>
            </w:tcBorders>
            <w:shd w:val="clear" w:color="auto" w:fill="auto"/>
          </w:tcPr>
          <w:p w14:paraId="5538F731" w14:textId="77777777" w:rsidR="00E16846" w:rsidRDefault="007F36EB">
            <w:pPr>
              <w:tabs>
                <w:tab w:val="left" w:pos="585"/>
              </w:tabs>
              <w:spacing w:before="60" w:after="60"/>
              <w:ind w:left="567" w:hanging="567"/>
              <w:rPr>
                <w:rFonts w:asciiTheme="minorHAnsi" w:hAnsiTheme="minorHAnsi" w:cstheme="minorHAnsi"/>
                <w:sz w:val="18"/>
                <w:szCs w:val="18"/>
              </w:rPr>
            </w:pPr>
            <w:r>
              <w:rPr>
                <w:rFonts w:asciiTheme="minorHAnsi" w:hAnsiTheme="minorHAnsi" w:cstheme="minorHAnsi"/>
                <w:sz w:val="18"/>
                <w:szCs w:val="18"/>
              </w:rPr>
              <w:t>8.2</w:t>
            </w:r>
            <w:r>
              <w:rPr>
                <w:rFonts w:asciiTheme="minorHAnsi" w:hAnsiTheme="minorHAnsi" w:cstheme="minorHAnsi"/>
                <w:sz w:val="18"/>
                <w:szCs w:val="18"/>
              </w:rPr>
              <w:tab/>
              <w:t>the generation of waste (both hazardous and non-hazardous)?</w:t>
            </w:r>
          </w:p>
        </w:tc>
        <w:tc>
          <w:tcPr>
            <w:tcW w:w="900" w:type="dxa"/>
            <w:tcBorders>
              <w:bottom w:val="single" w:sz="4" w:space="0" w:color="auto"/>
            </w:tcBorders>
            <w:shd w:val="clear" w:color="auto" w:fill="auto"/>
          </w:tcPr>
          <w:p w14:paraId="5538F732" w14:textId="77777777" w:rsidR="00E16846" w:rsidRDefault="007F36EB">
            <w:pPr>
              <w:jc w:val="center"/>
              <w:rPr>
                <w:rFonts w:asciiTheme="minorHAnsi" w:hAnsiTheme="minorHAnsi" w:cstheme="minorHAnsi"/>
                <w:sz w:val="18"/>
                <w:szCs w:val="18"/>
              </w:rPr>
            </w:pPr>
            <w:r>
              <w:rPr>
                <w:rFonts w:asciiTheme="minorHAnsi" w:hAnsiTheme="minorHAnsi" w:cstheme="minorHAnsi"/>
                <w:sz w:val="18"/>
                <w:szCs w:val="18"/>
              </w:rPr>
              <w:t>Yes</w:t>
            </w:r>
          </w:p>
        </w:tc>
      </w:tr>
      <w:tr w:rsidR="00E16846" w14:paraId="5538F736" w14:textId="77777777">
        <w:trPr>
          <w:trHeight w:val="402"/>
        </w:trPr>
        <w:tc>
          <w:tcPr>
            <w:tcW w:w="8635" w:type="dxa"/>
            <w:tcBorders>
              <w:bottom w:val="single" w:sz="4" w:space="0" w:color="auto"/>
            </w:tcBorders>
            <w:shd w:val="clear" w:color="auto" w:fill="auto"/>
          </w:tcPr>
          <w:p w14:paraId="5538F734" w14:textId="77777777" w:rsidR="00E16846" w:rsidRDefault="007F36EB">
            <w:pPr>
              <w:tabs>
                <w:tab w:val="left" w:pos="585"/>
              </w:tabs>
              <w:spacing w:before="60" w:after="60"/>
              <w:ind w:left="567" w:hanging="567"/>
              <w:rPr>
                <w:rFonts w:asciiTheme="minorHAnsi" w:hAnsiTheme="minorHAnsi" w:cstheme="minorHAnsi"/>
                <w:sz w:val="18"/>
                <w:szCs w:val="18"/>
              </w:rPr>
            </w:pPr>
            <w:r>
              <w:rPr>
                <w:rFonts w:asciiTheme="minorHAnsi" w:hAnsiTheme="minorHAnsi" w:cstheme="minorHAnsi"/>
                <w:sz w:val="18"/>
                <w:szCs w:val="18"/>
              </w:rPr>
              <w:t>8.3</w:t>
            </w:r>
            <w:r>
              <w:rPr>
                <w:rFonts w:asciiTheme="minorHAnsi" w:hAnsiTheme="minorHAnsi" w:cstheme="minorHAnsi"/>
                <w:sz w:val="18"/>
                <w:szCs w:val="18"/>
              </w:rPr>
              <w:tab/>
              <w:t xml:space="preserve">the manufacture, trade, release, and/or use of hazardous materials and/or chemicals? </w:t>
            </w:r>
          </w:p>
        </w:tc>
        <w:tc>
          <w:tcPr>
            <w:tcW w:w="900" w:type="dxa"/>
            <w:tcBorders>
              <w:bottom w:val="single" w:sz="4" w:space="0" w:color="auto"/>
            </w:tcBorders>
            <w:shd w:val="clear" w:color="auto" w:fill="auto"/>
          </w:tcPr>
          <w:p w14:paraId="5538F735" w14:textId="77777777" w:rsidR="00E16846" w:rsidRDefault="007F36EB">
            <w:pPr>
              <w:jc w:val="center"/>
              <w:rPr>
                <w:rFonts w:asciiTheme="minorHAnsi" w:hAnsiTheme="minorHAnsi" w:cstheme="minorHAnsi"/>
                <w:sz w:val="18"/>
                <w:szCs w:val="18"/>
              </w:rPr>
            </w:pPr>
            <w:r>
              <w:rPr>
                <w:rFonts w:asciiTheme="minorHAnsi" w:hAnsiTheme="minorHAnsi" w:cstheme="minorHAnsi"/>
                <w:sz w:val="18"/>
                <w:szCs w:val="18"/>
              </w:rPr>
              <w:t>Yes</w:t>
            </w:r>
          </w:p>
        </w:tc>
      </w:tr>
      <w:tr w:rsidR="00E16846" w14:paraId="5538F73A" w14:textId="77777777">
        <w:trPr>
          <w:trHeight w:val="402"/>
        </w:trPr>
        <w:tc>
          <w:tcPr>
            <w:tcW w:w="8635" w:type="dxa"/>
            <w:tcBorders>
              <w:bottom w:val="single" w:sz="4" w:space="0" w:color="auto"/>
            </w:tcBorders>
            <w:shd w:val="clear" w:color="auto" w:fill="auto"/>
          </w:tcPr>
          <w:p w14:paraId="5538F737" w14:textId="77777777" w:rsidR="00E16846" w:rsidRDefault="007F36EB">
            <w:pPr>
              <w:tabs>
                <w:tab w:val="left" w:pos="585"/>
              </w:tabs>
              <w:spacing w:before="60" w:after="60"/>
              <w:ind w:left="567" w:hanging="567"/>
              <w:rPr>
                <w:rFonts w:asciiTheme="minorHAnsi" w:hAnsiTheme="minorHAnsi" w:cstheme="minorHAnsi"/>
                <w:sz w:val="18"/>
                <w:szCs w:val="18"/>
              </w:rPr>
            </w:pPr>
            <w:r>
              <w:rPr>
                <w:rFonts w:asciiTheme="minorHAnsi" w:hAnsiTheme="minorHAnsi" w:cstheme="minorHAnsi"/>
                <w:sz w:val="18"/>
                <w:szCs w:val="18"/>
              </w:rPr>
              <w:t>8.4</w:t>
            </w:r>
            <w:r>
              <w:rPr>
                <w:rFonts w:asciiTheme="minorHAnsi" w:hAnsiTheme="minorHAnsi" w:cstheme="minorHAnsi"/>
                <w:sz w:val="18"/>
                <w:szCs w:val="18"/>
              </w:rPr>
              <w:tab/>
              <w:t>the use of chemicals or materials subject to international bans or phase-outs?</w:t>
            </w:r>
          </w:p>
          <w:p w14:paraId="5538F738" w14:textId="77777777" w:rsidR="00E16846" w:rsidRDefault="007F36EB">
            <w:pPr>
              <w:tabs>
                <w:tab w:val="left" w:pos="585"/>
              </w:tabs>
              <w:spacing w:before="60" w:after="60"/>
              <w:ind w:left="567" w:hanging="567"/>
              <w:rPr>
                <w:rFonts w:asciiTheme="minorHAnsi" w:hAnsiTheme="minorHAnsi" w:cstheme="minorHAnsi"/>
                <w:sz w:val="18"/>
                <w:szCs w:val="18"/>
              </w:rPr>
            </w:pPr>
            <w:r>
              <w:rPr>
                <w:rFonts w:asciiTheme="minorHAnsi" w:hAnsiTheme="minorHAnsi" w:cstheme="minorHAnsi"/>
                <w:i/>
                <w:sz w:val="18"/>
                <w:szCs w:val="18"/>
              </w:rPr>
              <w:tab/>
              <w:t xml:space="preserve">For example, DDT, PCBs and other chemicals listed in international conventions such as the </w:t>
            </w:r>
            <w:hyperlink r:id="rId63" w:history="1">
              <w:r>
                <w:rPr>
                  <w:rFonts w:asciiTheme="minorHAnsi" w:hAnsiTheme="minorHAnsi" w:cstheme="minorHAnsi"/>
                  <w:i/>
                  <w:color w:val="0000FF"/>
                  <w:sz w:val="18"/>
                  <w:szCs w:val="18"/>
                  <w:u w:val="single"/>
                </w:rPr>
                <w:t>Montreal Protocol</w:t>
              </w:r>
            </w:hyperlink>
            <w:r>
              <w:rPr>
                <w:rFonts w:asciiTheme="minorHAnsi" w:hAnsiTheme="minorHAnsi" w:cstheme="minorHAnsi"/>
                <w:i/>
                <w:sz w:val="18"/>
                <w:szCs w:val="18"/>
              </w:rPr>
              <w:t xml:space="preserve">, </w:t>
            </w:r>
            <w:hyperlink r:id="rId64" w:history="1">
              <w:r>
                <w:rPr>
                  <w:rFonts w:asciiTheme="minorHAnsi" w:hAnsiTheme="minorHAnsi" w:cstheme="minorHAnsi"/>
                  <w:i/>
                  <w:color w:val="0000FF"/>
                  <w:sz w:val="18"/>
                  <w:szCs w:val="18"/>
                  <w:u w:val="single"/>
                </w:rPr>
                <w:t>Minamata Convention</w:t>
              </w:r>
            </w:hyperlink>
            <w:r>
              <w:rPr>
                <w:rFonts w:asciiTheme="minorHAnsi" w:hAnsiTheme="minorHAnsi" w:cstheme="minorHAnsi"/>
                <w:i/>
                <w:sz w:val="18"/>
                <w:szCs w:val="18"/>
              </w:rPr>
              <w:t xml:space="preserve">, </w:t>
            </w:r>
            <w:hyperlink r:id="rId65" w:history="1">
              <w:r>
                <w:rPr>
                  <w:rFonts w:asciiTheme="minorHAnsi" w:hAnsiTheme="minorHAnsi" w:cstheme="minorHAnsi"/>
                  <w:i/>
                  <w:color w:val="0000FF"/>
                  <w:sz w:val="18"/>
                  <w:szCs w:val="18"/>
                  <w:u w:val="single"/>
                </w:rPr>
                <w:t>Basel Convention</w:t>
              </w:r>
            </w:hyperlink>
            <w:r>
              <w:rPr>
                <w:rFonts w:asciiTheme="minorHAnsi" w:hAnsiTheme="minorHAnsi" w:cstheme="minorHAnsi"/>
                <w:i/>
                <w:sz w:val="18"/>
                <w:szCs w:val="18"/>
              </w:rPr>
              <w:t xml:space="preserve">, </w:t>
            </w:r>
            <w:hyperlink r:id="rId66" w:history="1">
              <w:r>
                <w:rPr>
                  <w:rFonts w:asciiTheme="minorHAnsi" w:hAnsiTheme="minorHAnsi" w:cstheme="minorHAnsi"/>
                  <w:i/>
                  <w:color w:val="0000FF"/>
                  <w:sz w:val="18"/>
                  <w:szCs w:val="18"/>
                  <w:u w:val="single"/>
                </w:rPr>
                <w:t>Rotterdam Convention</w:t>
              </w:r>
            </w:hyperlink>
            <w:r>
              <w:rPr>
                <w:rFonts w:asciiTheme="minorHAnsi" w:hAnsiTheme="minorHAnsi" w:cstheme="minorHAnsi"/>
                <w:i/>
                <w:sz w:val="18"/>
                <w:szCs w:val="18"/>
              </w:rPr>
              <w:t xml:space="preserve">, </w:t>
            </w:r>
            <w:hyperlink r:id="rId67" w:history="1">
              <w:r>
                <w:rPr>
                  <w:rFonts w:asciiTheme="minorHAnsi" w:hAnsiTheme="minorHAnsi" w:cstheme="minorHAnsi"/>
                  <w:i/>
                  <w:color w:val="0000FF"/>
                  <w:sz w:val="18"/>
                  <w:szCs w:val="18"/>
                  <w:u w:val="single"/>
                </w:rPr>
                <w:t>Stockholm Convention</w:t>
              </w:r>
            </w:hyperlink>
          </w:p>
        </w:tc>
        <w:tc>
          <w:tcPr>
            <w:tcW w:w="900" w:type="dxa"/>
            <w:tcBorders>
              <w:bottom w:val="single" w:sz="4" w:space="0" w:color="auto"/>
            </w:tcBorders>
            <w:shd w:val="clear" w:color="auto" w:fill="auto"/>
          </w:tcPr>
          <w:p w14:paraId="5538F739" w14:textId="77777777" w:rsidR="00E16846" w:rsidRDefault="007F36EB">
            <w:pPr>
              <w:jc w:val="center"/>
              <w:rPr>
                <w:rFonts w:asciiTheme="minorHAnsi" w:hAnsiTheme="minorHAnsi" w:cstheme="minorHAnsi"/>
                <w:sz w:val="18"/>
                <w:szCs w:val="18"/>
              </w:rPr>
            </w:pPr>
            <w:r>
              <w:rPr>
                <w:rFonts w:asciiTheme="minorHAnsi" w:hAnsiTheme="minorHAnsi" w:cstheme="minorHAnsi"/>
                <w:sz w:val="18"/>
                <w:szCs w:val="18"/>
              </w:rPr>
              <w:t>No</w:t>
            </w:r>
          </w:p>
        </w:tc>
      </w:tr>
      <w:tr w:rsidR="00E16846" w14:paraId="5538F73D" w14:textId="77777777">
        <w:tc>
          <w:tcPr>
            <w:tcW w:w="8635" w:type="dxa"/>
            <w:tcBorders>
              <w:bottom w:val="single" w:sz="4" w:space="0" w:color="auto"/>
            </w:tcBorders>
            <w:shd w:val="clear" w:color="auto" w:fill="auto"/>
          </w:tcPr>
          <w:p w14:paraId="5538F73B" w14:textId="77777777" w:rsidR="00E16846" w:rsidRDefault="007F36EB">
            <w:pPr>
              <w:tabs>
                <w:tab w:val="left" w:pos="585"/>
              </w:tabs>
              <w:spacing w:before="60" w:after="60"/>
              <w:ind w:left="567" w:hanging="567"/>
              <w:rPr>
                <w:rFonts w:asciiTheme="minorHAnsi" w:hAnsiTheme="minorHAnsi" w:cstheme="minorHAnsi"/>
                <w:sz w:val="18"/>
                <w:szCs w:val="18"/>
              </w:rPr>
            </w:pPr>
            <w:r>
              <w:rPr>
                <w:rFonts w:asciiTheme="minorHAnsi" w:hAnsiTheme="minorHAnsi" w:cstheme="minorHAnsi"/>
                <w:sz w:val="18"/>
                <w:szCs w:val="18"/>
              </w:rPr>
              <w:t xml:space="preserve">8.5 </w:t>
            </w:r>
            <w:r>
              <w:rPr>
                <w:rFonts w:asciiTheme="minorHAnsi" w:hAnsiTheme="minorHAnsi" w:cstheme="minorHAnsi"/>
                <w:sz w:val="18"/>
                <w:szCs w:val="18"/>
              </w:rPr>
              <w:tab/>
              <w:t>the application of pesticides that may have a negative effect on the environment or human health?</w:t>
            </w:r>
          </w:p>
        </w:tc>
        <w:tc>
          <w:tcPr>
            <w:tcW w:w="900" w:type="dxa"/>
            <w:tcBorders>
              <w:bottom w:val="single" w:sz="4" w:space="0" w:color="auto"/>
            </w:tcBorders>
            <w:shd w:val="clear" w:color="auto" w:fill="auto"/>
          </w:tcPr>
          <w:p w14:paraId="5538F73C" w14:textId="77777777" w:rsidR="00E16846" w:rsidRDefault="007F36EB">
            <w:pPr>
              <w:tabs>
                <w:tab w:val="left" w:pos="585"/>
              </w:tabs>
              <w:spacing w:before="60" w:after="60"/>
              <w:ind w:left="567" w:hanging="567"/>
              <w:jc w:val="center"/>
              <w:rPr>
                <w:rFonts w:asciiTheme="minorHAnsi" w:hAnsiTheme="minorHAnsi" w:cstheme="minorHAnsi"/>
                <w:sz w:val="18"/>
                <w:szCs w:val="18"/>
              </w:rPr>
            </w:pPr>
            <w:r>
              <w:rPr>
                <w:rFonts w:asciiTheme="minorHAnsi" w:hAnsiTheme="minorHAnsi" w:cstheme="minorHAnsi"/>
                <w:sz w:val="18"/>
                <w:szCs w:val="18"/>
              </w:rPr>
              <w:t>Yes</w:t>
            </w:r>
          </w:p>
        </w:tc>
      </w:tr>
      <w:tr w:rsidR="00E16846" w14:paraId="5538F740" w14:textId="77777777">
        <w:tc>
          <w:tcPr>
            <w:tcW w:w="8635" w:type="dxa"/>
            <w:tcBorders>
              <w:bottom w:val="single" w:sz="4" w:space="0" w:color="auto"/>
            </w:tcBorders>
            <w:shd w:val="clear" w:color="auto" w:fill="auto"/>
          </w:tcPr>
          <w:p w14:paraId="5538F73E" w14:textId="77777777" w:rsidR="00E16846" w:rsidRDefault="007F36EB">
            <w:pPr>
              <w:tabs>
                <w:tab w:val="left" w:pos="585"/>
              </w:tabs>
              <w:spacing w:before="60" w:after="60"/>
              <w:ind w:left="567" w:hanging="567"/>
              <w:rPr>
                <w:rFonts w:asciiTheme="minorHAnsi" w:hAnsiTheme="minorHAnsi" w:cstheme="minorHAnsi"/>
                <w:sz w:val="18"/>
                <w:szCs w:val="18"/>
              </w:rPr>
            </w:pPr>
            <w:r>
              <w:rPr>
                <w:rFonts w:asciiTheme="minorHAnsi" w:hAnsiTheme="minorHAnsi" w:cstheme="minorHAnsi"/>
                <w:sz w:val="18"/>
                <w:szCs w:val="18"/>
              </w:rPr>
              <w:t>8.6</w:t>
            </w:r>
            <w:r>
              <w:rPr>
                <w:rFonts w:asciiTheme="minorHAnsi" w:hAnsiTheme="minorHAnsi" w:cstheme="minorHAnsi"/>
                <w:sz w:val="18"/>
                <w:szCs w:val="18"/>
              </w:rPr>
              <w:tab/>
              <w:t xml:space="preserve">significant consumption of raw materials, energy, and/or water? </w:t>
            </w:r>
          </w:p>
        </w:tc>
        <w:tc>
          <w:tcPr>
            <w:tcW w:w="900" w:type="dxa"/>
            <w:tcBorders>
              <w:bottom w:val="single" w:sz="4" w:space="0" w:color="auto"/>
            </w:tcBorders>
            <w:shd w:val="clear" w:color="auto" w:fill="auto"/>
          </w:tcPr>
          <w:p w14:paraId="5538F73F" w14:textId="77777777" w:rsidR="00E16846" w:rsidRDefault="007F36EB">
            <w:pPr>
              <w:tabs>
                <w:tab w:val="left" w:pos="585"/>
              </w:tabs>
              <w:spacing w:before="60" w:after="60"/>
              <w:ind w:left="567" w:hanging="567"/>
              <w:jc w:val="center"/>
              <w:rPr>
                <w:rFonts w:asciiTheme="minorHAnsi" w:hAnsiTheme="minorHAnsi" w:cstheme="minorHAnsi"/>
                <w:sz w:val="18"/>
                <w:szCs w:val="18"/>
              </w:rPr>
            </w:pPr>
            <w:r>
              <w:rPr>
                <w:rFonts w:asciiTheme="minorHAnsi" w:hAnsiTheme="minorHAnsi" w:cstheme="minorHAnsi"/>
                <w:sz w:val="18"/>
                <w:szCs w:val="18"/>
              </w:rPr>
              <w:t>Yes</w:t>
            </w:r>
          </w:p>
        </w:tc>
      </w:tr>
    </w:tbl>
    <w:p w14:paraId="5538F741" w14:textId="77777777" w:rsidR="00E16846" w:rsidRDefault="00E16846">
      <w:pPr>
        <w:rPr>
          <w:rFonts w:asciiTheme="minorHAnsi" w:eastAsia="Calibri" w:hAnsiTheme="minorHAnsi" w:cstheme="minorHAnsi"/>
          <w:b/>
          <w:sz w:val="18"/>
          <w:szCs w:val="20"/>
        </w:rPr>
      </w:pPr>
    </w:p>
    <w:p w14:paraId="5538F742" w14:textId="77777777" w:rsidR="00E16846" w:rsidRDefault="00E16846">
      <w:pPr>
        <w:rPr>
          <w:rFonts w:asciiTheme="minorHAnsi" w:eastAsia="Calibri" w:hAnsiTheme="minorHAnsi" w:cstheme="minorHAnsi"/>
          <w:sz w:val="18"/>
          <w:szCs w:val="18"/>
        </w:rPr>
      </w:pPr>
    </w:p>
    <w:p w14:paraId="5538F743" w14:textId="77777777" w:rsidR="00E16846" w:rsidRDefault="00E16846">
      <w:pPr>
        <w:keepNext/>
        <w:keepLines/>
        <w:tabs>
          <w:tab w:val="left" w:pos="2970"/>
        </w:tabs>
        <w:spacing w:before="480"/>
        <w:outlineLvl w:val="0"/>
        <w:rPr>
          <w:rFonts w:ascii="Arial" w:eastAsia="Calibri" w:hAnsi="Arial" w:cs="Frutiger 45 Light"/>
          <w:b/>
          <w:sz w:val="18"/>
          <w:szCs w:val="20"/>
        </w:rPr>
      </w:pPr>
    </w:p>
    <w:p w14:paraId="5538F744" w14:textId="77777777" w:rsidR="00E16846" w:rsidRDefault="00E16846">
      <w:pPr>
        <w:keepNext/>
        <w:keepLines/>
        <w:tabs>
          <w:tab w:val="left" w:pos="2970"/>
        </w:tabs>
        <w:spacing w:before="480"/>
        <w:outlineLvl w:val="0"/>
        <w:rPr>
          <w:rFonts w:ascii="Arial" w:eastAsia="Calibri" w:hAnsi="Arial" w:cs="Frutiger 45 Light"/>
          <w:b/>
          <w:sz w:val="18"/>
          <w:szCs w:val="20"/>
        </w:rPr>
      </w:pPr>
    </w:p>
    <w:p w14:paraId="5538F745" w14:textId="77777777" w:rsidR="00E16846" w:rsidRDefault="00E16846">
      <w:pPr>
        <w:keepNext/>
        <w:keepLines/>
        <w:tabs>
          <w:tab w:val="left" w:pos="2970"/>
        </w:tabs>
        <w:spacing w:before="480"/>
        <w:outlineLvl w:val="0"/>
        <w:rPr>
          <w:rFonts w:ascii="Arial" w:eastAsia="Calibri" w:hAnsi="Arial" w:cs="Frutiger 45 Light"/>
          <w:b/>
          <w:sz w:val="18"/>
          <w:szCs w:val="20"/>
        </w:rPr>
      </w:pPr>
    </w:p>
    <w:p w14:paraId="5538F746" w14:textId="77777777" w:rsidR="00E16846" w:rsidRDefault="00E16846">
      <w:pPr>
        <w:spacing w:after="60"/>
        <w:jc w:val="both"/>
        <w:rPr>
          <w:rFonts w:ascii="Calibri" w:eastAsia="SimSun" w:hAnsi="Calibri"/>
          <w:sz w:val="20"/>
        </w:rPr>
        <w:sectPr w:rsidR="00E16846">
          <w:headerReference w:type="first" r:id="rId68"/>
          <w:pgSz w:w="15840" w:h="12240" w:orient="landscape"/>
          <w:pgMar w:top="1077" w:right="1418" w:bottom="1077" w:left="1418" w:header="720" w:footer="720" w:gutter="0"/>
          <w:cols w:space="720"/>
          <w:docGrid w:linePitch="360"/>
        </w:sectPr>
      </w:pPr>
    </w:p>
    <w:p w14:paraId="5538F747" w14:textId="77777777" w:rsidR="00E16846" w:rsidRDefault="007F36EB">
      <w:pPr>
        <w:pStyle w:val="Annex-Heading"/>
        <w:rPr>
          <w:b w:val="0"/>
          <w:bCs w:val="0"/>
        </w:rPr>
      </w:pPr>
      <w:bookmarkStart w:id="146" w:name="_Toc98180293"/>
      <w:bookmarkEnd w:id="65"/>
      <w:bookmarkEnd w:id="66"/>
      <w:r>
        <w:lastRenderedPageBreak/>
        <w:t>Annex 5: UNDP Risk Register</w:t>
      </w:r>
      <w:bookmarkEnd w:id="146"/>
    </w:p>
    <w:p w14:paraId="5538F748" w14:textId="77777777" w:rsidR="00E16846" w:rsidRDefault="00E16846">
      <w:pPr>
        <w:ind w:right="-41"/>
        <w:rPr>
          <w:rFonts w:ascii="Calibri" w:eastAsia="SimSun" w:hAnsi="Calibri"/>
          <w:sz w:val="20"/>
          <w:szCs w:val="20"/>
        </w:rPr>
      </w:pPr>
    </w:p>
    <w:p w14:paraId="5538F749" w14:textId="77777777" w:rsidR="00E16846" w:rsidRDefault="00E16846">
      <w:pPr>
        <w:jc w:val="both"/>
        <w:rPr>
          <w:rFonts w:ascii="Calibri" w:eastAsia="SimSun" w:hAnsi="Calibri" w:cs="Calibri"/>
          <w:vanish/>
          <w:sz w:val="18"/>
          <w:szCs w:val="18"/>
        </w:rPr>
      </w:pPr>
    </w:p>
    <w:tbl>
      <w:tblPr>
        <w:tblW w:w="1395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70"/>
        <w:gridCol w:w="3960"/>
        <w:gridCol w:w="1620"/>
      </w:tblGrid>
      <w:tr w:rsidR="00E16846" w14:paraId="5538F74D" w14:textId="77777777">
        <w:trPr>
          <w:tblHeader/>
        </w:trPr>
        <w:tc>
          <w:tcPr>
            <w:tcW w:w="8370" w:type="dxa"/>
            <w:shd w:val="clear" w:color="auto" w:fill="auto"/>
          </w:tcPr>
          <w:p w14:paraId="5538F74A" w14:textId="77777777" w:rsidR="00E16846" w:rsidRDefault="007F36EB">
            <w:pPr>
              <w:rPr>
                <w:rFonts w:ascii="Calibri" w:eastAsia="SimSun" w:hAnsi="Calibri" w:cs="Calibri"/>
                <w:sz w:val="18"/>
                <w:szCs w:val="18"/>
              </w:rPr>
            </w:pPr>
            <w:r>
              <w:rPr>
                <w:rFonts w:ascii="Calibri" w:eastAsia="SimSun" w:hAnsi="Calibri" w:cs="Calibri"/>
                <w:b/>
                <w:sz w:val="18"/>
                <w:szCs w:val="18"/>
              </w:rPr>
              <w:t xml:space="preserve">Project Title: </w:t>
            </w:r>
            <w:r>
              <w:rPr>
                <w:rFonts w:ascii="Calibri" w:hAnsi="Calibri"/>
                <w:sz w:val="18"/>
                <w:szCs w:val="18"/>
              </w:rPr>
              <w:t xml:space="preserve">Enhanced Water Security and Community Resilience in the Adjacent Cuvelai and Kunene Transboundary River Basins </w:t>
            </w:r>
          </w:p>
        </w:tc>
        <w:tc>
          <w:tcPr>
            <w:tcW w:w="3960" w:type="dxa"/>
            <w:shd w:val="clear" w:color="auto" w:fill="auto"/>
          </w:tcPr>
          <w:p w14:paraId="5538F74B" w14:textId="77777777" w:rsidR="00E16846" w:rsidRDefault="007F36EB">
            <w:pPr>
              <w:rPr>
                <w:rFonts w:ascii="Calibri" w:eastAsia="SimSun" w:hAnsi="Calibri" w:cs="Calibri"/>
                <w:b/>
                <w:sz w:val="18"/>
                <w:szCs w:val="18"/>
              </w:rPr>
            </w:pPr>
            <w:r>
              <w:rPr>
                <w:rFonts w:ascii="Calibri" w:eastAsia="SimSun" w:hAnsi="Calibri" w:cs="Calibri"/>
                <w:b/>
                <w:sz w:val="18"/>
                <w:szCs w:val="18"/>
              </w:rPr>
              <w:t xml:space="preserve">Project Number: </w:t>
            </w:r>
            <w:r>
              <w:rPr>
                <w:rFonts w:ascii="Calibri" w:eastAsia="SimSun" w:hAnsi="Calibri" w:cs="Calibri"/>
                <w:sz w:val="18"/>
                <w:szCs w:val="18"/>
              </w:rPr>
              <w:t>10565</w:t>
            </w:r>
          </w:p>
        </w:tc>
        <w:tc>
          <w:tcPr>
            <w:tcW w:w="1620" w:type="dxa"/>
            <w:shd w:val="clear" w:color="auto" w:fill="auto"/>
          </w:tcPr>
          <w:p w14:paraId="5538F74C" w14:textId="77777777" w:rsidR="00E16846" w:rsidRDefault="007F36EB">
            <w:pPr>
              <w:rPr>
                <w:rFonts w:ascii="Calibri" w:eastAsia="SimSun" w:hAnsi="Calibri" w:cs="Calibri"/>
                <w:b/>
                <w:sz w:val="18"/>
                <w:szCs w:val="18"/>
              </w:rPr>
            </w:pPr>
            <w:r>
              <w:rPr>
                <w:rFonts w:ascii="Calibri" w:eastAsia="SimSun" w:hAnsi="Calibri" w:cs="Calibri"/>
                <w:b/>
                <w:sz w:val="18"/>
                <w:szCs w:val="18"/>
              </w:rPr>
              <w:t>Date:  7/03/2022</w:t>
            </w:r>
          </w:p>
        </w:tc>
      </w:tr>
    </w:tbl>
    <w:p w14:paraId="5538F74E" w14:textId="77777777" w:rsidR="00E16846" w:rsidRDefault="00E16846">
      <w:pPr>
        <w:rPr>
          <w:rFonts w:ascii="Calibri" w:eastAsia="SimSun" w:hAnsi="Calibri"/>
          <w:sz w:val="20"/>
          <w:szCs w:val="20"/>
        </w:rPr>
      </w:pPr>
    </w:p>
    <w:tbl>
      <w:tblPr>
        <w:tblW w:w="139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
        <w:gridCol w:w="2127"/>
        <w:gridCol w:w="1275"/>
        <w:gridCol w:w="1276"/>
        <w:gridCol w:w="7513"/>
        <w:gridCol w:w="1309"/>
      </w:tblGrid>
      <w:tr w:rsidR="00E16846" w14:paraId="5538F755" w14:textId="77777777">
        <w:trPr>
          <w:tblHeader/>
          <w:jc w:val="center"/>
        </w:trPr>
        <w:tc>
          <w:tcPr>
            <w:tcW w:w="450" w:type="dxa"/>
            <w:shd w:val="clear" w:color="auto" w:fill="FFCC00"/>
          </w:tcPr>
          <w:p w14:paraId="5538F74F" w14:textId="77777777" w:rsidR="00E16846" w:rsidRDefault="007F36EB">
            <w:pPr>
              <w:jc w:val="both"/>
              <w:rPr>
                <w:rFonts w:ascii="Calibri" w:eastAsia="SimSun" w:hAnsi="Calibri" w:cs="Calibri"/>
                <w:b/>
                <w:sz w:val="18"/>
                <w:szCs w:val="18"/>
              </w:rPr>
            </w:pPr>
            <w:r>
              <w:rPr>
                <w:rFonts w:ascii="Calibri" w:eastAsia="SimSun" w:hAnsi="Calibri" w:cs="Calibri"/>
                <w:b/>
                <w:sz w:val="18"/>
                <w:szCs w:val="18"/>
              </w:rPr>
              <w:t>#</w:t>
            </w:r>
          </w:p>
        </w:tc>
        <w:tc>
          <w:tcPr>
            <w:tcW w:w="2127" w:type="dxa"/>
            <w:shd w:val="clear" w:color="auto" w:fill="FFCC00"/>
          </w:tcPr>
          <w:p w14:paraId="5538F750" w14:textId="77777777" w:rsidR="00E16846" w:rsidRDefault="007F36EB">
            <w:pPr>
              <w:rPr>
                <w:rFonts w:ascii="Calibri" w:eastAsia="SimSun" w:hAnsi="Calibri" w:cs="Calibri"/>
                <w:b/>
                <w:sz w:val="18"/>
                <w:szCs w:val="18"/>
              </w:rPr>
            </w:pPr>
            <w:r>
              <w:rPr>
                <w:rFonts w:ascii="Calibri" w:eastAsia="SimSun" w:hAnsi="Calibri" w:cs="Calibri"/>
                <w:b/>
                <w:sz w:val="18"/>
                <w:szCs w:val="18"/>
              </w:rPr>
              <w:t>Description</w:t>
            </w:r>
          </w:p>
        </w:tc>
        <w:tc>
          <w:tcPr>
            <w:tcW w:w="1275" w:type="dxa"/>
            <w:shd w:val="clear" w:color="auto" w:fill="FFCC00"/>
          </w:tcPr>
          <w:p w14:paraId="5538F751" w14:textId="77777777" w:rsidR="00E16846" w:rsidRDefault="007F36EB">
            <w:pPr>
              <w:rPr>
                <w:rFonts w:ascii="Calibri" w:eastAsia="SimSun" w:hAnsi="Calibri" w:cs="Calibri"/>
                <w:b/>
                <w:sz w:val="18"/>
                <w:szCs w:val="18"/>
              </w:rPr>
            </w:pPr>
            <w:r>
              <w:rPr>
                <w:rFonts w:ascii="Calibri" w:eastAsia="SimSun" w:hAnsi="Calibri" w:cs="Calibri"/>
                <w:b/>
                <w:sz w:val="18"/>
                <w:szCs w:val="18"/>
              </w:rPr>
              <w:t>Risk Category</w:t>
            </w:r>
          </w:p>
        </w:tc>
        <w:tc>
          <w:tcPr>
            <w:tcW w:w="1276" w:type="dxa"/>
            <w:shd w:val="clear" w:color="auto" w:fill="FFCC00"/>
          </w:tcPr>
          <w:p w14:paraId="5538F752" w14:textId="77777777" w:rsidR="00E16846" w:rsidRDefault="007F36EB">
            <w:pPr>
              <w:rPr>
                <w:rFonts w:ascii="Calibri" w:eastAsia="SimSun" w:hAnsi="Calibri" w:cs="Calibri"/>
                <w:b/>
                <w:sz w:val="18"/>
                <w:szCs w:val="18"/>
              </w:rPr>
            </w:pPr>
            <w:r>
              <w:rPr>
                <w:rFonts w:ascii="Calibri" w:eastAsia="SimSun" w:hAnsi="Calibri" w:cs="Calibri"/>
                <w:b/>
                <w:sz w:val="18"/>
                <w:szCs w:val="18"/>
              </w:rPr>
              <w:t>Impact &amp; Probability</w:t>
            </w:r>
          </w:p>
        </w:tc>
        <w:tc>
          <w:tcPr>
            <w:tcW w:w="7513" w:type="dxa"/>
            <w:shd w:val="clear" w:color="auto" w:fill="FFCC00"/>
          </w:tcPr>
          <w:p w14:paraId="5538F753" w14:textId="77777777" w:rsidR="00E16846" w:rsidRDefault="007F36EB">
            <w:pPr>
              <w:rPr>
                <w:rFonts w:ascii="Calibri" w:eastAsia="SimSun" w:hAnsi="Calibri" w:cs="Calibri"/>
                <w:b/>
                <w:sz w:val="18"/>
                <w:szCs w:val="18"/>
              </w:rPr>
            </w:pPr>
            <w:r>
              <w:rPr>
                <w:rFonts w:ascii="Calibri" w:eastAsia="SimSun" w:hAnsi="Calibri" w:cs="Calibri"/>
                <w:b/>
                <w:sz w:val="18"/>
                <w:szCs w:val="18"/>
              </w:rPr>
              <w:t>Risk Treatment / Management Measures</w:t>
            </w:r>
          </w:p>
        </w:tc>
        <w:tc>
          <w:tcPr>
            <w:tcW w:w="1309" w:type="dxa"/>
            <w:shd w:val="clear" w:color="auto" w:fill="FFCC00"/>
          </w:tcPr>
          <w:p w14:paraId="5538F754" w14:textId="77777777" w:rsidR="00E16846" w:rsidRDefault="007F36EB">
            <w:pPr>
              <w:rPr>
                <w:rFonts w:ascii="Calibri" w:eastAsia="SimSun" w:hAnsi="Calibri" w:cs="Calibri"/>
                <w:b/>
                <w:sz w:val="18"/>
                <w:szCs w:val="18"/>
              </w:rPr>
            </w:pPr>
            <w:r>
              <w:rPr>
                <w:rFonts w:ascii="Calibri" w:eastAsia="SimSun" w:hAnsi="Calibri" w:cs="Calibri"/>
                <w:b/>
                <w:sz w:val="18"/>
                <w:szCs w:val="18"/>
              </w:rPr>
              <w:t>Risk Owner</w:t>
            </w:r>
          </w:p>
        </w:tc>
      </w:tr>
      <w:tr w:rsidR="00E16846" w14:paraId="5538F75D" w14:textId="77777777">
        <w:trPr>
          <w:trHeight w:val="2539"/>
          <w:jc w:val="center"/>
        </w:trPr>
        <w:tc>
          <w:tcPr>
            <w:tcW w:w="450" w:type="dxa"/>
          </w:tcPr>
          <w:p w14:paraId="5538F756" w14:textId="77777777" w:rsidR="00E16846" w:rsidRDefault="007F36EB">
            <w:pPr>
              <w:rPr>
                <w:rFonts w:ascii="Calibri" w:eastAsia="SimSun" w:hAnsi="Calibri" w:cs="Calibri"/>
                <w:sz w:val="20"/>
                <w:szCs w:val="20"/>
              </w:rPr>
            </w:pPr>
            <w:r>
              <w:rPr>
                <w:rFonts w:ascii="Calibri" w:eastAsia="SimSun" w:hAnsi="Calibri" w:cs="Calibri"/>
                <w:sz w:val="20"/>
                <w:szCs w:val="20"/>
              </w:rPr>
              <w:t>1</w:t>
            </w:r>
          </w:p>
        </w:tc>
        <w:tc>
          <w:tcPr>
            <w:tcW w:w="2127" w:type="dxa"/>
          </w:tcPr>
          <w:p w14:paraId="5538F757" w14:textId="77777777" w:rsidR="00E16846" w:rsidRDefault="007F36EB">
            <w:pPr>
              <w:rPr>
                <w:rFonts w:ascii="Calibri" w:eastAsia="SimSun" w:hAnsi="Calibri"/>
                <w:sz w:val="20"/>
                <w:szCs w:val="20"/>
              </w:rPr>
            </w:pPr>
            <w:r>
              <w:rPr>
                <w:rFonts w:ascii="Calibri" w:eastAsia="SimSun" w:hAnsi="Calibri"/>
                <w:sz w:val="20"/>
                <w:szCs w:val="20"/>
              </w:rPr>
              <w:t>Political commitment on the long-term IWRM Plan, developed based on the TDA, will not be secured (in the form of the ministerial endorsement)</w:t>
            </w:r>
          </w:p>
        </w:tc>
        <w:tc>
          <w:tcPr>
            <w:tcW w:w="1275" w:type="dxa"/>
            <w:shd w:val="clear" w:color="auto" w:fill="auto"/>
          </w:tcPr>
          <w:p w14:paraId="5538F758" w14:textId="77777777" w:rsidR="00E16846" w:rsidRDefault="007F36EB">
            <w:pPr>
              <w:ind w:left="-18"/>
              <w:jc w:val="center"/>
              <w:rPr>
                <w:rFonts w:ascii="Calibri" w:eastAsia="SimSun" w:hAnsi="Calibri" w:cs="Calibri"/>
                <w:sz w:val="18"/>
                <w:szCs w:val="18"/>
              </w:rPr>
            </w:pPr>
            <w:r>
              <w:rPr>
                <w:rFonts w:ascii="Calibri" w:eastAsia="Calibri" w:hAnsi="Calibri" w:cs="Calibri"/>
                <w:color w:val="000000"/>
                <w:sz w:val="20"/>
                <w:szCs w:val="20"/>
              </w:rPr>
              <w:t>Political</w:t>
            </w:r>
          </w:p>
        </w:tc>
        <w:tc>
          <w:tcPr>
            <w:tcW w:w="1276" w:type="dxa"/>
          </w:tcPr>
          <w:p w14:paraId="5538F759" w14:textId="77777777" w:rsidR="00E16846" w:rsidRDefault="007F36EB">
            <w:pPr>
              <w:ind w:left="-18" w:right="-108"/>
              <w:rPr>
                <w:rFonts w:ascii="Calibri" w:eastAsia="SimSun" w:hAnsi="Calibri"/>
                <w:b/>
                <w:sz w:val="18"/>
                <w:szCs w:val="18"/>
              </w:rPr>
            </w:pPr>
            <w:r>
              <w:rPr>
                <w:rFonts w:ascii="Calibri" w:eastAsia="SimSun" w:hAnsi="Calibri"/>
                <w:b/>
                <w:sz w:val="18"/>
                <w:szCs w:val="18"/>
              </w:rPr>
              <w:t>Low</w:t>
            </w:r>
          </w:p>
          <w:p w14:paraId="5538F75A" w14:textId="77777777" w:rsidR="00E16846" w:rsidRDefault="007F36EB">
            <w:pPr>
              <w:ind w:left="-18" w:right="-108"/>
              <w:rPr>
                <w:rFonts w:ascii="Calibri" w:eastAsia="SimSun" w:hAnsi="Calibri"/>
                <w:b/>
                <w:sz w:val="18"/>
                <w:szCs w:val="18"/>
              </w:rPr>
            </w:pPr>
            <w:r>
              <w:rPr>
                <w:rFonts w:ascii="Calibri" w:eastAsia="SimSun" w:hAnsi="Calibri"/>
                <w:b/>
                <w:sz w:val="18"/>
                <w:szCs w:val="18"/>
              </w:rPr>
              <w:t>(Likelihood: 1; Impact: 4)</w:t>
            </w:r>
          </w:p>
        </w:tc>
        <w:tc>
          <w:tcPr>
            <w:tcW w:w="7513" w:type="dxa"/>
          </w:tcPr>
          <w:p w14:paraId="5538F75B" w14:textId="77777777" w:rsidR="00E16846" w:rsidRDefault="007F36EB">
            <w:pPr>
              <w:rPr>
                <w:rFonts w:ascii="Calibri" w:eastAsia="SimSun" w:hAnsi="Calibri"/>
                <w:sz w:val="20"/>
                <w:szCs w:val="20"/>
              </w:rPr>
            </w:pPr>
            <w:r>
              <w:rPr>
                <w:rFonts w:ascii="Calibri" w:eastAsia="SimSun" w:hAnsi="Calibri"/>
                <w:sz w:val="20"/>
                <w:szCs w:val="20"/>
              </w:rPr>
              <w:t xml:space="preserve">Both countries are committed to the joint management of the basin, not only at the technical level but also at the political level, as manifested through the establishment of the CUVECOM and through their ongoing discussion to transform the PJTC (established under a different name in 1969) into the Kunene Commission.  Both countries have gone through the process of securing the ministerial endorsement on the Cubango-Okavango River Strategic Action Programme (SAP) in the past; thus, they are experienced in demonstrating their political commitment through the ministerial endorsement.  Also, they are aware that the strong commitment is needed for them to attract any external resources from their partners to implement the SAP or the IWRM Plan.  Therefore, the risk is considered low.  Nonetheless, the project is designed to produce a series of policy briefs to facilitate linking of scientific knowledge to management and policy decisions.  By keeping the senior policy makers as well as politicians closely informed of the new knowledge and information will further reduce the risk of inadequate political commitment to the IWRM Plan.     </w:t>
            </w:r>
          </w:p>
        </w:tc>
        <w:tc>
          <w:tcPr>
            <w:tcW w:w="1309" w:type="dxa"/>
          </w:tcPr>
          <w:p w14:paraId="5538F75C" w14:textId="77777777" w:rsidR="00E16846" w:rsidRDefault="007F36EB">
            <w:pPr>
              <w:rPr>
                <w:rFonts w:ascii="Calibri" w:eastAsia="SimSun" w:hAnsi="Calibri" w:cs="Calibri"/>
                <w:sz w:val="20"/>
                <w:szCs w:val="20"/>
              </w:rPr>
            </w:pPr>
            <w:r>
              <w:rPr>
                <w:rFonts w:ascii="Calibri" w:eastAsia="SimSun" w:hAnsi="Calibri" w:cs="Calibri"/>
                <w:sz w:val="20"/>
                <w:szCs w:val="20"/>
              </w:rPr>
              <w:t>Project Coordinator, CUVECOM, PJTC</w:t>
            </w:r>
          </w:p>
        </w:tc>
      </w:tr>
      <w:tr w:rsidR="00E16846" w14:paraId="5538F76A" w14:textId="77777777">
        <w:trPr>
          <w:jc w:val="center"/>
        </w:trPr>
        <w:tc>
          <w:tcPr>
            <w:tcW w:w="450" w:type="dxa"/>
          </w:tcPr>
          <w:p w14:paraId="5538F75E" w14:textId="77777777" w:rsidR="00E16846" w:rsidRDefault="007F36EB">
            <w:pPr>
              <w:rPr>
                <w:rFonts w:ascii="Calibri" w:eastAsia="SimSun" w:hAnsi="Calibri" w:cs="Calibri"/>
                <w:sz w:val="20"/>
                <w:szCs w:val="20"/>
              </w:rPr>
            </w:pPr>
            <w:r>
              <w:rPr>
                <w:rFonts w:ascii="Calibri" w:eastAsia="SimSun" w:hAnsi="Calibri" w:cs="Calibri"/>
                <w:sz w:val="20"/>
                <w:szCs w:val="20"/>
              </w:rPr>
              <w:t>2</w:t>
            </w:r>
          </w:p>
        </w:tc>
        <w:tc>
          <w:tcPr>
            <w:tcW w:w="2127" w:type="dxa"/>
          </w:tcPr>
          <w:p w14:paraId="5538F75F" w14:textId="77777777" w:rsidR="00E16846" w:rsidRDefault="007F36EB">
            <w:pPr>
              <w:rPr>
                <w:rFonts w:ascii="Calibri" w:eastAsia="SimSun" w:hAnsi="Calibri"/>
                <w:sz w:val="20"/>
                <w:szCs w:val="20"/>
              </w:rPr>
            </w:pPr>
            <w:r>
              <w:rPr>
                <w:rFonts w:ascii="Calibri" w:eastAsia="SimSun" w:hAnsi="Calibri"/>
                <w:sz w:val="20"/>
                <w:szCs w:val="20"/>
              </w:rPr>
              <w:t>Basin states will not be willing to release their data for use by CUVECOM or PJTC.  This will pose a significant risk to the achievement of the project outcomes, as TDA, Information Management Systems and joint basin planning activities in general will all depend on data from basin states</w:t>
            </w:r>
          </w:p>
        </w:tc>
        <w:tc>
          <w:tcPr>
            <w:tcW w:w="1275" w:type="dxa"/>
            <w:shd w:val="clear" w:color="auto" w:fill="auto"/>
          </w:tcPr>
          <w:p w14:paraId="5538F760" w14:textId="77777777" w:rsidR="00E16846" w:rsidRDefault="007F36EB">
            <w:pPr>
              <w:ind w:left="-18"/>
              <w:jc w:val="center"/>
              <w:rPr>
                <w:rFonts w:ascii="Calibri" w:eastAsia="Calibri" w:hAnsi="Calibri" w:cs="Calibri"/>
                <w:color w:val="000000"/>
                <w:sz w:val="20"/>
                <w:szCs w:val="20"/>
              </w:rPr>
            </w:pPr>
            <w:r>
              <w:rPr>
                <w:rFonts w:ascii="Calibri" w:eastAsia="Calibri" w:hAnsi="Calibri" w:cs="Calibri"/>
                <w:color w:val="000000"/>
                <w:sz w:val="20"/>
                <w:szCs w:val="20"/>
              </w:rPr>
              <w:t>Political</w:t>
            </w:r>
          </w:p>
          <w:p w14:paraId="5538F761" w14:textId="77777777" w:rsidR="00E16846" w:rsidRDefault="00E16846">
            <w:pPr>
              <w:ind w:left="-18"/>
              <w:jc w:val="center"/>
              <w:rPr>
                <w:rFonts w:ascii="Calibri" w:eastAsia="Calibri" w:hAnsi="Calibri" w:cs="Calibri"/>
                <w:color w:val="000000"/>
                <w:sz w:val="20"/>
                <w:szCs w:val="20"/>
              </w:rPr>
            </w:pPr>
          </w:p>
          <w:p w14:paraId="5538F762" w14:textId="77777777" w:rsidR="00E16846" w:rsidRDefault="00E16846">
            <w:pPr>
              <w:ind w:left="-18"/>
              <w:jc w:val="center"/>
              <w:rPr>
                <w:rFonts w:ascii="Calibri" w:eastAsia="SimSun" w:hAnsi="Calibri" w:cs="Calibri"/>
                <w:sz w:val="18"/>
                <w:szCs w:val="18"/>
              </w:rPr>
            </w:pPr>
          </w:p>
        </w:tc>
        <w:tc>
          <w:tcPr>
            <w:tcW w:w="1276" w:type="dxa"/>
          </w:tcPr>
          <w:p w14:paraId="5538F763" w14:textId="77777777" w:rsidR="00E16846" w:rsidRDefault="007F36EB">
            <w:pPr>
              <w:ind w:left="-18" w:right="-108"/>
              <w:rPr>
                <w:rFonts w:ascii="Calibri" w:eastAsia="SimSun" w:hAnsi="Calibri"/>
                <w:b/>
                <w:sz w:val="18"/>
                <w:szCs w:val="18"/>
              </w:rPr>
            </w:pPr>
            <w:r>
              <w:rPr>
                <w:rFonts w:ascii="Calibri" w:eastAsia="SimSun" w:hAnsi="Calibri"/>
                <w:b/>
                <w:sz w:val="18"/>
                <w:szCs w:val="18"/>
              </w:rPr>
              <w:t>Low</w:t>
            </w:r>
          </w:p>
          <w:p w14:paraId="5538F764" w14:textId="77777777" w:rsidR="00E16846" w:rsidRDefault="007F36EB">
            <w:pPr>
              <w:ind w:left="-18" w:right="-108"/>
              <w:rPr>
                <w:rFonts w:ascii="Calibri" w:eastAsia="SimSun" w:hAnsi="Calibri"/>
                <w:b/>
                <w:sz w:val="18"/>
                <w:szCs w:val="18"/>
              </w:rPr>
            </w:pPr>
            <w:r>
              <w:rPr>
                <w:rFonts w:ascii="Calibri" w:eastAsia="SimSun" w:hAnsi="Calibri"/>
                <w:b/>
                <w:sz w:val="18"/>
                <w:szCs w:val="18"/>
              </w:rPr>
              <w:t>(Likelihood: 1; Impact: 4)</w:t>
            </w:r>
          </w:p>
        </w:tc>
        <w:tc>
          <w:tcPr>
            <w:tcW w:w="7513" w:type="dxa"/>
          </w:tcPr>
          <w:p w14:paraId="5538F765" w14:textId="77777777" w:rsidR="00E16846" w:rsidRDefault="007F36EB">
            <w:pPr>
              <w:rPr>
                <w:rFonts w:ascii="Calibri" w:eastAsia="Calibri" w:hAnsi="Calibri" w:cs="Calibri"/>
                <w:color w:val="000000"/>
                <w:sz w:val="20"/>
                <w:szCs w:val="20"/>
              </w:rPr>
            </w:pPr>
            <w:r>
              <w:rPr>
                <w:rFonts w:ascii="Calibri" w:eastAsia="Calibri" w:hAnsi="Calibri" w:cs="Calibri"/>
                <w:color w:val="000000"/>
                <w:sz w:val="20"/>
                <w:szCs w:val="20"/>
              </w:rPr>
              <w:t xml:space="preserve">Both governments have signed the SADC revised shared watercourse protocol, which provides the legal basis for the member states to cooperate for joint management </w:t>
            </w:r>
            <w:r>
              <w:rPr>
                <w:rFonts w:ascii="Calibri" w:eastAsia="SimSun" w:hAnsi="Calibri"/>
                <w:sz w:val="20"/>
                <w:szCs w:val="20"/>
              </w:rPr>
              <w:t>of</w:t>
            </w:r>
            <w:r>
              <w:rPr>
                <w:rFonts w:ascii="Calibri" w:eastAsia="Calibri" w:hAnsi="Calibri" w:cs="Calibri"/>
                <w:color w:val="000000"/>
                <w:sz w:val="20"/>
                <w:szCs w:val="20"/>
              </w:rPr>
              <w:t xml:space="preserve"> shared watercourses, such as the Cuvelai or Kunene River basin.  Further, CUVECOM and PJTC have been discussing the importance of data collection and sharing as well as strengthened monitoring activities to collect real-time data for management decisions.  It is considered as one of their priorities; hence, GEF support is requested to address this.  Hence, the risk is considered low.</w:t>
            </w:r>
          </w:p>
          <w:p w14:paraId="5538F766" w14:textId="77777777" w:rsidR="00E16846" w:rsidRDefault="00E16846">
            <w:pPr>
              <w:rPr>
                <w:rFonts w:ascii="Calibri" w:eastAsia="Calibri" w:hAnsi="Calibri" w:cs="Calibri"/>
                <w:color w:val="000000"/>
                <w:sz w:val="20"/>
                <w:szCs w:val="20"/>
              </w:rPr>
            </w:pPr>
          </w:p>
          <w:p w14:paraId="5538F767" w14:textId="77777777" w:rsidR="00E16846" w:rsidRDefault="007F36EB">
            <w:pPr>
              <w:rPr>
                <w:rFonts w:ascii="Calibri" w:eastAsia="SimSun" w:hAnsi="Calibri"/>
                <w:sz w:val="20"/>
                <w:szCs w:val="20"/>
              </w:rPr>
            </w:pPr>
            <w:r>
              <w:rPr>
                <w:rFonts w:ascii="Calibri" w:eastAsia="Calibri" w:hAnsi="Calibri" w:cs="Calibri"/>
                <w:color w:val="000000"/>
                <w:sz w:val="20"/>
                <w:szCs w:val="20"/>
              </w:rPr>
              <w:t xml:space="preserve">There is no history of reticence in sharing data between the two countries </w:t>
            </w:r>
          </w:p>
        </w:tc>
        <w:tc>
          <w:tcPr>
            <w:tcW w:w="1309" w:type="dxa"/>
          </w:tcPr>
          <w:p w14:paraId="5538F768" w14:textId="77777777" w:rsidR="00E16846" w:rsidRDefault="007F36EB">
            <w:pPr>
              <w:rPr>
                <w:rFonts w:ascii="Calibri" w:eastAsia="SimSun" w:hAnsi="Calibri" w:cs="Calibri"/>
                <w:sz w:val="20"/>
                <w:szCs w:val="20"/>
              </w:rPr>
            </w:pPr>
            <w:r>
              <w:rPr>
                <w:rFonts w:ascii="Calibri" w:eastAsia="SimSun" w:hAnsi="Calibri" w:cs="Calibri"/>
                <w:sz w:val="20"/>
                <w:szCs w:val="20"/>
              </w:rPr>
              <w:t>Project Coordinator, CUVECOM, PJTC</w:t>
            </w:r>
          </w:p>
          <w:p w14:paraId="5538F769" w14:textId="77777777" w:rsidR="00E16846" w:rsidRDefault="00E16846">
            <w:pPr>
              <w:spacing w:after="60"/>
              <w:jc w:val="both"/>
              <w:rPr>
                <w:rFonts w:ascii="Calibri" w:eastAsia="SimSun" w:hAnsi="Calibri" w:cs="Calibri"/>
                <w:sz w:val="20"/>
                <w:szCs w:val="20"/>
              </w:rPr>
            </w:pPr>
          </w:p>
        </w:tc>
      </w:tr>
      <w:tr w:rsidR="00E16846" w14:paraId="5538F777" w14:textId="77777777">
        <w:trPr>
          <w:jc w:val="center"/>
        </w:trPr>
        <w:tc>
          <w:tcPr>
            <w:tcW w:w="450" w:type="dxa"/>
          </w:tcPr>
          <w:p w14:paraId="5538F76B" w14:textId="77777777" w:rsidR="00E16846" w:rsidRDefault="007F36EB">
            <w:pPr>
              <w:rPr>
                <w:rFonts w:ascii="Calibri" w:eastAsia="SimSun" w:hAnsi="Calibri" w:cs="Calibri"/>
                <w:sz w:val="20"/>
                <w:szCs w:val="20"/>
              </w:rPr>
            </w:pPr>
            <w:r>
              <w:rPr>
                <w:rFonts w:ascii="Calibri" w:eastAsia="SimSun" w:hAnsi="Calibri" w:cs="Calibri"/>
                <w:sz w:val="20"/>
                <w:szCs w:val="20"/>
              </w:rPr>
              <w:t>3</w:t>
            </w:r>
          </w:p>
        </w:tc>
        <w:tc>
          <w:tcPr>
            <w:tcW w:w="2127" w:type="dxa"/>
          </w:tcPr>
          <w:p w14:paraId="5538F76C" w14:textId="77777777" w:rsidR="00E16846" w:rsidRDefault="007F36EB">
            <w:pPr>
              <w:rPr>
                <w:rFonts w:ascii="Calibri" w:eastAsia="SimSun" w:hAnsi="Calibri"/>
                <w:sz w:val="20"/>
                <w:szCs w:val="20"/>
              </w:rPr>
            </w:pPr>
            <w:r>
              <w:rPr>
                <w:rFonts w:ascii="Calibri" w:eastAsia="SimSun" w:hAnsi="Calibri"/>
                <w:sz w:val="20"/>
                <w:szCs w:val="20"/>
              </w:rPr>
              <w:t xml:space="preserve">Lack of inter-sectoral coordination and </w:t>
            </w:r>
            <w:r>
              <w:rPr>
                <w:rFonts w:ascii="Calibri" w:eastAsia="SimSun" w:hAnsi="Calibri"/>
                <w:sz w:val="20"/>
                <w:szCs w:val="20"/>
              </w:rPr>
              <w:lastRenderedPageBreak/>
              <w:t xml:space="preserve">consultation at local, sub-national and national levels will hamper the effective IWRM implementation in the basins.  </w:t>
            </w:r>
          </w:p>
        </w:tc>
        <w:tc>
          <w:tcPr>
            <w:tcW w:w="1275" w:type="dxa"/>
            <w:shd w:val="clear" w:color="auto" w:fill="auto"/>
          </w:tcPr>
          <w:p w14:paraId="5538F76D" w14:textId="77777777" w:rsidR="00E16846" w:rsidRDefault="007F36EB">
            <w:pPr>
              <w:ind w:left="-18"/>
              <w:jc w:val="center"/>
              <w:rPr>
                <w:rFonts w:ascii="Calibri" w:eastAsia="SimSun" w:hAnsi="Calibri" w:cs="Calibri"/>
                <w:sz w:val="18"/>
                <w:szCs w:val="18"/>
              </w:rPr>
            </w:pPr>
            <w:r>
              <w:rPr>
                <w:rFonts w:ascii="Calibri" w:eastAsia="SimSun" w:hAnsi="Calibri" w:cs="Calibri"/>
                <w:sz w:val="18"/>
                <w:szCs w:val="18"/>
              </w:rPr>
              <w:lastRenderedPageBreak/>
              <w:t xml:space="preserve">Operational </w:t>
            </w:r>
          </w:p>
          <w:p w14:paraId="5538F76E" w14:textId="77777777" w:rsidR="00E16846" w:rsidRDefault="007F36EB">
            <w:pPr>
              <w:ind w:left="-18"/>
              <w:jc w:val="center"/>
              <w:rPr>
                <w:rFonts w:ascii="Calibri" w:eastAsia="SimSun" w:hAnsi="Calibri" w:cs="Calibri"/>
                <w:sz w:val="18"/>
                <w:szCs w:val="18"/>
              </w:rPr>
            </w:pPr>
            <w:r>
              <w:rPr>
                <w:rFonts w:ascii="Calibri" w:eastAsia="SimSun" w:hAnsi="Calibri" w:cs="Calibri"/>
                <w:sz w:val="18"/>
                <w:szCs w:val="18"/>
              </w:rPr>
              <w:t>Organizational</w:t>
            </w:r>
          </w:p>
          <w:p w14:paraId="5538F76F" w14:textId="77777777" w:rsidR="00E16846" w:rsidRDefault="00E16846">
            <w:pPr>
              <w:ind w:left="-18"/>
              <w:jc w:val="center"/>
              <w:rPr>
                <w:rFonts w:ascii="Calibri" w:eastAsia="SimSun" w:hAnsi="Calibri" w:cs="Calibri"/>
                <w:sz w:val="18"/>
                <w:szCs w:val="18"/>
              </w:rPr>
            </w:pPr>
          </w:p>
        </w:tc>
        <w:tc>
          <w:tcPr>
            <w:tcW w:w="1276" w:type="dxa"/>
          </w:tcPr>
          <w:p w14:paraId="5538F770" w14:textId="77777777" w:rsidR="00E16846" w:rsidRDefault="007F36EB">
            <w:pPr>
              <w:ind w:left="-18" w:right="-108"/>
              <w:rPr>
                <w:rFonts w:ascii="Calibri" w:eastAsia="SimSun" w:hAnsi="Calibri"/>
                <w:b/>
                <w:sz w:val="18"/>
                <w:szCs w:val="18"/>
              </w:rPr>
            </w:pPr>
            <w:r>
              <w:rPr>
                <w:rFonts w:ascii="Calibri" w:eastAsia="SimSun" w:hAnsi="Calibri"/>
                <w:b/>
                <w:sz w:val="18"/>
                <w:szCs w:val="18"/>
              </w:rPr>
              <w:t>Low</w:t>
            </w:r>
          </w:p>
          <w:p w14:paraId="5538F771" w14:textId="77777777" w:rsidR="00E16846" w:rsidRDefault="007F36EB">
            <w:pPr>
              <w:ind w:left="-18" w:right="-108"/>
              <w:rPr>
                <w:rFonts w:ascii="Calibri" w:eastAsia="SimSun" w:hAnsi="Calibri"/>
                <w:b/>
                <w:sz w:val="18"/>
                <w:szCs w:val="18"/>
              </w:rPr>
            </w:pPr>
            <w:r>
              <w:rPr>
                <w:rFonts w:ascii="Calibri" w:eastAsia="SimSun" w:hAnsi="Calibri"/>
                <w:b/>
                <w:sz w:val="18"/>
                <w:szCs w:val="18"/>
              </w:rPr>
              <w:t>(Likelihood: 1; Impact: 3)</w:t>
            </w:r>
          </w:p>
        </w:tc>
        <w:tc>
          <w:tcPr>
            <w:tcW w:w="7513" w:type="dxa"/>
          </w:tcPr>
          <w:p w14:paraId="5538F772" w14:textId="62351FD7" w:rsidR="00E16846" w:rsidRDefault="007F36EB">
            <w:pPr>
              <w:rPr>
                <w:rFonts w:ascii="Calibri" w:eastAsia="SimSun" w:hAnsi="Calibri"/>
                <w:sz w:val="20"/>
                <w:szCs w:val="20"/>
              </w:rPr>
            </w:pPr>
            <w:r>
              <w:rPr>
                <w:rFonts w:ascii="Calibri" w:eastAsia="SimSun" w:hAnsi="Calibri"/>
                <w:sz w:val="20"/>
                <w:szCs w:val="20"/>
              </w:rPr>
              <w:t>The TDA-SAP</w:t>
            </w:r>
            <w:r w:rsidR="00A76AA7">
              <w:rPr>
                <w:rFonts w:ascii="Calibri" w:eastAsia="SimSun" w:hAnsi="Calibri"/>
                <w:sz w:val="20"/>
                <w:szCs w:val="20"/>
              </w:rPr>
              <w:t xml:space="preserve"> </w:t>
            </w:r>
            <w:r>
              <w:rPr>
                <w:rFonts w:ascii="Calibri" w:eastAsia="SimSun" w:hAnsi="Calibri"/>
                <w:sz w:val="20"/>
                <w:szCs w:val="20"/>
              </w:rPr>
              <w:t xml:space="preserve">(IWRM Plan)-NAP development process requires a strong inter-sectoral, multi-country consultation process. The project will support the two countries to </w:t>
            </w:r>
            <w:r>
              <w:rPr>
                <w:rFonts w:ascii="Calibri" w:eastAsia="SimSun" w:hAnsi="Calibri"/>
                <w:sz w:val="20"/>
                <w:szCs w:val="20"/>
              </w:rPr>
              <w:lastRenderedPageBreak/>
              <w:t xml:space="preserve">establish inter-sectoral committees to support this process. Multi-sectoral coordination at the technical level will be strengthened through the TDA development process, while multi-sectoral coordination at the policy and political levels will be strongly promoted through the IWRM Plan and NAP negotiation process.  </w:t>
            </w:r>
          </w:p>
          <w:p w14:paraId="5538F773" w14:textId="77777777" w:rsidR="00E16846" w:rsidRDefault="007F36EB">
            <w:pPr>
              <w:rPr>
                <w:rFonts w:ascii="Calibri" w:eastAsia="SimSun" w:hAnsi="Calibri"/>
                <w:sz w:val="20"/>
                <w:szCs w:val="20"/>
              </w:rPr>
            </w:pPr>
            <w:r>
              <w:rPr>
                <w:rFonts w:ascii="Calibri" w:eastAsia="SimSun" w:hAnsi="Calibri"/>
                <w:sz w:val="20"/>
                <w:szCs w:val="20"/>
              </w:rPr>
              <w:t xml:space="preserve">Strong engagement of communities and local stakeholders in the IWRM implementation will be ensured not only through the implementation of the Stakeholder Engagement Plan and the Communication Plan but also through the implementation of the IWRM demonstration projects.  </w:t>
            </w:r>
          </w:p>
          <w:p w14:paraId="5538F774" w14:textId="77777777" w:rsidR="00E16846" w:rsidRDefault="007F36EB">
            <w:pPr>
              <w:rPr>
                <w:rFonts w:ascii="Calibri" w:eastAsia="SimSun" w:hAnsi="Calibri"/>
                <w:sz w:val="20"/>
                <w:szCs w:val="20"/>
              </w:rPr>
            </w:pPr>
            <w:r>
              <w:rPr>
                <w:rFonts w:ascii="Calibri" w:eastAsia="SimSun" w:hAnsi="Calibri"/>
                <w:sz w:val="20"/>
                <w:szCs w:val="20"/>
              </w:rPr>
              <w:t>For Angola, especially within the critical water tower area,  the project will provide focused interventions to strengthen inter-sectoral coordination at national and sub-national levels under Component 4 to further mitigate this risk. This will include the logging and mining sectors, whose activities, of not well-mitigated, have negative impacts on the ecoservices provided by the water tower.</w:t>
            </w:r>
          </w:p>
        </w:tc>
        <w:tc>
          <w:tcPr>
            <w:tcW w:w="1309" w:type="dxa"/>
          </w:tcPr>
          <w:p w14:paraId="5538F775" w14:textId="77777777" w:rsidR="00E16846" w:rsidRDefault="007F36EB">
            <w:pPr>
              <w:rPr>
                <w:rFonts w:ascii="Calibri" w:eastAsia="SimSun" w:hAnsi="Calibri" w:cs="Calibri"/>
                <w:sz w:val="20"/>
                <w:szCs w:val="20"/>
              </w:rPr>
            </w:pPr>
            <w:r>
              <w:rPr>
                <w:rFonts w:ascii="Calibri" w:eastAsia="SimSun" w:hAnsi="Calibri" w:cs="Calibri"/>
                <w:sz w:val="20"/>
                <w:szCs w:val="20"/>
              </w:rPr>
              <w:lastRenderedPageBreak/>
              <w:t xml:space="preserve">Project Coordinator, </w:t>
            </w:r>
            <w:r>
              <w:rPr>
                <w:rFonts w:ascii="Calibri" w:eastAsia="SimSun" w:hAnsi="Calibri" w:cs="Calibri"/>
                <w:sz w:val="20"/>
                <w:szCs w:val="20"/>
              </w:rPr>
              <w:lastRenderedPageBreak/>
              <w:t>CUVECOM, PJTC</w:t>
            </w:r>
          </w:p>
          <w:p w14:paraId="5538F776" w14:textId="77777777" w:rsidR="00E16846" w:rsidRDefault="00E16846">
            <w:pPr>
              <w:rPr>
                <w:rFonts w:ascii="Calibri" w:eastAsia="SimSun" w:hAnsi="Calibri" w:cs="Calibri"/>
                <w:sz w:val="20"/>
                <w:szCs w:val="20"/>
              </w:rPr>
            </w:pPr>
          </w:p>
        </w:tc>
      </w:tr>
      <w:tr w:rsidR="00E16846" w14:paraId="5538F781" w14:textId="77777777">
        <w:trPr>
          <w:jc w:val="center"/>
        </w:trPr>
        <w:tc>
          <w:tcPr>
            <w:tcW w:w="450" w:type="dxa"/>
          </w:tcPr>
          <w:p w14:paraId="5538F778" w14:textId="77777777" w:rsidR="00E16846" w:rsidRDefault="007F36EB">
            <w:pPr>
              <w:rPr>
                <w:rFonts w:ascii="Calibri" w:eastAsia="SimSun" w:hAnsi="Calibri" w:cs="Calibri"/>
                <w:sz w:val="20"/>
                <w:szCs w:val="20"/>
              </w:rPr>
            </w:pPr>
            <w:r>
              <w:rPr>
                <w:rFonts w:ascii="Calibri" w:eastAsia="SimSun" w:hAnsi="Calibri" w:cs="Calibri"/>
                <w:sz w:val="20"/>
                <w:szCs w:val="20"/>
              </w:rPr>
              <w:lastRenderedPageBreak/>
              <w:t>4</w:t>
            </w:r>
          </w:p>
        </w:tc>
        <w:tc>
          <w:tcPr>
            <w:tcW w:w="2127" w:type="dxa"/>
          </w:tcPr>
          <w:p w14:paraId="5538F779" w14:textId="77777777" w:rsidR="00E16846" w:rsidRDefault="007F36EB">
            <w:pPr>
              <w:rPr>
                <w:rFonts w:ascii="Calibri" w:eastAsia="SimSun" w:hAnsi="Calibri"/>
                <w:sz w:val="20"/>
                <w:szCs w:val="20"/>
              </w:rPr>
            </w:pPr>
            <w:r>
              <w:rPr>
                <w:rFonts w:ascii="Calibri" w:eastAsia="SimSun" w:hAnsi="Calibri"/>
                <w:sz w:val="20"/>
                <w:szCs w:val="20"/>
              </w:rPr>
              <w:t>Poor coordination among various projects supporting CUVECOM and PJTC, funded by different entities, leading to sub-optimal results delivery or duplication or work.</w:t>
            </w:r>
          </w:p>
        </w:tc>
        <w:tc>
          <w:tcPr>
            <w:tcW w:w="1275" w:type="dxa"/>
            <w:shd w:val="clear" w:color="auto" w:fill="auto"/>
          </w:tcPr>
          <w:p w14:paraId="5538F77A" w14:textId="77777777" w:rsidR="00E16846" w:rsidRDefault="007F36EB">
            <w:pPr>
              <w:ind w:left="-18"/>
              <w:jc w:val="center"/>
              <w:rPr>
                <w:rFonts w:ascii="Calibri" w:eastAsia="SimSun" w:hAnsi="Calibri" w:cs="Calibri"/>
                <w:sz w:val="18"/>
                <w:szCs w:val="18"/>
              </w:rPr>
            </w:pPr>
            <w:r>
              <w:rPr>
                <w:rFonts w:ascii="Calibri" w:eastAsia="SimSun" w:hAnsi="Calibri" w:cs="Calibri"/>
                <w:sz w:val="18"/>
                <w:szCs w:val="18"/>
              </w:rPr>
              <w:t xml:space="preserve">Operational </w:t>
            </w:r>
          </w:p>
          <w:p w14:paraId="5538F77B" w14:textId="77777777" w:rsidR="00E16846" w:rsidRDefault="007F36EB">
            <w:pPr>
              <w:ind w:left="-18"/>
              <w:jc w:val="center"/>
              <w:rPr>
                <w:rFonts w:ascii="Calibri" w:eastAsia="SimSun" w:hAnsi="Calibri" w:cs="Calibri"/>
                <w:sz w:val="18"/>
                <w:szCs w:val="18"/>
              </w:rPr>
            </w:pPr>
            <w:r>
              <w:rPr>
                <w:rFonts w:ascii="Calibri" w:eastAsia="SimSun" w:hAnsi="Calibri" w:cs="Calibri"/>
                <w:sz w:val="18"/>
                <w:szCs w:val="18"/>
              </w:rPr>
              <w:t>Organizational</w:t>
            </w:r>
          </w:p>
        </w:tc>
        <w:tc>
          <w:tcPr>
            <w:tcW w:w="1276" w:type="dxa"/>
          </w:tcPr>
          <w:p w14:paraId="5538F77C" w14:textId="77777777" w:rsidR="00E16846" w:rsidRDefault="007F36EB">
            <w:pPr>
              <w:ind w:left="-18" w:right="-108"/>
              <w:rPr>
                <w:rFonts w:ascii="Calibri" w:eastAsia="SimSun" w:hAnsi="Calibri"/>
                <w:b/>
                <w:sz w:val="18"/>
                <w:szCs w:val="18"/>
              </w:rPr>
            </w:pPr>
            <w:r>
              <w:rPr>
                <w:rFonts w:ascii="Calibri" w:eastAsia="SimSun" w:hAnsi="Calibri"/>
                <w:b/>
                <w:sz w:val="18"/>
                <w:szCs w:val="18"/>
              </w:rPr>
              <w:t>Low</w:t>
            </w:r>
          </w:p>
          <w:p w14:paraId="5538F77D" w14:textId="77777777" w:rsidR="00E16846" w:rsidRDefault="007F36EB">
            <w:pPr>
              <w:ind w:left="-18" w:right="-108"/>
              <w:rPr>
                <w:rFonts w:ascii="Calibri" w:eastAsia="SimSun" w:hAnsi="Calibri"/>
                <w:b/>
                <w:color w:val="FF0000"/>
                <w:sz w:val="18"/>
                <w:szCs w:val="18"/>
              </w:rPr>
            </w:pPr>
            <w:r>
              <w:rPr>
                <w:rFonts w:ascii="Calibri" w:eastAsia="SimSun" w:hAnsi="Calibri"/>
                <w:b/>
                <w:sz w:val="18"/>
                <w:szCs w:val="18"/>
              </w:rPr>
              <w:t>(Likelihood: 1; Impact: 3)</w:t>
            </w:r>
          </w:p>
        </w:tc>
        <w:tc>
          <w:tcPr>
            <w:tcW w:w="7513" w:type="dxa"/>
          </w:tcPr>
          <w:p w14:paraId="5538F77E" w14:textId="1F76F0F9" w:rsidR="00E16846" w:rsidRDefault="007F36EB">
            <w:pPr>
              <w:rPr>
                <w:rFonts w:ascii="Calibri" w:eastAsia="SimSun" w:hAnsi="Calibri"/>
                <w:sz w:val="20"/>
                <w:szCs w:val="20"/>
              </w:rPr>
            </w:pPr>
            <w:r>
              <w:rPr>
                <w:rFonts w:ascii="Calibri" w:eastAsia="SimSun" w:hAnsi="Calibri"/>
                <w:sz w:val="20"/>
                <w:szCs w:val="20"/>
              </w:rPr>
              <w:t xml:space="preserve">The countries are highly willing to coordinate activities through CUVECOM and PJTC for their respective basins in order to maximize their cumulative impacts as well as achieve resource efficiencies in their own investments towards the joint management.  Required level of coordination efforts are currently not overwhelming since both CUVECOM and PJTC currently have a limited number of partner-funded initiatives that they need to coordinate.  In addition, the project </w:t>
            </w:r>
            <w:r w:rsidR="00A76AA7">
              <w:rPr>
                <w:rFonts w:ascii="Calibri" w:eastAsia="SimSun" w:hAnsi="Calibri"/>
                <w:sz w:val="20"/>
                <w:szCs w:val="20"/>
              </w:rPr>
              <w:t>supports</w:t>
            </w:r>
            <w:r>
              <w:rPr>
                <w:rFonts w:ascii="Calibri" w:eastAsia="SimSun" w:hAnsi="Calibri"/>
                <w:sz w:val="20"/>
                <w:szCs w:val="20"/>
              </w:rPr>
              <w:t xml:space="preserve"> the capacity strengthening of the Secretariat, which will provide valuable support to the two governments to coordinate various projects and initiatives as a coherent programme</w:t>
            </w:r>
          </w:p>
        </w:tc>
        <w:tc>
          <w:tcPr>
            <w:tcW w:w="1309" w:type="dxa"/>
          </w:tcPr>
          <w:p w14:paraId="5538F77F" w14:textId="77777777" w:rsidR="00E16846" w:rsidRDefault="007F36EB">
            <w:pPr>
              <w:rPr>
                <w:rFonts w:ascii="Calibri" w:eastAsia="SimSun" w:hAnsi="Calibri" w:cs="Calibri"/>
                <w:sz w:val="20"/>
                <w:szCs w:val="20"/>
              </w:rPr>
            </w:pPr>
            <w:r>
              <w:rPr>
                <w:rFonts w:ascii="Calibri" w:eastAsia="SimSun" w:hAnsi="Calibri" w:cs="Calibri"/>
                <w:sz w:val="20"/>
                <w:szCs w:val="20"/>
              </w:rPr>
              <w:t>Project Coordinator, CUVECOM, PJTC</w:t>
            </w:r>
          </w:p>
          <w:p w14:paraId="5538F780" w14:textId="77777777" w:rsidR="00E16846" w:rsidRDefault="00E16846">
            <w:pPr>
              <w:rPr>
                <w:rFonts w:ascii="Calibri" w:eastAsia="SimSun" w:hAnsi="Calibri" w:cs="Calibri"/>
                <w:sz w:val="20"/>
                <w:szCs w:val="20"/>
              </w:rPr>
            </w:pPr>
          </w:p>
        </w:tc>
      </w:tr>
      <w:tr w:rsidR="00E16846" w14:paraId="5538F78A" w14:textId="77777777">
        <w:trPr>
          <w:jc w:val="center"/>
        </w:trPr>
        <w:tc>
          <w:tcPr>
            <w:tcW w:w="450" w:type="dxa"/>
          </w:tcPr>
          <w:p w14:paraId="5538F782" w14:textId="77777777" w:rsidR="00E16846" w:rsidRDefault="007F36EB">
            <w:pPr>
              <w:rPr>
                <w:rFonts w:ascii="Calibri" w:eastAsia="SimSun" w:hAnsi="Calibri" w:cs="Calibri"/>
                <w:sz w:val="20"/>
                <w:szCs w:val="20"/>
              </w:rPr>
            </w:pPr>
            <w:r>
              <w:rPr>
                <w:rFonts w:ascii="Calibri" w:eastAsia="SimSun" w:hAnsi="Calibri" w:cs="Calibri"/>
                <w:sz w:val="20"/>
                <w:szCs w:val="20"/>
              </w:rPr>
              <w:t>5</w:t>
            </w:r>
          </w:p>
        </w:tc>
        <w:tc>
          <w:tcPr>
            <w:tcW w:w="2127" w:type="dxa"/>
          </w:tcPr>
          <w:p w14:paraId="5538F783" w14:textId="77777777" w:rsidR="00E16846" w:rsidRDefault="007F36EB">
            <w:pPr>
              <w:rPr>
                <w:rFonts w:ascii="Calibri" w:eastAsia="SimSun" w:hAnsi="Calibri"/>
                <w:sz w:val="20"/>
                <w:szCs w:val="20"/>
              </w:rPr>
            </w:pPr>
            <w:r>
              <w:rPr>
                <w:rFonts w:ascii="Calibri" w:eastAsia="SimSun" w:hAnsi="Calibri"/>
                <w:sz w:val="20"/>
                <w:szCs w:val="20"/>
              </w:rPr>
              <w:t>Poor coordination among various existing and upcoming projects that are relevant to the ecosystem-based approach to the Angola’s water tower protection leading to the suboptimal results delivery and/or policy or management recommendations with conflicting messages</w:t>
            </w:r>
          </w:p>
        </w:tc>
        <w:tc>
          <w:tcPr>
            <w:tcW w:w="1275" w:type="dxa"/>
            <w:shd w:val="clear" w:color="auto" w:fill="auto"/>
          </w:tcPr>
          <w:p w14:paraId="5538F784" w14:textId="77777777" w:rsidR="00E16846" w:rsidRDefault="007F36EB">
            <w:pPr>
              <w:ind w:left="-18"/>
              <w:jc w:val="center"/>
              <w:rPr>
                <w:rFonts w:ascii="Calibri" w:eastAsia="SimSun" w:hAnsi="Calibri" w:cs="Calibri"/>
                <w:sz w:val="18"/>
                <w:szCs w:val="18"/>
              </w:rPr>
            </w:pPr>
            <w:r>
              <w:rPr>
                <w:rFonts w:ascii="Calibri" w:eastAsia="Calibri" w:hAnsi="Calibri" w:cs="Calibri"/>
                <w:sz w:val="20"/>
                <w:szCs w:val="20"/>
              </w:rPr>
              <w:t>Moderate</w:t>
            </w:r>
          </w:p>
        </w:tc>
        <w:tc>
          <w:tcPr>
            <w:tcW w:w="1276" w:type="dxa"/>
          </w:tcPr>
          <w:p w14:paraId="5538F785" w14:textId="77777777" w:rsidR="00E16846" w:rsidRDefault="007F36EB">
            <w:pPr>
              <w:ind w:left="-18" w:right="-108"/>
              <w:rPr>
                <w:rFonts w:ascii="Calibri" w:eastAsia="SimSun" w:hAnsi="Calibri"/>
                <w:b/>
                <w:sz w:val="18"/>
                <w:szCs w:val="18"/>
              </w:rPr>
            </w:pPr>
            <w:r>
              <w:rPr>
                <w:rFonts w:ascii="Calibri" w:eastAsia="SimSun" w:hAnsi="Calibri"/>
                <w:b/>
                <w:sz w:val="18"/>
                <w:szCs w:val="18"/>
              </w:rPr>
              <w:t>Low</w:t>
            </w:r>
          </w:p>
          <w:p w14:paraId="5538F786" w14:textId="77777777" w:rsidR="00E16846" w:rsidRDefault="007F36EB">
            <w:pPr>
              <w:ind w:left="-18" w:right="-108"/>
              <w:rPr>
                <w:rFonts w:ascii="Calibri" w:eastAsia="SimSun" w:hAnsi="Calibri"/>
                <w:b/>
                <w:sz w:val="18"/>
                <w:szCs w:val="18"/>
              </w:rPr>
            </w:pPr>
            <w:r>
              <w:rPr>
                <w:rFonts w:ascii="Calibri" w:eastAsia="SimSun" w:hAnsi="Calibri"/>
                <w:b/>
                <w:sz w:val="18"/>
                <w:szCs w:val="18"/>
              </w:rPr>
              <w:t>(Likelihood: 1; Impact: 3)</w:t>
            </w:r>
          </w:p>
        </w:tc>
        <w:tc>
          <w:tcPr>
            <w:tcW w:w="7513" w:type="dxa"/>
          </w:tcPr>
          <w:p w14:paraId="5538F787" w14:textId="77777777" w:rsidR="00E16846" w:rsidRDefault="007F36EB">
            <w:pPr>
              <w:rPr>
                <w:rFonts w:ascii="Calibri" w:eastAsia="SimSun" w:hAnsi="Calibri"/>
                <w:sz w:val="20"/>
                <w:szCs w:val="20"/>
              </w:rPr>
            </w:pPr>
            <w:r>
              <w:rPr>
                <w:rFonts w:ascii="Calibri" w:eastAsia="SimSun" w:hAnsi="Calibri"/>
                <w:sz w:val="20"/>
                <w:szCs w:val="20"/>
              </w:rPr>
              <w:t xml:space="preserve">Coordination of various existing and upcoming projects and initiatives in the headwater regions of the two basins is not a simple task.  Angola will be supported to do the mapping of relevant initiatives in the targeted geographical areas during the project development phase to identify the potential projects and initiatives that the project should aim to coordinate and collaborate.  The information gathered through the mapping exercise will influence the details of the project interventions, in particular under Component 4, to medicate and manage this risk.  </w:t>
            </w:r>
          </w:p>
        </w:tc>
        <w:tc>
          <w:tcPr>
            <w:tcW w:w="1309" w:type="dxa"/>
          </w:tcPr>
          <w:p w14:paraId="5538F788" w14:textId="77777777" w:rsidR="00E16846" w:rsidRDefault="007F36EB">
            <w:pPr>
              <w:rPr>
                <w:rFonts w:ascii="Calibri" w:eastAsia="SimSun" w:hAnsi="Calibri" w:cs="Calibri"/>
                <w:sz w:val="20"/>
                <w:szCs w:val="20"/>
              </w:rPr>
            </w:pPr>
            <w:r>
              <w:rPr>
                <w:rFonts w:ascii="Calibri" w:eastAsia="SimSun" w:hAnsi="Calibri" w:cs="Calibri"/>
                <w:sz w:val="20"/>
                <w:szCs w:val="20"/>
              </w:rPr>
              <w:t>Project Coordinator, Gabhic,</w:t>
            </w:r>
          </w:p>
          <w:p w14:paraId="5538F789" w14:textId="77777777" w:rsidR="00E16846" w:rsidRDefault="007F36EB">
            <w:pPr>
              <w:rPr>
                <w:rFonts w:ascii="Calibri" w:eastAsia="SimSun" w:hAnsi="Calibri" w:cs="Calibri"/>
                <w:sz w:val="20"/>
                <w:szCs w:val="20"/>
              </w:rPr>
            </w:pPr>
            <w:r>
              <w:rPr>
                <w:rFonts w:ascii="Calibri" w:eastAsia="SimSun" w:hAnsi="Calibri" w:cs="Calibri"/>
                <w:sz w:val="20"/>
                <w:szCs w:val="20"/>
              </w:rPr>
              <w:t>PJTC</w:t>
            </w:r>
          </w:p>
        </w:tc>
      </w:tr>
      <w:tr w:rsidR="00E16846" w14:paraId="5538F793" w14:textId="77777777">
        <w:trPr>
          <w:jc w:val="center"/>
        </w:trPr>
        <w:tc>
          <w:tcPr>
            <w:tcW w:w="450" w:type="dxa"/>
          </w:tcPr>
          <w:p w14:paraId="5538F78B" w14:textId="77777777" w:rsidR="00E16846" w:rsidRDefault="007F36EB">
            <w:pPr>
              <w:rPr>
                <w:rFonts w:ascii="Calibri" w:eastAsia="SimSun" w:hAnsi="Calibri" w:cs="Calibri"/>
                <w:sz w:val="20"/>
                <w:szCs w:val="20"/>
              </w:rPr>
            </w:pPr>
            <w:r>
              <w:rPr>
                <w:rFonts w:ascii="Calibri" w:eastAsia="SimSun" w:hAnsi="Calibri" w:cs="Calibri"/>
                <w:sz w:val="20"/>
                <w:szCs w:val="20"/>
              </w:rPr>
              <w:t>6</w:t>
            </w:r>
          </w:p>
        </w:tc>
        <w:tc>
          <w:tcPr>
            <w:tcW w:w="2127" w:type="dxa"/>
            <w:shd w:val="clear" w:color="auto" w:fill="auto"/>
          </w:tcPr>
          <w:p w14:paraId="5538F78C" w14:textId="77777777" w:rsidR="00E16846" w:rsidRDefault="007F36EB">
            <w:pPr>
              <w:rPr>
                <w:rFonts w:ascii="Calibri" w:eastAsia="SimSun" w:hAnsi="Calibri"/>
                <w:sz w:val="20"/>
                <w:szCs w:val="20"/>
              </w:rPr>
            </w:pPr>
            <w:r>
              <w:rPr>
                <w:rFonts w:ascii="Calibri" w:eastAsia="Calibri" w:hAnsi="Calibri" w:cs="Calibri"/>
                <w:color w:val="000000"/>
                <w:sz w:val="20"/>
                <w:szCs w:val="20"/>
              </w:rPr>
              <w:t xml:space="preserve">Further ecosystem and water quality degradation in the </w:t>
            </w:r>
            <w:r>
              <w:rPr>
                <w:rFonts w:ascii="Calibri" w:eastAsia="Calibri" w:hAnsi="Calibri" w:cs="Calibri"/>
                <w:color w:val="000000"/>
                <w:sz w:val="20"/>
                <w:szCs w:val="20"/>
              </w:rPr>
              <w:lastRenderedPageBreak/>
              <w:t xml:space="preserve">basins due to the development pressure and uncoordinated development activities across the basin.  Development pressure is high in the basins, especially in Angola, and some major development decisions are made outside of CUVECOM or PJTC discussions or mandates.  </w:t>
            </w:r>
          </w:p>
        </w:tc>
        <w:tc>
          <w:tcPr>
            <w:tcW w:w="1275" w:type="dxa"/>
            <w:shd w:val="clear" w:color="auto" w:fill="auto"/>
          </w:tcPr>
          <w:p w14:paraId="5538F78D" w14:textId="77777777" w:rsidR="00E16846" w:rsidRDefault="007F36EB">
            <w:pPr>
              <w:spacing w:after="60"/>
              <w:jc w:val="center"/>
              <w:rPr>
                <w:rFonts w:ascii="Calibri" w:eastAsia="Calibri" w:hAnsi="Calibri" w:cs="Calibri"/>
                <w:color w:val="000000"/>
                <w:sz w:val="20"/>
                <w:szCs w:val="20"/>
              </w:rPr>
            </w:pPr>
            <w:r>
              <w:rPr>
                <w:rFonts w:ascii="Calibri" w:eastAsia="Calibri" w:hAnsi="Calibri" w:cs="Calibri"/>
                <w:color w:val="000000"/>
                <w:sz w:val="20"/>
                <w:szCs w:val="20"/>
              </w:rPr>
              <w:lastRenderedPageBreak/>
              <w:t>Moderate/</w:t>
            </w:r>
          </w:p>
          <w:p w14:paraId="5538F78E" w14:textId="77777777" w:rsidR="00E16846" w:rsidRDefault="007F36EB">
            <w:pPr>
              <w:ind w:left="-18"/>
              <w:jc w:val="center"/>
              <w:rPr>
                <w:rFonts w:ascii="Calibri" w:eastAsia="SimSun" w:hAnsi="Calibri" w:cs="Calibri"/>
                <w:sz w:val="18"/>
                <w:szCs w:val="18"/>
              </w:rPr>
            </w:pPr>
            <w:r>
              <w:rPr>
                <w:rFonts w:ascii="Calibri" w:eastAsia="Calibri" w:hAnsi="Calibri" w:cs="Calibri"/>
                <w:color w:val="000000"/>
                <w:sz w:val="20"/>
                <w:szCs w:val="20"/>
              </w:rPr>
              <w:t>High</w:t>
            </w:r>
          </w:p>
        </w:tc>
        <w:tc>
          <w:tcPr>
            <w:tcW w:w="1276" w:type="dxa"/>
          </w:tcPr>
          <w:p w14:paraId="5538F78F" w14:textId="77777777" w:rsidR="00E16846" w:rsidRDefault="007F36EB">
            <w:pPr>
              <w:ind w:left="-18" w:right="-108"/>
              <w:rPr>
                <w:rFonts w:ascii="Calibri" w:eastAsia="SimSun" w:hAnsi="Calibri"/>
                <w:b/>
                <w:color w:val="FF0000"/>
                <w:sz w:val="18"/>
                <w:szCs w:val="18"/>
              </w:rPr>
            </w:pPr>
            <w:r>
              <w:rPr>
                <w:rFonts w:ascii="Calibri" w:eastAsia="SimSun" w:hAnsi="Calibri"/>
                <w:b/>
                <w:sz w:val="18"/>
                <w:szCs w:val="18"/>
              </w:rPr>
              <w:t>Moderate (Likelihood: 2; Impact: 3)</w:t>
            </w:r>
          </w:p>
        </w:tc>
        <w:tc>
          <w:tcPr>
            <w:tcW w:w="7513" w:type="dxa"/>
            <w:shd w:val="clear" w:color="auto" w:fill="auto"/>
          </w:tcPr>
          <w:p w14:paraId="5538F790" w14:textId="77777777" w:rsidR="00E16846" w:rsidRDefault="007F36EB">
            <w:pPr>
              <w:rPr>
                <w:rFonts w:ascii="Calibri" w:eastAsia="SimSun" w:hAnsi="Calibri"/>
                <w:sz w:val="20"/>
                <w:szCs w:val="20"/>
              </w:rPr>
            </w:pPr>
            <w:r>
              <w:rPr>
                <w:rFonts w:ascii="Calibri" w:eastAsia="Calibri" w:hAnsi="Calibri" w:cs="Calibri"/>
                <w:color w:val="000000"/>
                <w:sz w:val="20"/>
                <w:szCs w:val="20"/>
              </w:rPr>
              <w:t xml:space="preserve">The project will support CUVECOM and PJTC in the development of future water resources development scenarios, taking into account e-flow requirements, potential impacts from climate change and variability.  This exercise, to be included in the TDA, will </w:t>
            </w:r>
            <w:r>
              <w:rPr>
                <w:rFonts w:ascii="Calibri" w:eastAsia="Calibri" w:hAnsi="Calibri" w:cs="Calibri"/>
                <w:color w:val="000000"/>
                <w:sz w:val="20"/>
                <w:szCs w:val="20"/>
              </w:rPr>
              <w:lastRenderedPageBreak/>
              <w:t xml:space="preserve">inform policy makers beyond the water sector about potential positive and negative impacts from different water resources development scenarios and help establish common knowledge base across the member states.  Further, the project will strengthen the engagement of regional/provincial government stakeholders in the management and policy discussions of CUVECOM and PJTC as part of the efforts to raise awareness among the regional/provincial government stakeholders of the importance of water resources and the basin ecosystem integrity.    With this approach, the project will support policy makers directly involved in CUVECOM and/or PJTC as well as those who are not to make more informed decisions about potential future development options that are supported by the basin resources and that would affect the basin resources at the same time.    </w:t>
            </w:r>
          </w:p>
        </w:tc>
        <w:tc>
          <w:tcPr>
            <w:tcW w:w="1309" w:type="dxa"/>
          </w:tcPr>
          <w:p w14:paraId="5538F791" w14:textId="77777777" w:rsidR="00E16846" w:rsidRDefault="007F36EB">
            <w:pPr>
              <w:rPr>
                <w:rFonts w:ascii="Calibri" w:eastAsia="SimSun" w:hAnsi="Calibri" w:cs="Calibri"/>
                <w:sz w:val="20"/>
                <w:szCs w:val="20"/>
              </w:rPr>
            </w:pPr>
            <w:r>
              <w:rPr>
                <w:rFonts w:ascii="Calibri" w:eastAsia="SimSun" w:hAnsi="Calibri" w:cs="Calibri"/>
                <w:sz w:val="20"/>
                <w:szCs w:val="20"/>
              </w:rPr>
              <w:lastRenderedPageBreak/>
              <w:t xml:space="preserve">Project Coordinator, </w:t>
            </w:r>
            <w:r>
              <w:rPr>
                <w:rFonts w:ascii="Calibri" w:eastAsia="SimSun" w:hAnsi="Calibri" w:cs="Calibri"/>
                <w:sz w:val="20"/>
                <w:szCs w:val="20"/>
              </w:rPr>
              <w:lastRenderedPageBreak/>
              <w:t>CUVECOM, PJTC</w:t>
            </w:r>
          </w:p>
          <w:p w14:paraId="5538F792" w14:textId="77777777" w:rsidR="00E16846" w:rsidRDefault="00E16846">
            <w:pPr>
              <w:rPr>
                <w:rFonts w:ascii="Calibri" w:eastAsia="SimSun" w:hAnsi="Calibri" w:cs="Calibri"/>
                <w:sz w:val="20"/>
                <w:szCs w:val="20"/>
              </w:rPr>
            </w:pPr>
          </w:p>
        </w:tc>
      </w:tr>
      <w:tr w:rsidR="00E16846" w14:paraId="5538F79D" w14:textId="77777777">
        <w:trPr>
          <w:jc w:val="center"/>
        </w:trPr>
        <w:tc>
          <w:tcPr>
            <w:tcW w:w="450" w:type="dxa"/>
          </w:tcPr>
          <w:p w14:paraId="5538F794" w14:textId="77777777" w:rsidR="00E16846" w:rsidRDefault="007F36EB">
            <w:pPr>
              <w:rPr>
                <w:rFonts w:ascii="Calibri" w:eastAsia="SimSun" w:hAnsi="Calibri" w:cs="Calibri"/>
                <w:sz w:val="20"/>
                <w:szCs w:val="20"/>
              </w:rPr>
            </w:pPr>
            <w:r>
              <w:rPr>
                <w:rFonts w:ascii="Calibri" w:eastAsia="SimSun" w:hAnsi="Calibri" w:cs="Calibri"/>
                <w:sz w:val="20"/>
                <w:szCs w:val="20"/>
              </w:rPr>
              <w:lastRenderedPageBreak/>
              <w:t>7</w:t>
            </w:r>
          </w:p>
        </w:tc>
        <w:tc>
          <w:tcPr>
            <w:tcW w:w="2127" w:type="dxa"/>
            <w:shd w:val="clear" w:color="auto" w:fill="auto"/>
          </w:tcPr>
          <w:p w14:paraId="5538F795" w14:textId="77777777" w:rsidR="00E16846" w:rsidRDefault="007F36EB">
            <w:pPr>
              <w:rPr>
                <w:rFonts w:ascii="Calibri" w:eastAsia="SimSun" w:hAnsi="Calibri"/>
                <w:sz w:val="20"/>
                <w:szCs w:val="20"/>
              </w:rPr>
            </w:pPr>
            <w:r>
              <w:rPr>
                <w:rFonts w:ascii="Calibri" w:eastAsia="Calibri" w:hAnsi="Calibri" w:cs="Calibri"/>
                <w:color w:val="000000"/>
                <w:sz w:val="20"/>
                <w:szCs w:val="20"/>
              </w:rPr>
              <w:t>The project activities will worsen, instead of improving, the livelihoods of basin communities even unintentionally in the name of conservation</w:t>
            </w:r>
          </w:p>
        </w:tc>
        <w:tc>
          <w:tcPr>
            <w:tcW w:w="1275" w:type="dxa"/>
            <w:shd w:val="clear" w:color="auto" w:fill="auto"/>
          </w:tcPr>
          <w:p w14:paraId="5538F796" w14:textId="77777777" w:rsidR="00E16846" w:rsidRDefault="007F36EB">
            <w:pPr>
              <w:ind w:left="-18"/>
              <w:jc w:val="center"/>
              <w:rPr>
                <w:rFonts w:ascii="Calibri" w:eastAsia="Calibri" w:hAnsi="Calibri" w:cs="Calibri"/>
                <w:color w:val="000000"/>
                <w:sz w:val="18"/>
                <w:szCs w:val="18"/>
              </w:rPr>
            </w:pPr>
            <w:r>
              <w:rPr>
                <w:rFonts w:ascii="Calibri" w:eastAsia="Calibri" w:hAnsi="Calibri" w:cs="Calibri"/>
                <w:color w:val="000000"/>
                <w:sz w:val="18"/>
                <w:szCs w:val="18"/>
              </w:rPr>
              <w:t xml:space="preserve">Financial </w:t>
            </w:r>
          </w:p>
          <w:p w14:paraId="5538F797" w14:textId="77777777" w:rsidR="00E16846" w:rsidRDefault="007F36EB">
            <w:pPr>
              <w:ind w:left="-18"/>
              <w:jc w:val="center"/>
              <w:rPr>
                <w:rFonts w:ascii="Calibri" w:eastAsia="SimSun" w:hAnsi="Calibri" w:cs="Calibri"/>
                <w:sz w:val="18"/>
                <w:szCs w:val="18"/>
              </w:rPr>
            </w:pPr>
            <w:r>
              <w:rPr>
                <w:rFonts w:ascii="Calibri" w:eastAsia="Calibri" w:hAnsi="Calibri" w:cs="Calibri"/>
                <w:color w:val="000000"/>
                <w:sz w:val="18"/>
                <w:szCs w:val="18"/>
              </w:rPr>
              <w:t>Social and environmental</w:t>
            </w:r>
          </w:p>
        </w:tc>
        <w:tc>
          <w:tcPr>
            <w:tcW w:w="1276" w:type="dxa"/>
          </w:tcPr>
          <w:p w14:paraId="5538F798" w14:textId="77777777" w:rsidR="00E16846" w:rsidRDefault="007F36EB">
            <w:pPr>
              <w:ind w:left="-18" w:right="-108"/>
              <w:rPr>
                <w:rFonts w:ascii="Calibri" w:eastAsia="SimSun" w:hAnsi="Calibri"/>
                <w:b/>
                <w:sz w:val="18"/>
                <w:szCs w:val="18"/>
              </w:rPr>
            </w:pPr>
            <w:r>
              <w:rPr>
                <w:rFonts w:ascii="Calibri" w:eastAsia="SimSun" w:hAnsi="Calibri"/>
                <w:b/>
                <w:sz w:val="18"/>
                <w:szCs w:val="18"/>
              </w:rPr>
              <w:t>Low</w:t>
            </w:r>
          </w:p>
          <w:p w14:paraId="5538F799" w14:textId="77777777" w:rsidR="00E16846" w:rsidRDefault="007F36EB">
            <w:pPr>
              <w:ind w:left="-18" w:right="-108"/>
              <w:rPr>
                <w:rFonts w:ascii="Calibri" w:eastAsia="SimSun" w:hAnsi="Calibri"/>
                <w:b/>
                <w:color w:val="FF0000"/>
                <w:sz w:val="18"/>
                <w:szCs w:val="18"/>
              </w:rPr>
            </w:pPr>
            <w:r>
              <w:rPr>
                <w:rFonts w:ascii="Calibri" w:eastAsia="SimSun" w:hAnsi="Calibri"/>
                <w:b/>
                <w:sz w:val="18"/>
                <w:szCs w:val="18"/>
              </w:rPr>
              <w:t>(Likelihood: 1; Impact: 4)</w:t>
            </w:r>
          </w:p>
        </w:tc>
        <w:tc>
          <w:tcPr>
            <w:tcW w:w="7513" w:type="dxa"/>
            <w:shd w:val="clear" w:color="auto" w:fill="auto"/>
          </w:tcPr>
          <w:p w14:paraId="5538F79A" w14:textId="77777777" w:rsidR="00E16846" w:rsidRDefault="007F36EB">
            <w:pPr>
              <w:rPr>
                <w:rFonts w:ascii="Calibri" w:eastAsia="SimSun" w:hAnsi="Calibri"/>
                <w:sz w:val="20"/>
                <w:szCs w:val="20"/>
              </w:rPr>
            </w:pPr>
            <w:r>
              <w:rPr>
                <w:rFonts w:ascii="Calibri" w:eastAsia="Calibri" w:hAnsi="Calibri" w:cs="Calibri"/>
                <w:color w:val="000000"/>
                <w:sz w:val="20"/>
                <w:szCs w:val="20"/>
              </w:rPr>
              <w:t>Realizing sustainable and resilient livelihood improvement of the basin community is one of the overarching objectives of the proposed project.  Thus, due consideration is given to the potential impacts of the proposed project interventions on the livelihoods of basin communities.  Through the application of Social and Environmental Safeguard Procedures during the project development phase, details of this risk will be identified, and appropriate risk mitigation measures developed and incorporated into the project design. It should be stressed that the IWRM Plans to be produced will be focused on promoting sustainable development driven by the knowledge-based use of natural resources</w:t>
            </w:r>
          </w:p>
        </w:tc>
        <w:tc>
          <w:tcPr>
            <w:tcW w:w="1309" w:type="dxa"/>
          </w:tcPr>
          <w:p w14:paraId="5538F79B" w14:textId="77777777" w:rsidR="00E16846" w:rsidRDefault="007F36EB">
            <w:pPr>
              <w:rPr>
                <w:rFonts w:ascii="Calibri" w:eastAsia="SimSun" w:hAnsi="Calibri" w:cs="Calibri"/>
                <w:sz w:val="20"/>
                <w:szCs w:val="20"/>
              </w:rPr>
            </w:pPr>
            <w:r>
              <w:rPr>
                <w:rFonts w:ascii="Calibri" w:eastAsia="SimSun" w:hAnsi="Calibri" w:cs="Calibri"/>
                <w:sz w:val="20"/>
                <w:szCs w:val="20"/>
              </w:rPr>
              <w:t>Project Coordinator, CUVECOM, PJTC</w:t>
            </w:r>
          </w:p>
          <w:p w14:paraId="5538F79C" w14:textId="77777777" w:rsidR="00E16846" w:rsidRDefault="00E16846">
            <w:pPr>
              <w:rPr>
                <w:rFonts w:ascii="Calibri" w:eastAsia="SimSun" w:hAnsi="Calibri" w:cs="Calibri"/>
                <w:sz w:val="20"/>
                <w:szCs w:val="20"/>
              </w:rPr>
            </w:pPr>
          </w:p>
        </w:tc>
      </w:tr>
      <w:tr w:rsidR="00E16846" w14:paraId="5538F7A6" w14:textId="77777777">
        <w:trPr>
          <w:jc w:val="center"/>
        </w:trPr>
        <w:tc>
          <w:tcPr>
            <w:tcW w:w="450" w:type="dxa"/>
          </w:tcPr>
          <w:p w14:paraId="5538F79E" w14:textId="77777777" w:rsidR="00E16846" w:rsidRDefault="007F36EB">
            <w:pPr>
              <w:rPr>
                <w:rFonts w:ascii="Calibri" w:eastAsia="SimSun" w:hAnsi="Calibri" w:cs="Calibri"/>
                <w:sz w:val="20"/>
                <w:szCs w:val="20"/>
              </w:rPr>
            </w:pPr>
            <w:r>
              <w:rPr>
                <w:rFonts w:ascii="Calibri" w:eastAsia="SimSun" w:hAnsi="Calibri" w:cs="Calibri"/>
                <w:sz w:val="20"/>
                <w:szCs w:val="20"/>
              </w:rPr>
              <w:t>8</w:t>
            </w:r>
          </w:p>
        </w:tc>
        <w:tc>
          <w:tcPr>
            <w:tcW w:w="2127" w:type="dxa"/>
            <w:shd w:val="clear" w:color="auto" w:fill="auto"/>
          </w:tcPr>
          <w:p w14:paraId="5538F79F" w14:textId="77777777" w:rsidR="00E16846" w:rsidRDefault="007F36EB">
            <w:pPr>
              <w:rPr>
                <w:rFonts w:ascii="Calibri" w:eastAsia="SimSun" w:hAnsi="Calibri"/>
                <w:sz w:val="20"/>
                <w:szCs w:val="20"/>
              </w:rPr>
            </w:pPr>
            <w:r>
              <w:rPr>
                <w:rFonts w:ascii="Calibri" w:eastAsia="Calibri" w:hAnsi="Calibri" w:cs="Calibri"/>
                <w:color w:val="000000"/>
                <w:sz w:val="20"/>
                <w:szCs w:val="20"/>
              </w:rPr>
              <w:t>Financial, operational and/or safety challenges emerged due to COVID-19 in the countries (not necessarily in the basin areas) imposing risks on the timely and effective implementation of the project activities</w:t>
            </w:r>
          </w:p>
        </w:tc>
        <w:tc>
          <w:tcPr>
            <w:tcW w:w="1275" w:type="dxa"/>
            <w:shd w:val="clear" w:color="auto" w:fill="auto"/>
          </w:tcPr>
          <w:p w14:paraId="5538F7A0" w14:textId="77777777" w:rsidR="00E16846" w:rsidRDefault="007F36EB">
            <w:pPr>
              <w:ind w:left="-18"/>
              <w:jc w:val="center"/>
              <w:rPr>
                <w:rFonts w:ascii="Calibri" w:eastAsia="SimSun" w:hAnsi="Calibri" w:cs="Calibri"/>
                <w:sz w:val="18"/>
                <w:szCs w:val="18"/>
              </w:rPr>
            </w:pPr>
            <w:r>
              <w:rPr>
                <w:rFonts w:ascii="Calibri" w:eastAsia="Calibri" w:hAnsi="Calibri" w:cs="Calibri"/>
                <w:sz w:val="18"/>
                <w:szCs w:val="18"/>
              </w:rPr>
              <w:t>Financial, Operational, organizational</w:t>
            </w:r>
          </w:p>
        </w:tc>
        <w:tc>
          <w:tcPr>
            <w:tcW w:w="1276" w:type="dxa"/>
          </w:tcPr>
          <w:p w14:paraId="5538F7A1" w14:textId="77777777" w:rsidR="00E16846" w:rsidRDefault="007F36EB">
            <w:pPr>
              <w:ind w:left="-18" w:right="-108"/>
              <w:rPr>
                <w:rFonts w:ascii="Calibri" w:eastAsia="SimSun" w:hAnsi="Calibri"/>
                <w:b/>
                <w:sz w:val="18"/>
                <w:szCs w:val="18"/>
              </w:rPr>
            </w:pPr>
            <w:r>
              <w:rPr>
                <w:rFonts w:ascii="Calibri" w:eastAsia="SimSun" w:hAnsi="Calibri"/>
                <w:b/>
                <w:sz w:val="18"/>
                <w:szCs w:val="18"/>
              </w:rPr>
              <w:t>Low</w:t>
            </w:r>
          </w:p>
          <w:p w14:paraId="5538F7A2" w14:textId="77777777" w:rsidR="00E16846" w:rsidRDefault="007F36EB">
            <w:pPr>
              <w:ind w:left="-18" w:right="-108"/>
              <w:rPr>
                <w:rFonts w:ascii="Calibri" w:eastAsia="SimSun" w:hAnsi="Calibri"/>
                <w:b/>
                <w:sz w:val="18"/>
                <w:szCs w:val="18"/>
              </w:rPr>
            </w:pPr>
            <w:r>
              <w:rPr>
                <w:rFonts w:ascii="Calibri" w:eastAsia="SimSun" w:hAnsi="Calibri"/>
                <w:b/>
                <w:sz w:val="18"/>
                <w:szCs w:val="18"/>
              </w:rPr>
              <w:t>(Likelihood: 1; Impact: 4)</w:t>
            </w:r>
          </w:p>
        </w:tc>
        <w:tc>
          <w:tcPr>
            <w:tcW w:w="7513" w:type="dxa"/>
            <w:shd w:val="clear" w:color="auto" w:fill="auto"/>
          </w:tcPr>
          <w:p w14:paraId="5538F7A3" w14:textId="77777777" w:rsidR="00E16846" w:rsidRDefault="007F36EB">
            <w:pPr>
              <w:spacing w:after="60"/>
              <w:jc w:val="both"/>
              <w:rPr>
                <w:rFonts w:ascii="Calibri" w:eastAsia="Calibri" w:hAnsi="Calibri" w:cs="Calibri"/>
                <w:color w:val="000000"/>
                <w:sz w:val="20"/>
                <w:szCs w:val="20"/>
              </w:rPr>
            </w:pPr>
            <w:r>
              <w:rPr>
                <w:rFonts w:ascii="Calibri" w:eastAsia="Calibri" w:hAnsi="Calibri" w:cs="Calibri"/>
                <w:color w:val="000000"/>
                <w:sz w:val="20"/>
                <w:szCs w:val="20"/>
              </w:rPr>
              <w:t>COVID-19 pandemic may impose restrictions on working arrangement, movements, procurement, supply chains, local market, etc., which will all impact operational efficiency of the project.  It may have impacts on security stability in rural areas or in fragile states where there existed limited resilience to absorb such unpredicted and unprecedented external shocks. The level and type of risks will change as the COVID-19 pandemic situations change in particular location in the basin as well as in two countries.  The project will regularly screen or COVID-19 risks through available tools and mechanisms (e.g. Social and Environmental Safeguards, Stakeholder Engagement and M&amp;E Plans implementation) and update Quantum Project Risk Register to develop and adjust mitigation actions to deal with changing risks.</w:t>
            </w:r>
          </w:p>
          <w:p w14:paraId="5538F7A4" w14:textId="5DAC1B7E" w:rsidR="00E16846" w:rsidRDefault="007F36EB">
            <w:pPr>
              <w:rPr>
                <w:rFonts w:ascii="Calibri" w:eastAsia="SimSun" w:hAnsi="Calibri"/>
                <w:sz w:val="20"/>
                <w:szCs w:val="20"/>
              </w:rPr>
            </w:pPr>
            <w:r>
              <w:rPr>
                <w:rFonts w:ascii="Calibri" w:eastAsia="Calibri" w:hAnsi="Calibri" w:cs="Calibri"/>
                <w:color w:val="000000"/>
                <w:sz w:val="20"/>
                <w:szCs w:val="20"/>
              </w:rPr>
              <w:t xml:space="preserve">The project will build the CUVECOM and the Kunene PJTC’s capacity to continue operating and coordinating closely with their member states and stakeholders remotely even without face-to-face consultations.  These measures will build the operational resilience in the CUVECOM and the Kunene PJTC against shocks that were caused by </w:t>
            </w:r>
            <w:r>
              <w:rPr>
                <w:rFonts w:ascii="Calibri" w:eastAsia="Calibri" w:hAnsi="Calibri" w:cs="Calibri"/>
                <w:color w:val="000000"/>
                <w:sz w:val="20"/>
                <w:szCs w:val="20"/>
              </w:rPr>
              <w:lastRenderedPageBreak/>
              <w:t xml:space="preserve">COVID-19.  During the development of this ProDoc, key stakeholder </w:t>
            </w:r>
            <w:r w:rsidR="00495AD8">
              <w:rPr>
                <w:rFonts w:ascii="Calibri" w:eastAsia="Calibri" w:hAnsi="Calibri" w:cs="Calibri"/>
                <w:color w:val="000000"/>
                <w:sz w:val="20"/>
                <w:szCs w:val="20"/>
              </w:rPr>
              <w:t>has</w:t>
            </w:r>
            <w:r>
              <w:rPr>
                <w:rFonts w:ascii="Calibri" w:eastAsia="Calibri" w:hAnsi="Calibri" w:cs="Calibri"/>
                <w:color w:val="000000"/>
                <w:sz w:val="20"/>
                <w:szCs w:val="20"/>
              </w:rPr>
              <w:t xml:space="preserve"> adapted well to the use of remote/virtual conferencing and the continued use of this option remains an option if required during any future peaks of COVID-19.</w:t>
            </w:r>
          </w:p>
        </w:tc>
        <w:tc>
          <w:tcPr>
            <w:tcW w:w="1309" w:type="dxa"/>
          </w:tcPr>
          <w:p w14:paraId="5538F7A5" w14:textId="77777777" w:rsidR="00E16846" w:rsidRDefault="007F36EB">
            <w:pPr>
              <w:rPr>
                <w:rFonts w:ascii="Calibri" w:eastAsia="SimSun" w:hAnsi="Calibri" w:cs="Calibri"/>
                <w:sz w:val="20"/>
                <w:szCs w:val="20"/>
              </w:rPr>
            </w:pPr>
            <w:r>
              <w:rPr>
                <w:rFonts w:ascii="Calibri" w:eastAsia="SimSun" w:hAnsi="Calibri" w:cs="Calibri"/>
                <w:sz w:val="20"/>
                <w:szCs w:val="20"/>
              </w:rPr>
              <w:lastRenderedPageBreak/>
              <w:t>Project Coordinator,Govt of Namibia, Govt of Angola</w:t>
            </w:r>
          </w:p>
        </w:tc>
      </w:tr>
      <w:tr w:rsidR="00E16846" w14:paraId="5538F7B1" w14:textId="77777777">
        <w:trPr>
          <w:jc w:val="center"/>
        </w:trPr>
        <w:tc>
          <w:tcPr>
            <w:tcW w:w="450" w:type="dxa"/>
          </w:tcPr>
          <w:p w14:paraId="5538F7A7" w14:textId="77777777" w:rsidR="00E16846" w:rsidRDefault="007F36EB">
            <w:pPr>
              <w:rPr>
                <w:rFonts w:ascii="Calibri" w:eastAsia="SimSun" w:hAnsi="Calibri" w:cs="Calibri"/>
                <w:sz w:val="20"/>
                <w:szCs w:val="20"/>
              </w:rPr>
            </w:pPr>
            <w:r>
              <w:rPr>
                <w:rFonts w:ascii="Calibri" w:eastAsia="SimSun" w:hAnsi="Calibri" w:cs="Calibri"/>
                <w:sz w:val="20"/>
                <w:szCs w:val="20"/>
              </w:rPr>
              <w:t>9</w:t>
            </w:r>
          </w:p>
        </w:tc>
        <w:tc>
          <w:tcPr>
            <w:tcW w:w="2127" w:type="dxa"/>
            <w:shd w:val="clear" w:color="auto" w:fill="auto"/>
          </w:tcPr>
          <w:p w14:paraId="5538F7A8" w14:textId="77777777" w:rsidR="00E16846" w:rsidRDefault="007F36EB">
            <w:pPr>
              <w:rPr>
                <w:rFonts w:ascii="Calibri" w:eastAsia="SimSun" w:hAnsi="Calibri"/>
                <w:sz w:val="20"/>
                <w:szCs w:val="20"/>
              </w:rPr>
            </w:pPr>
            <w:r>
              <w:rPr>
                <w:rFonts w:ascii="Calibri" w:eastAsia="Calibri" w:hAnsi="Calibri" w:cs="Calibri"/>
                <w:color w:val="000000"/>
                <w:sz w:val="20"/>
                <w:szCs w:val="20"/>
              </w:rPr>
              <w:t>Government (and partner) priorities (and resultant financial resources) shifted to COVID-19 response, recovery and preparedness operations, leaving less attention to the joint management of the Cuvelai and Kunene River basin resources.</w:t>
            </w:r>
          </w:p>
        </w:tc>
        <w:tc>
          <w:tcPr>
            <w:tcW w:w="1275" w:type="dxa"/>
            <w:shd w:val="clear" w:color="auto" w:fill="auto"/>
          </w:tcPr>
          <w:p w14:paraId="5538F7A9" w14:textId="77777777" w:rsidR="00E16846" w:rsidRDefault="007F36EB">
            <w:pPr>
              <w:ind w:left="-18"/>
              <w:jc w:val="center"/>
              <w:rPr>
                <w:rFonts w:ascii="Calibri" w:eastAsia="Calibri" w:hAnsi="Calibri" w:cs="Calibri"/>
                <w:color w:val="000000"/>
                <w:sz w:val="20"/>
                <w:szCs w:val="20"/>
              </w:rPr>
            </w:pPr>
            <w:r>
              <w:rPr>
                <w:rFonts w:ascii="Calibri" w:eastAsia="Calibri" w:hAnsi="Calibri" w:cs="Calibri"/>
                <w:color w:val="000000"/>
                <w:sz w:val="20"/>
                <w:szCs w:val="20"/>
              </w:rPr>
              <w:t>Financial,</w:t>
            </w:r>
          </w:p>
          <w:p w14:paraId="5538F7AA" w14:textId="77777777" w:rsidR="00E16846" w:rsidRDefault="007F36EB">
            <w:pPr>
              <w:ind w:left="-18"/>
              <w:jc w:val="center"/>
              <w:rPr>
                <w:rFonts w:ascii="Calibri" w:eastAsia="SimSun" w:hAnsi="Calibri" w:cs="Calibri"/>
                <w:sz w:val="18"/>
                <w:szCs w:val="18"/>
              </w:rPr>
            </w:pPr>
            <w:r>
              <w:rPr>
                <w:rFonts w:ascii="Calibri" w:eastAsia="Calibri" w:hAnsi="Calibri" w:cs="Calibri"/>
                <w:color w:val="000000"/>
                <w:sz w:val="20"/>
                <w:szCs w:val="20"/>
              </w:rPr>
              <w:t>Political</w:t>
            </w:r>
          </w:p>
        </w:tc>
        <w:tc>
          <w:tcPr>
            <w:tcW w:w="1276" w:type="dxa"/>
          </w:tcPr>
          <w:p w14:paraId="5538F7AB" w14:textId="77777777" w:rsidR="00E16846" w:rsidRDefault="007F36EB">
            <w:pPr>
              <w:ind w:left="-18" w:right="-108"/>
              <w:rPr>
                <w:rFonts w:ascii="Calibri" w:eastAsia="SimSun" w:hAnsi="Calibri"/>
                <w:b/>
                <w:sz w:val="18"/>
                <w:szCs w:val="18"/>
              </w:rPr>
            </w:pPr>
            <w:r>
              <w:rPr>
                <w:rFonts w:ascii="Calibri" w:eastAsia="SimSun" w:hAnsi="Calibri"/>
                <w:b/>
                <w:sz w:val="18"/>
                <w:szCs w:val="18"/>
              </w:rPr>
              <w:t>Low</w:t>
            </w:r>
          </w:p>
          <w:p w14:paraId="5538F7AC" w14:textId="77777777" w:rsidR="00E16846" w:rsidRDefault="007F36EB">
            <w:pPr>
              <w:ind w:left="-18" w:right="-108"/>
              <w:rPr>
                <w:rFonts w:ascii="Calibri" w:eastAsia="SimSun" w:hAnsi="Calibri"/>
                <w:b/>
                <w:color w:val="FF0000"/>
                <w:sz w:val="18"/>
                <w:szCs w:val="18"/>
              </w:rPr>
            </w:pPr>
            <w:r>
              <w:rPr>
                <w:rFonts w:ascii="Calibri" w:eastAsia="SimSun" w:hAnsi="Calibri"/>
                <w:b/>
                <w:sz w:val="18"/>
                <w:szCs w:val="18"/>
              </w:rPr>
              <w:t>(Likelihood: 1; Impact: 4)</w:t>
            </w:r>
          </w:p>
        </w:tc>
        <w:tc>
          <w:tcPr>
            <w:tcW w:w="7513" w:type="dxa"/>
            <w:shd w:val="clear" w:color="auto" w:fill="auto"/>
          </w:tcPr>
          <w:p w14:paraId="5538F7AD" w14:textId="77777777" w:rsidR="00E16846" w:rsidRDefault="00E16846">
            <w:pPr>
              <w:rPr>
                <w:rFonts w:ascii="Calibri" w:eastAsia="Calibri" w:hAnsi="Calibri" w:cs="Calibri"/>
                <w:color w:val="000000"/>
                <w:sz w:val="20"/>
                <w:szCs w:val="20"/>
              </w:rPr>
            </w:pPr>
          </w:p>
          <w:p w14:paraId="5538F7AE" w14:textId="77777777" w:rsidR="00E16846" w:rsidRDefault="00E16846">
            <w:pPr>
              <w:rPr>
                <w:rFonts w:ascii="Calibri" w:eastAsia="Calibri" w:hAnsi="Calibri" w:cs="Calibri"/>
                <w:color w:val="000000"/>
                <w:sz w:val="20"/>
                <w:szCs w:val="20"/>
              </w:rPr>
            </w:pPr>
          </w:p>
          <w:p w14:paraId="5538F7AF" w14:textId="71DDBBAC" w:rsidR="00E16846" w:rsidRDefault="007F36EB">
            <w:pPr>
              <w:rPr>
                <w:rFonts w:ascii="Calibri" w:eastAsia="SimSun" w:hAnsi="Calibri"/>
                <w:sz w:val="20"/>
                <w:szCs w:val="20"/>
              </w:rPr>
            </w:pPr>
            <w:r>
              <w:rPr>
                <w:rFonts w:cs="Calibri"/>
                <w:color w:val="000000"/>
                <w:sz w:val="20"/>
                <w:szCs w:val="20"/>
              </w:rPr>
              <w:t xml:space="preserve">During the project development phase, the details of the project design and interventions were developed carefully, taking into account the governments’ and basin communities’ needs in the context of COVID-19 pandemic, especially their recovery efforts. Life in both countries is gradually returning to normal and while a return to some level of pandemic conditions </w:t>
            </w:r>
            <w:r w:rsidR="00495AD8">
              <w:rPr>
                <w:rFonts w:cs="Calibri"/>
                <w:color w:val="000000"/>
                <w:sz w:val="20"/>
                <w:szCs w:val="20"/>
              </w:rPr>
              <w:t>cannot</w:t>
            </w:r>
            <w:r>
              <w:rPr>
                <w:rFonts w:cs="Calibri"/>
                <w:color w:val="000000"/>
                <w:sz w:val="20"/>
                <w:szCs w:val="20"/>
              </w:rPr>
              <w:t xml:space="preserve"> be ruled out, the assumption is that consultations will take place on a face-to-face basis and that there will be no significant restrictions on movement. It is also worth noting </w:t>
            </w:r>
            <w:r w:rsidR="00495AD8">
              <w:rPr>
                <w:rFonts w:cs="Calibri"/>
                <w:color w:val="000000"/>
                <w:sz w:val="20"/>
                <w:szCs w:val="20"/>
              </w:rPr>
              <w:t>that the</w:t>
            </w:r>
            <w:r>
              <w:rPr>
                <w:rFonts w:cs="Calibri"/>
                <w:color w:val="000000"/>
                <w:sz w:val="20"/>
                <w:szCs w:val="20"/>
              </w:rPr>
              <w:t xml:space="preserve"> project – and the Governments’ efforts to strengthen the joint management of water resources in the Cuvelai and Kunene River basins in general – will build resilience of the basin communities against the impacts of any possible resurgence of the pandemic and other challenges. </w:t>
            </w:r>
            <w:r>
              <w:rPr>
                <w:rFonts w:ascii="Calibri" w:eastAsia="Calibri" w:hAnsi="Calibri" w:cs="Calibri"/>
                <w:color w:val="000000"/>
                <w:sz w:val="20"/>
                <w:szCs w:val="20"/>
              </w:rPr>
              <w:t xml:space="preserve">  </w:t>
            </w:r>
          </w:p>
        </w:tc>
        <w:tc>
          <w:tcPr>
            <w:tcW w:w="1309" w:type="dxa"/>
          </w:tcPr>
          <w:p w14:paraId="5538F7B0" w14:textId="77777777" w:rsidR="00E16846" w:rsidRDefault="007F36EB">
            <w:pPr>
              <w:rPr>
                <w:rFonts w:ascii="Calibri" w:eastAsia="SimSun" w:hAnsi="Calibri" w:cs="Calibri"/>
                <w:sz w:val="20"/>
                <w:szCs w:val="20"/>
              </w:rPr>
            </w:pPr>
            <w:r>
              <w:rPr>
                <w:rFonts w:ascii="Calibri" w:eastAsia="SimSun" w:hAnsi="Calibri" w:cs="Calibri"/>
                <w:sz w:val="20"/>
                <w:szCs w:val="20"/>
              </w:rPr>
              <w:t>Project Coordinator, Govt of Namibia, Govt of Angola</w:t>
            </w:r>
          </w:p>
        </w:tc>
      </w:tr>
      <w:tr w:rsidR="00E16846" w14:paraId="5538F7BB" w14:textId="77777777">
        <w:trPr>
          <w:jc w:val="center"/>
        </w:trPr>
        <w:tc>
          <w:tcPr>
            <w:tcW w:w="450" w:type="dxa"/>
          </w:tcPr>
          <w:p w14:paraId="5538F7B2" w14:textId="77777777" w:rsidR="00E16846" w:rsidRDefault="007F36EB">
            <w:pPr>
              <w:rPr>
                <w:rFonts w:ascii="Calibri" w:eastAsia="SimSun" w:hAnsi="Calibri" w:cs="Calibri"/>
                <w:sz w:val="20"/>
                <w:szCs w:val="20"/>
              </w:rPr>
            </w:pPr>
            <w:r>
              <w:rPr>
                <w:rFonts w:ascii="Calibri" w:eastAsia="SimSun" w:hAnsi="Calibri" w:cs="Calibri"/>
                <w:sz w:val="20"/>
                <w:szCs w:val="20"/>
              </w:rPr>
              <w:t>10</w:t>
            </w:r>
          </w:p>
        </w:tc>
        <w:tc>
          <w:tcPr>
            <w:tcW w:w="2127" w:type="dxa"/>
            <w:shd w:val="clear" w:color="auto" w:fill="auto"/>
          </w:tcPr>
          <w:p w14:paraId="5538F7B3" w14:textId="77777777" w:rsidR="00E16846" w:rsidRDefault="007F36EB">
            <w:pPr>
              <w:rPr>
                <w:rFonts w:ascii="Calibri" w:eastAsia="Calibri" w:hAnsi="Calibri" w:cs="Calibri"/>
                <w:color w:val="000000"/>
                <w:sz w:val="20"/>
                <w:szCs w:val="20"/>
              </w:rPr>
            </w:pPr>
            <w:bookmarkStart w:id="147" w:name="_Hlk105784409"/>
            <w:r>
              <w:rPr>
                <w:rFonts w:cs="Calibri"/>
                <w:color w:val="000000"/>
                <w:sz w:val="20"/>
                <w:szCs w:val="20"/>
              </w:rPr>
              <w:t>Risk of other priorities drawing attention away from the IWRM Plans</w:t>
            </w:r>
            <w:bookmarkEnd w:id="147"/>
          </w:p>
        </w:tc>
        <w:tc>
          <w:tcPr>
            <w:tcW w:w="1275" w:type="dxa"/>
            <w:shd w:val="clear" w:color="auto" w:fill="auto"/>
          </w:tcPr>
          <w:p w14:paraId="5538F7B4" w14:textId="77777777" w:rsidR="00E16846" w:rsidRDefault="007F36EB">
            <w:pPr>
              <w:ind w:left="-18"/>
              <w:jc w:val="center"/>
              <w:rPr>
                <w:rFonts w:ascii="Calibri" w:eastAsia="SimSun" w:hAnsi="Calibri" w:cs="Calibri"/>
                <w:sz w:val="18"/>
                <w:szCs w:val="18"/>
              </w:rPr>
            </w:pPr>
            <w:r>
              <w:rPr>
                <w:rFonts w:ascii="Calibri" w:eastAsia="Calibri" w:hAnsi="Calibri" w:cs="Calibri"/>
                <w:color w:val="000000"/>
                <w:sz w:val="20"/>
                <w:szCs w:val="20"/>
              </w:rPr>
              <w:t>Political</w:t>
            </w:r>
          </w:p>
        </w:tc>
        <w:tc>
          <w:tcPr>
            <w:tcW w:w="1276" w:type="dxa"/>
          </w:tcPr>
          <w:p w14:paraId="5538F7B5" w14:textId="77777777" w:rsidR="00E16846" w:rsidRDefault="007F36EB">
            <w:pPr>
              <w:ind w:left="-18" w:right="-108"/>
              <w:rPr>
                <w:rFonts w:ascii="Calibri" w:eastAsia="SimSun" w:hAnsi="Calibri"/>
                <w:b/>
                <w:sz w:val="18"/>
                <w:szCs w:val="18"/>
              </w:rPr>
            </w:pPr>
            <w:r>
              <w:rPr>
                <w:rFonts w:ascii="Calibri" w:eastAsia="SimSun" w:hAnsi="Calibri"/>
                <w:b/>
                <w:sz w:val="18"/>
                <w:szCs w:val="18"/>
              </w:rPr>
              <w:t>Low</w:t>
            </w:r>
          </w:p>
          <w:p w14:paraId="5538F7B6" w14:textId="77777777" w:rsidR="00E16846" w:rsidRDefault="007F36EB">
            <w:pPr>
              <w:ind w:left="-18" w:right="-108"/>
              <w:rPr>
                <w:rFonts w:ascii="Calibri" w:eastAsia="SimSun" w:hAnsi="Calibri"/>
                <w:b/>
                <w:color w:val="FF0000"/>
                <w:sz w:val="18"/>
                <w:szCs w:val="18"/>
              </w:rPr>
            </w:pPr>
            <w:r>
              <w:rPr>
                <w:rFonts w:ascii="Calibri" w:eastAsia="SimSun" w:hAnsi="Calibri"/>
                <w:b/>
                <w:sz w:val="18"/>
                <w:szCs w:val="18"/>
              </w:rPr>
              <w:t>(Likelihood: 1; Impact: 4)</w:t>
            </w:r>
          </w:p>
        </w:tc>
        <w:tc>
          <w:tcPr>
            <w:tcW w:w="7513" w:type="dxa"/>
            <w:shd w:val="clear" w:color="auto" w:fill="auto"/>
          </w:tcPr>
          <w:p w14:paraId="5538F7B7" w14:textId="77777777" w:rsidR="00E16846" w:rsidRDefault="00E16846">
            <w:pPr>
              <w:rPr>
                <w:rFonts w:ascii="Calibri" w:eastAsia="Calibri" w:hAnsi="Calibri" w:cs="Calibri"/>
                <w:color w:val="000000"/>
                <w:sz w:val="20"/>
                <w:szCs w:val="20"/>
              </w:rPr>
            </w:pPr>
          </w:p>
          <w:p w14:paraId="5538F7B8" w14:textId="77777777" w:rsidR="00E16846" w:rsidRDefault="007F36EB">
            <w:pPr>
              <w:rPr>
                <w:rFonts w:ascii="Calibri" w:eastAsia="SimSun" w:hAnsi="Calibri"/>
                <w:sz w:val="20"/>
                <w:szCs w:val="20"/>
              </w:rPr>
            </w:pPr>
            <w:r>
              <w:rPr>
                <w:rFonts w:cs="Calibri"/>
                <w:color w:val="000000"/>
                <w:sz w:val="20"/>
                <w:szCs w:val="20"/>
              </w:rPr>
              <w:t xml:space="preserve">Sufficient attention has been drawn to the Cuvelai IWRM Plan through its development and approval processes in the recent past.  The project will support the CUVECOM and Kunene PJTC to organize a ministerial endorsement of their respective IWRM Plans. The Cuvelai and Cunene basins in Angola and Namibia are among the high priority provinces/regions for development by the national governments. The Cuvelai basin in Namibia is one of the most densely populated areas in the country and one which suffers  cycles of flooding and drought events, especially in recent years. The Cuvelai basin is seen as one with significant economic development potential.  Given all of these drawcards combined, the risk of attention being diverted elsewhere is low.  </w:t>
            </w:r>
          </w:p>
        </w:tc>
        <w:tc>
          <w:tcPr>
            <w:tcW w:w="1309" w:type="dxa"/>
          </w:tcPr>
          <w:p w14:paraId="5538F7B9" w14:textId="77777777" w:rsidR="00E16846" w:rsidRDefault="007F36EB">
            <w:pPr>
              <w:rPr>
                <w:rFonts w:ascii="Calibri" w:eastAsia="SimSun" w:hAnsi="Calibri" w:cs="Calibri"/>
                <w:sz w:val="20"/>
                <w:szCs w:val="20"/>
              </w:rPr>
            </w:pPr>
            <w:r>
              <w:rPr>
                <w:rFonts w:ascii="Calibri" w:eastAsia="SimSun" w:hAnsi="Calibri" w:cs="Calibri"/>
                <w:sz w:val="20"/>
                <w:szCs w:val="20"/>
              </w:rPr>
              <w:t>Project Coordinator, CUVECOM, PJTC</w:t>
            </w:r>
          </w:p>
          <w:p w14:paraId="5538F7BA" w14:textId="77777777" w:rsidR="00E16846" w:rsidRDefault="00E16846">
            <w:pPr>
              <w:rPr>
                <w:rFonts w:ascii="Calibri" w:eastAsia="SimSun" w:hAnsi="Calibri" w:cs="Calibri"/>
                <w:sz w:val="20"/>
                <w:szCs w:val="20"/>
              </w:rPr>
            </w:pPr>
          </w:p>
        </w:tc>
      </w:tr>
      <w:tr w:rsidR="00E16846" w14:paraId="5538F7C5" w14:textId="77777777">
        <w:trPr>
          <w:jc w:val="center"/>
        </w:trPr>
        <w:tc>
          <w:tcPr>
            <w:tcW w:w="450" w:type="dxa"/>
          </w:tcPr>
          <w:p w14:paraId="5538F7BC" w14:textId="77777777" w:rsidR="00E16846" w:rsidRDefault="007F36EB">
            <w:pPr>
              <w:rPr>
                <w:rFonts w:ascii="Calibri" w:eastAsia="SimSun" w:hAnsi="Calibri" w:cs="Calibri"/>
                <w:sz w:val="20"/>
                <w:szCs w:val="20"/>
              </w:rPr>
            </w:pPr>
            <w:r>
              <w:rPr>
                <w:rFonts w:ascii="Calibri" w:eastAsia="SimSun" w:hAnsi="Calibri" w:cs="Calibri"/>
                <w:sz w:val="20"/>
                <w:szCs w:val="20"/>
              </w:rPr>
              <w:t>11</w:t>
            </w:r>
          </w:p>
        </w:tc>
        <w:tc>
          <w:tcPr>
            <w:tcW w:w="2127" w:type="dxa"/>
            <w:shd w:val="clear" w:color="auto" w:fill="auto"/>
          </w:tcPr>
          <w:p w14:paraId="5538F7BD" w14:textId="77777777" w:rsidR="00E16846" w:rsidRDefault="007F36EB">
            <w:pPr>
              <w:rPr>
                <w:rFonts w:ascii="Calibri" w:eastAsia="SimSun" w:hAnsi="Calibri"/>
                <w:sz w:val="20"/>
                <w:szCs w:val="20"/>
              </w:rPr>
            </w:pPr>
            <w:r>
              <w:rPr>
                <w:rFonts w:ascii="Calibri" w:eastAsia="Calibri" w:hAnsi="Calibri" w:cs="Calibri"/>
                <w:color w:val="000000"/>
                <w:sz w:val="20"/>
                <w:szCs w:val="20"/>
              </w:rPr>
              <w:t>Risk of mobilizing resources required for IWRM Implementation</w:t>
            </w:r>
          </w:p>
        </w:tc>
        <w:tc>
          <w:tcPr>
            <w:tcW w:w="1275" w:type="dxa"/>
            <w:shd w:val="clear" w:color="auto" w:fill="auto"/>
          </w:tcPr>
          <w:p w14:paraId="5538F7BE" w14:textId="77777777" w:rsidR="00E16846" w:rsidRDefault="007F36EB">
            <w:pPr>
              <w:ind w:left="-18"/>
              <w:jc w:val="center"/>
              <w:rPr>
                <w:rFonts w:ascii="Calibri" w:eastAsia="SimSun" w:hAnsi="Calibri" w:cs="Calibri"/>
                <w:sz w:val="18"/>
                <w:szCs w:val="18"/>
              </w:rPr>
            </w:pPr>
            <w:r>
              <w:rPr>
                <w:rFonts w:ascii="Calibri" w:eastAsia="Calibri" w:hAnsi="Calibri" w:cs="Calibri"/>
                <w:color w:val="000000"/>
                <w:sz w:val="20"/>
                <w:szCs w:val="20"/>
              </w:rPr>
              <w:t>Financial, Political</w:t>
            </w:r>
          </w:p>
        </w:tc>
        <w:tc>
          <w:tcPr>
            <w:tcW w:w="1276" w:type="dxa"/>
          </w:tcPr>
          <w:p w14:paraId="5538F7BF" w14:textId="77777777" w:rsidR="00E16846" w:rsidRDefault="007F36EB">
            <w:pPr>
              <w:ind w:left="-18" w:right="-108"/>
              <w:rPr>
                <w:rFonts w:ascii="Calibri" w:eastAsia="SimSun" w:hAnsi="Calibri"/>
                <w:b/>
                <w:sz w:val="18"/>
                <w:szCs w:val="18"/>
              </w:rPr>
            </w:pPr>
            <w:r>
              <w:rPr>
                <w:rFonts w:ascii="Calibri" w:eastAsia="SimSun" w:hAnsi="Calibri"/>
                <w:b/>
                <w:sz w:val="18"/>
                <w:szCs w:val="18"/>
              </w:rPr>
              <w:t>Low</w:t>
            </w:r>
          </w:p>
          <w:p w14:paraId="5538F7C0" w14:textId="77777777" w:rsidR="00E16846" w:rsidRDefault="007F36EB">
            <w:pPr>
              <w:ind w:left="-18" w:right="-108"/>
              <w:rPr>
                <w:rFonts w:ascii="Calibri" w:eastAsia="SimSun" w:hAnsi="Calibri"/>
                <w:b/>
                <w:color w:val="FF0000"/>
                <w:sz w:val="18"/>
                <w:szCs w:val="18"/>
              </w:rPr>
            </w:pPr>
            <w:r>
              <w:rPr>
                <w:rFonts w:ascii="Calibri" w:eastAsia="SimSun" w:hAnsi="Calibri"/>
                <w:b/>
                <w:sz w:val="18"/>
                <w:szCs w:val="18"/>
              </w:rPr>
              <w:t>(Likelihood: 2; Impact: 4)</w:t>
            </w:r>
          </w:p>
        </w:tc>
        <w:tc>
          <w:tcPr>
            <w:tcW w:w="7513" w:type="dxa"/>
            <w:shd w:val="clear" w:color="auto" w:fill="auto"/>
          </w:tcPr>
          <w:p w14:paraId="5538F7C1" w14:textId="77777777" w:rsidR="00E16846" w:rsidRDefault="007F36EB">
            <w:pPr>
              <w:spacing w:after="60"/>
              <w:jc w:val="both"/>
              <w:rPr>
                <w:rFonts w:ascii="Calibri" w:eastAsia="Calibri" w:hAnsi="Calibri" w:cs="Calibri"/>
                <w:color w:val="000000"/>
                <w:sz w:val="20"/>
                <w:szCs w:val="20"/>
              </w:rPr>
            </w:pPr>
            <w:r>
              <w:rPr>
                <w:rFonts w:ascii="Calibri" w:eastAsia="Calibri" w:hAnsi="Calibri" w:cs="Calibri"/>
                <w:color w:val="000000"/>
                <w:sz w:val="20"/>
                <w:szCs w:val="20"/>
              </w:rPr>
              <w:t xml:space="preserve">Securing sufficient financial resources to initiate and continue with the IWRM Plan implementation has been a significant challenge for many river basins, transboundary or otherwise.  The Cuvelai and Kunene River basins may not be exceptions.  </w:t>
            </w:r>
          </w:p>
          <w:p w14:paraId="5538F7C2" w14:textId="37885017" w:rsidR="00E16846" w:rsidRDefault="007F36EB">
            <w:pPr>
              <w:rPr>
                <w:rFonts w:ascii="Calibri" w:eastAsia="SimSun" w:hAnsi="Calibri"/>
                <w:sz w:val="20"/>
                <w:szCs w:val="20"/>
              </w:rPr>
            </w:pPr>
            <w:r>
              <w:rPr>
                <w:rFonts w:ascii="Calibri" w:eastAsia="Calibri" w:hAnsi="Calibri" w:cs="Calibri"/>
                <w:color w:val="000000"/>
                <w:sz w:val="20"/>
                <w:szCs w:val="20"/>
              </w:rPr>
              <w:t xml:space="preserve">However, for Cuvelai, high priority is given from both Angola and Namibia on Disaster Risk Reduction after a series of flooding and drought events in the basin, which caused significant damages to their development and the livelihoods of the basin communities.  With the high priority, national budget and international aid has been </w:t>
            </w:r>
            <w:r w:rsidR="00495AD8">
              <w:rPr>
                <w:rFonts w:ascii="Calibri" w:eastAsia="Calibri" w:hAnsi="Calibri" w:cs="Calibri"/>
                <w:color w:val="000000"/>
                <w:sz w:val="20"/>
                <w:szCs w:val="20"/>
              </w:rPr>
              <w:t>channelled</w:t>
            </w:r>
            <w:r>
              <w:rPr>
                <w:rFonts w:ascii="Calibri" w:eastAsia="Calibri" w:hAnsi="Calibri" w:cs="Calibri"/>
                <w:color w:val="000000"/>
                <w:sz w:val="20"/>
                <w:szCs w:val="20"/>
              </w:rPr>
              <w:t xml:space="preserve"> to the region.  The project will support both Angola and Namibia to place the Cuvelai IWRM Plan and its implementation in the strategic place in the context of the DRR efforts so that the IWRM Plan implementation can be supported by DRR-related investment as well.  Further, the project will support the donor roundtable to attract financial support to the IWRM Plan implementation.  </w:t>
            </w:r>
          </w:p>
        </w:tc>
        <w:tc>
          <w:tcPr>
            <w:tcW w:w="1309" w:type="dxa"/>
          </w:tcPr>
          <w:p w14:paraId="5538F7C3" w14:textId="77777777" w:rsidR="00E16846" w:rsidRDefault="007F36EB">
            <w:pPr>
              <w:rPr>
                <w:rFonts w:ascii="Calibri" w:eastAsia="SimSun" w:hAnsi="Calibri" w:cs="Calibri"/>
                <w:sz w:val="20"/>
                <w:szCs w:val="20"/>
              </w:rPr>
            </w:pPr>
            <w:r>
              <w:rPr>
                <w:rFonts w:ascii="Calibri" w:eastAsia="SimSun" w:hAnsi="Calibri" w:cs="Calibri"/>
                <w:sz w:val="20"/>
                <w:szCs w:val="20"/>
              </w:rPr>
              <w:t>Project Coordinator, CUVECOM, PJTC</w:t>
            </w:r>
          </w:p>
          <w:p w14:paraId="5538F7C4" w14:textId="77777777" w:rsidR="00E16846" w:rsidRDefault="00E16846">
            <w:pPr>
              <w:rPr>
                <w:rFonts w:ascii="Calibri" w:eastAsia="SimSun" w:hAnsi="Calibri" w:cs="Calibri"/>
                <w:sz w:val="20"/>
                <w:szCs w:val="20"/>
              </w:rPr>
            </w:pPr>
          </w:p>
        </w:tc>
      </w:tr>
      <w:tr w:rsidR="00E16846" w14:paraId="5538F7D0" w14:textId="77777777">
        <w:trPr>
          <w:jc w:val="center"/>
        </w:trPr>
        <w:tc>
          <w:tcPr>
            <w:tcW w:w="450" w:type="dxa"/>
          </w:tcPr>
          <w:p w14:paraId="5538F7C6" w14:textId="77777777" w:rsidR="00E16846" w:rsidRDefault="007F36EB">
            <w:pPr>
              <w:rPr>
                <w:rFonts w:ascii="Calibri" w:eastAsia="SimSun" w:hAnsi="Calibri" w:cs="Calibri"/>
                <w:sz w:val="20"/>
                <w:szCs w:val="20"/>
              </w:rPr>
            </w:pPr>
            <w:r>
              <w:rPr>
                <w:rFonts w:ascii="Calibri" w:eastAsia="SimSun" w:hAnsi="Calibri" w:cs="Calibri"/>
                <w:sz w:val="20"/>
                <w:szCs w:val="20"/>
              </w:rPr>
              <w:lastRenderedPageBreak/>
              <w:t>12</w:t>
            </w:r>
          </w:p>
        </w:tc>
        <w:tc>
          <w:tcPr>
            <w:tcW w:w="2127" w:type="dxa"/>
            <w:shd w:val="clear" w:color="auto" w:fill="auto"/>
          </w:tcPr>
          <w:p w14:paraId="5538F7C7" w14:textId="77777777" w:rsidR="00E16846" w:rsidRDefault="007F36EB">
            <w:pPr>
              <w:spacing w:after="60"/>
              <w:rPr>
                <w:rFonts w:ascii="Calibri" w:eastAsia="Calibri" w:hAnsi="Calibri" w:cs="Calibri"/>
                <w:color w:val="000000"/>
                <w:sz w:val="20"/>
                <w:szCs w:val="20"/>
              </w:rPr>
            </w:pPr>
            <w:r>
              <w:rPr>
                <w:rFonts w:ascii="Calibri" w:eastAsia="Calibri" w:hAnsi="Calibri" w:cs="Calibri"/>
                <w:color w:val="000000"/>
                <w:sz w:val="20"/>
                <w:szCs w:val="20"/>
              </w:rPr>
              <w:t>Increased climate variability and change</w:t>
            </w:r>
          </w:p>
          <w:p w14:paraId="5538F7C8" w14:textId="77777777" w:rsidR="00E16846" w:rsidRDefault="007F36EB">
            <w:pPr>
              <w:rPr>
                <w:rFonts w:ascii="Calibri" w:eastAsia="SimSun" w:hAnsi="Calibri"/>
                <w:sz w:val="20"/>
                <w:szCs w:val="20"/>
              </w:rPr>
            </w:pPr>
            <w:r>
              <w:rPr>
                <w:rFonts w:ascii="Calibri" w:eastAsia="Calibri" w:hAnsi="Calibri" w:cs="Calibri"/>
                <w:color w:val="000000"/>
                <w:sz w:val="20"/>
                <w:szCs w:val="20"/>
              </w:rPr>
              <w:t>(see section on climate risk screening below table)</w:t>
            </w:r>
          </w:p>
        </w:tc>
        <w:tc>
          <w:tcPr>
            <w:tcW w:w="1275" w:type="dxa"/>
            <w:shd w:val="clear" w:color="auto" w:fill="auto"/>
          </w:tcPr>
          <w:p w14:paraId="5538F7C9" w14:textId="77777777" w:rsidR="00E16846" w:rsidRDefault="007F36EB">
            <w:pPr>
              <w:ind w:left="-18"/>
              <w:jc w:val="center"/>
              <w:rPr>
                <w:rFonts w:ascii="Calibri" w:eastAsia="SimSun" w:hAnsi="Calibri" w:cs="Calibri"/>
                <w:sz w:val="18"/>
                <w:szCs w:val="18"/>
              </w:rPr>
            </w:pPr>
            <w:r>
              <w:rPr>
                <w:rFonts w:ascii="Calibri" w:eastAsia="Calibri" w:hAnsi="Calibri" w:cs="Calibri"/>
                <w:color w:val="000000"/>
                <w:sz w:val="20"/>
                <w:szCs w:val="20"/>
              </w:rPr>
              <w:t>Environmental and social</w:t>
            </w:r>
          </w:p>
        </w:tc>
        <w:tc>
          <w:tcPr>
            <w:tcW w:w="1276" w:type="dxa"/>
          </w:tcPr>
          <w:p w14:paraId="5538F7CA" w14:textId="77777777" w:rsidR="00E16846" w:rsidRDefault="007F36EB">
            <w:pPr>
              <w:ind w:left="-18" w:right="-108"/>
              <w:rPr>
                <w:rFonts w:ascii="Calibri" w:eastAsia="SimSun" w:hAnsi="Calibri"/>
                <w:b/>
                <w:sz w:val="18"/>
                <w:szCs w:val="18"/>
              </w:rPr>
            </w:pPr>
            <w:r>
              <w:rPr>
                <w:rFonts w:ascii="Calibri" w:eastAsia="SimSun" w:hAnsi="Calibri"/>
                <w:b/>
                <w:sz w:val="18"/>
                <w:szCs w:val="18"/>
              </w:rPr>
              <w:t>Low</w:t>
            </w:r>
          </w:p>
          <w:p w14:paraId="5538F7CB" w14:textId="77777777" w:rsidR="00E16846" w:rsidRDefault="007F36EB">
            <w:pPr>
              <w:ind w:left="-18" w:right="-108"/>
              <w:rPr>
                <w:rFonts w:ascii="Calibri" w:eastAsia="SimSun" w:hAnsi="Calibri"/>
                <w:b/>
                <w:color w:val="FF0000"/>
                <w:sz w:val="18"/>
                <w:szCs w:val="18"/>
              </w:rPr>
            </w:pPr>
            <w:r>
              <w:rPr>
                <w:rFonts w:ascii="Calibri" w:eastAsia="SimSun" w:hAnsi="Calibri"/>
                <w:b/>
                <w:sz w:val="18"/>
                <w:szCs w:val="18"/>
              </w:rPr>
              <w:t>(Likelihood: 1; Impact: 4)</w:t>
            </w:r>
          </w:p>
        </w:tc>
        <w:tc>
          <w:tcPr>
            <w:tcW w:w="7513" w:type="dxa"/>
            <w:shd w:val="clear" w:color="auto" w:fill="auto"/>
          </w:tcPr>
          <w:p w14:paraId="5538F7CC" w14:textId="77777777" w:rsidR="00E16846" w:rsidRDefault="007F36EB">
            <w:pPr>
              <w:spacing w:after="60"/>
              <w:jc w:val="both"/>
              <w:rPr>
                <w:rFonts w:ascii="Calibri" w:eastAsia="Calibri" w:hAnsi="Calibri" w:cs="Calibri"/>
                <w:color w:val="000000"/>
                <w:sz w:val="20"/>
                <w:szCs w:val="20"/>
              </w:rPr>
            </w:pPr>
            <w:r>
              <w:rPr>
                <w:rFonts w:ascii="Calibri" w:eastAsia="Calibri" w:hAnsi="Calibri" w:cs="Calibri"/>
                <w:color w:val="000000"/>
                <w:sz w:val="20"/>
                <w:szCs w:val="20"/>
              </w:rPr>
              <w:t xml:space="preserve">The basins are situated in southern Africa, where many global circulation models indicates that the climate will be drier, flood and droughts will be more frequent and more intense.  Thus, this risk is high.  </w:t>
            </w:r>
          </w:p>
          <w:p w14:paraId="5538F7CD" w14:textId="77777777" w:rsidR="00E16846" w:rsidRDefault="007F36EB">
            <w:pPr>
              <w:rPr>
                <w:rFonts w:ascii="Calibri" w:eastAsia="SimSun" w:hAnsi="Calibri"/>
                <w:sz w:val="20"/>
                <w:szCs w:val="20"/>
              </w:rPr>
            </w:pPr>
            <w:r>
              <w:rPr>
                <w:rFonts w:ascii="Calibri" w:eastAsia="Calibri" w:hAnsi="Calibri" w:cs="Calibri"/>
                <w:color w:val="000000"/>
                <w:sz w:val="20"/>
                <w:szCs w:val="20"/>
              </w:rPr>
              <w:t xml:space="preserve">That is why it is even more critical to have the long-term, basin-wide IWRM Plans as a long-term strategic document for each basin, complemented by a 5-yearly investment plans and National Action Plans.  To manage adverse impacts of increased climate variability and change, we need to apply inter-sectoral, holistic, and stakeholder-driven approaches, guided by long-term vision.  The project will mitigate risks associated with the increased climate variability and change through the development and implementation of selected priority activities in the IWRM Plans.  </w:t>
            </w:r>
          </w:p>
        </w:tc>
        <w:tc>
          <w:tcPr>
            <w:tcW w:w="1309" w:type="dxa"/>
          </w:tcPr>
          <w:p w14:paraId="5538F7CE" w14:textId="77777777" w:rsidR="00E16846" w:rsidRDefault="007F36EB">
            <w:pPr>
              <w:rPr>
                <w:rFonts w:ascii="Calibri" w:eastAsia="SimSun" w:hAnsi="Calibri" w:cs="Calibri"/>
                <w:sz w:val="20"/>
                <w:szCs w:val="20"/>
              </w:rPr>
            </w:pPr>
            <w:r>
              <w:rPr>
                <w:rFonts w:ascii="Calibri" w:eastAsia="SimSun" w:hAnsi="Calibri" w:cs="Calibri"/>
                <w:sz w:val="20"/>
                <w:szCs w:val="20"/>
              </w:rPr>
              <w:t>Project Coordinator, CUVECOM, PJTC</w:t>
            </w:r>
          </w:p>
          <w:p w14:paraId="5538F7CF" w14:textId="77777777" w:rsidR="00E16846" w:rsidRDefault="00E16846">
            <w:pPr>
              <w:rPr>
                <w:rFonts w:ascii="Calibri" w:eastAsia="SimSun" w:hAnsi="Calibri" w:cs="Calibri"/>
                <w:sz w:val="20"/>
                <w:szCs w:val="20"/>
              </w:rPr>
            </w:pPr>
          </w:p>
        </w:tc>
      </w:tr>
      <w:tr w:rsidR="00E16846" w14:paraId="5538F7D8" w14:textId="77777777">
        <w:trPr>
          <w:jc w:val="center"/>
        </w:trPr>
        <w:tc>
          <w:tcPr>
            <w:tcW w:w="450" w:type="dxa"/>
          </w:tcPr>
          <w:p w14:paraId="5538F7D1" w14:textId="77777777" w:rsidR="00E16846" w:rsidRDefault="007F36EB">
            <w:pPr>
              <w:rPr>
                <w:rFonts w:ascii="Calibri" w:eastAsia="SimSun" w:hAnsi="Calibri" w:cs="Calibri"/>
                <w:sz w:val="20"/>
                <w:szCs w:val="20"/>
              </w:rPr>
            </w:pPr>
            <w:r>
              <w:rPr>
                <w:rFonts w:ascii="Calibri" w:eastAsia="SimSun" w:hAnsi="Calibri" w:cs="Calibri"/>
                <w:sz w:val="20"/>
                <w:szCs w:val="20"/>
              </w:rPr>
              <w:t>13</w:t>
            </w:r>
          </w:p>
        </w:tc>
        <w:tc>
          <w:tcPr>
            <w:tcW w:w="2127" w:type="dxa"/>
          </w:tcPr>
          <w:p w14:paraId="5538F7D2" w14:textId="77777777" w:rsidR="00E16846" w:rsidRDefault="007F36EB">
            <w:pPr>
              <w:rPr>
                <w:rFonts w:ascii="Calibri" w:eastAsia="Calibri" w:hAnsi="Calibri" w:cs="Calibri"/>
                <w:color w:val="000000"/>
                <w:sz w:val="20"/>
                <w:szCs w:val="20"/>
              </w:rPr>
            </w:pPr>
            <w:r>
              <w:rPr>
                <w:rFonts w:ascii="Calibri" w:eastAsia="Calibri" w:hAnsi="Calibri" w:cs="Calibri"/>
                <w:color w:val="000000"/>
                <w:sz w:val="20"/>
                <w:szCs w:val="20"/>
              </w:rPr>
              <w:t>Reduced stability and/or potential for local conflict</w:t>
            </w:r>
          </w:p>
        </w:tc>
        <w:tc>
          <w:tcPr>
            <w:tcW w:w="1275" w:type="dxa"/>
            <w:shd w:val="clear" w:color="auto" w:fill="auto"/>
          </w:tcPr>
          <w:p w14:paraId="5538F7D3" w14:textId="77777777" w:rsidR="00E16846" w:rsidRDefault="007F36EB">
            <w:pPr>
              <w:ind w:left="-18"/>
              <w:jc w:val="center"/>
              <w:rPr>
                <w:rFonts w:ascii="Calibri" w:eastAsia="Calibri" w:hAnsi="Calibri" w:cs="Calibri"/>
                <w:color w:val="000000"/>
                <w:sz w:val="20"/>
                <w:szCs w:val="20"/>
              </w:rPr>
            </w:pPr>
            <w:r>
              <w:rPr>
                <w:rFonts w:ascii="Calibri" w:eastAsia="Calibri" w:hAnsi="Calibri" w:cs="Calibri"/>
                <w:color w:val="000000"/>
                <w:sz w:val="20"/>
                <w:szCs w:val="20"/>
              </w:rPr>
              <w:t>Environmental, social, political</w:t>
            </w:r>
          </w:p>
        </w:tc>
        <w:tc>
          <w:tcPr>
            <w:tcW w:w="1276" w:type="dxa"/>
          </w:tcPr>
          <w:p w14:paraId="5538F7D4" w14:textId="77777777" w:rsidR="00E16846" w:rsidRDefault="007F36EB">
            <w:pPr>
              <w:ind w:left="-18" w:right="-108"/>
              <w:rPr>
                <w:rFonts w:ascii="Calibri" w:eastAsia="SimSun" w:hAnsi="Calibri"/>
                <w:b/>
                <w:sz w:val="20"/>
                <w:szCs w:val="20"/>
              </w:rPr>
            </w:pPr>
            <w:r>
              <w:rPr>
                <w:rFonts w:ascii="Calibri" w:eastAsia="SimSun" w:hAnsi="Calibri"/>
                <w:b/>
                <w:sz w:val="20"/>
                <w:szCs w:val="20"/>
              </w:rPr>
              <w:t>Low</w:t>
            </w:r>
          </w:p>
          <w:p w14:paraId="5538F7D5" w14:textId="77777777" w:rsidR="00E16846" w:rsidRDefault="007F36EB">
            <w:pPr>
              <w:ind w:left="-18" w:right="-108"/>
              <w:rPr>
                <w:rFonts w:ascii="Calibri" w:eastAsia="SimSun" w:hAnsi="Calibri"/>
                <w:b/>
                <w:sz w:val="20"/>
                <w:szCs w:val="20"/>
              </w:rPr>
            </w:pPr>
            <w:r>
              <w:rPr>
                <w:rFonts w:ascii="Calibri" w:eastAsia="SimSun" w:hAnsi="Calibri"/>
                <w:b/>
                <w:sz w:val="20"/>
                <w:szCs w:val="20"/>
              </w:rPr>
              <w:t>(Likelihood: 1; Impact: 3)</w:t>
            </w:r>
          </w:p>
        </w:tc>
        <w:tc>
          <w:tcPr>
            <w:tcW w:w="7513" w:type="dxa"/>
            <w:shd w:val="clear" w:color="auto" w:fill="auto"/>
          </w:tcPr>
          <w:p w14:paraId="5538F7D6" w14:textId="77777777" w:rsidR="00E16846" w:rsidRDefault="007F36EB">
            <w:pPr>
              <w:spacing w:after="60"/>
              <w:jc w:val="both"/>
              <w:rPr>
                <w:rFonts w:ascii="Calibri" w:eastAsia="Calibri" w:hAnsi="Calibri" w:cs="Calibri"/>
                <w:color w:val="000000"/>
                <w:sz w:val="20"/>
                <w:szCs w:val="20"/>
              </w:rPr>
            </w:pPr>
            <w:r>
              <w:rPr>
                <w:rFonts w:ascii="Calibri" w:eastAsia="Calibri" w:hAnsi="Calibri" w:cs="Calibri"/>
                <w:color w:val="000000"/>
                <w:sz w:val="20"/>
                <w:szCs w:val="20"/>
                <w:lang w:val="en-US"/>
              </w:rPr>
              <w:t>There is no obvious reason why the project should have a negative impact on stability and the potential conflict. Components 1 and 2 are aimed at building plans that are based on both enhance knowledge and a high level of stakeholder engagement. The implementation of such plans is much less susceptible to conflict than an adhoc or non-integrated development approach. This holds true for the potential for conflict at all levels from the most localized through to transboundary</w:t>
            </w:r>
          </w:p>
        </w:tc>
        <w:tc>
          <w:tcPr>
            <w:tcW w:w="1309" w:type="dxa"/>
          </w:tcPr>
          <w:p w14:paraId="5538F7D7" w14:textId="77777777" w:rsidR="00E16846" w:rsidRDefault="00E16846">
            <w:pPr>
              <w:rPr>
                <w:rFonts w:ascii="Calibri" w:eastAsia="SimSun" w:hAnsi="Calibri" w:cs="Calibri"/>
                <w:sz w:val="20"/>
                <w:szCs w:val="20"/>
              </w:rPr>
            </w:pPr>
          </w:p>
        </w:tc>
      </w:tr>
      <w:tr w:rsidR="00E16846" w14:paraId="5538F7E0" w14:textId="77777777">
        <w:trPr>
          <w:jc w:val="center"/>
        </w:trPr>
        <w:tc>
          <w:tcPr>
            <w:tcW w:w="450" w:type="dxa"/>
          </w:tcPr>
          <w:p w14:paraId="5538F7D9" w14:textId="77777777" w:rsidR="00E16846" w:rsidRDefault="007F36EB">
            <w:pPr>
              <w:rPr>
                <w:rFonts w:ascii="Calibri" w:eastAsia="SimSun" w:hAnsi="Calibri" w:cs="Calibri"/>
                <w:sz w:val="20"/>
                <w:szCs w:val="20"/>
              </w:rPr>
            </w:pPr>
            <w:r>
              <w:rPr>
                <w:rFonts w:ascii="Calibri" w:eastAsia="SimSun" w:hAnsi="Calibri" w:cs="Calibri"/>
                <w:sz w:val="20"/>
                <w:szCs w:val="20"/>
              </w:rPr>
              <w:t>1</w:t>
            </w:r>
          </w:p>
        </w:tc>
        <w:tc>
          <w:tcPr>
            <w:tcW w:w="2127" w:type="dxa"/>
          </w:tcPr>
          <w:p w14:paraId="5538F7DA" w14:textId="77777777" w:rsidR="00E16846" w:rsidRDefault="007F36EB">
            <w:pPr>
              <w:rPr>
                <w:rFonts w:ascii="Calibri" w:eastAsia="SimSun" w:hAnsi="Calibri"/>
                <w:sz w:val="20"/>
                <w:szCs w:val="20"/>
              </w:rPr>
            </w:pPr>
            <w:r>
              <w:rPr>
                <w:rFonts w:ascii="Calibri" w:eastAsia="Calibri" w:hAnsi="Calibri" w:cs="Calibri"/>
                <w:color w:val="000000"/>
                <w:sz w:val="20"/>
                <w:szCs w:val="20"/>
              </w:rPr>
              <w:t>Project delays, constraints, or capacity-related risks related to the COVID-19 global pandemic – Short-medium-term</w:t>
            </w:r>
          </w:p>
        </w:tc>
        <w:tc>
          <w:tcPr>
            <w:tcW w:w="1275" w:type="dxa"/>
            <w:shd w:val="clear" w:color="auto" w:fill="auto"/>
          </w:tcPr>
          <w:p w14:paraId="5538F7DB" w14:textId="77777777" w:rsidR="00E16846" w:rsidRDefault="007F36EB">
            <w:pPr>
              <w:ind w:left="-18"/>
              <w:jc w:val="center"/>
              <w:rPr>
                <w:rFonts w:ascii="Calibri" w:eastAsia="SimSun" w:hAnsi="Calibri" w:cs="Calibri"/>
                <w:sz w:val="20"/>
                <w:szCs w:val="20"/>
              </w:rPr>
            </w:pPr>
            <w:r>
              <w:rPr>
                <w:rFonts w:ascii="Calibri" w:eastAsia="Calibri" w:hAnsi="Calibri" w:cs="Calibri"/>
                <w:color w:val="000000"/>
                <w:sz w:val="20"/>
                <w:szCs w:val="20"/>
              </w:rPr>
              <w:t>Political</w:t>
            </w:r>
          </w:p>
        </w:tc>
        <w:tc>
          <w:tcPr>
            <w:tcW w:w="1276" w:type="dxa"/>
          </w:tcPr>
          <w:p w14:paraId="5538F7DC" w14:textId="77777777" w:rsidR="00E16846" w:rsidRDefault="007F36EB">
            <w:pPr>
              <w:ind w:left="-18" w:right="-108"/>
              <w:rPr>
                <w:rFonts w:ascii="Calibri" w:eastAsia="SimSun" w:hAnsi="Calibri"/>
                <w:b/>
                <w:sz w:val="20"/>
                <w:szCs w:val="20"/>
              </w:rPr>
            </w:pPr>
            <w:r>
              <w:rPr>
                <w:rFonts w:ascii="Calibri" w:eastAsia="SimSun" w:hAnsi="Calibri"/>
                <w:b/>
                <w:sz w:val="20"/>
                <w:szCs w:val="20"/>
              </w:rPr>
              <w:t>Low</w:t>
            </w:r>
          </w:p>
          <w:p w14:paraId="5538F7DD" w14:textId="77777777" w:rsidR="00E16846" w:rsidRDefault="007F36EB">
            <w:pPr>
              <w:ind w:left="-18" w:right="-108"/>
              <w:rPr>
                <w:rFonts w:ascii="Calibri" w:eastAsia="SimSun" w:hAnsi="Calibri"/>
                <w:b/>
                <w:color w:val="FF0000"/>
                <w:sz w:val="20"/>
                <w:szCs w:val="20"/>
              </w:rPr>
            </w:pPr>
            <w:r>
              <w:rPr>
                <w:rFonts w:ascii="Calibri" w:eastAsia="SimSun" w:hAnsi="Calibri"/>
                <w:b/>
                <w:sz w:val="20"/>
                <w:szCs w:val="20"/>
              </w:rPr>
              <w:t>(Likelihood: 1; Impact: 2)</w:t>
            </w:r>
          </w:p>
        </w:tc>
        <w:tc>
          <w:tcPr>
            <w:tcW w:w="7513" w:type="dxa"/>
            <w:shd w:val="clear" w:color="auto" w:fill="auto"/>
          </w:tcPr>
          <w:p w14:paraId="5538F7DE" w14:textId="77777777" w:rsidR="00E16846" w:rsidRDefault="007F36EB">
            <w:pPr>
              <w:rPr>
                <w:rFonts w:ascii="Calibri" w:eastAsia="SimSun" w:hAnsi="Calibri"/>
                <w:sz w:val="20"/>
                <w:szCs w:val="20"/>
              </w:rPr>
            </w:pPr>
            <w:r>
              <w:rPr>
                <w:rFonts w:ascii="Calibri" w:eastAsia="Calibri" w:hAnsi="Calibri" w:cs="Calibri"/>
                <w:color w:val="000000"/>
                <w:sz w:val="20"/>
                <w:szCs w:val="20"/>
              </w:rPr>
              <w:t xml:space="preserve">Project implementation could start in early 2023, with the first field activities starting by the second quarter. Although unlikely,  there may still be some risks associated with COIVD-19, so implementation of the various components will have to be planned taking into account COVID-19 related risks, as well any still existing constraints on international, regional and local travel.  </w:t>
            </w:r>
          </w:p>
        </w:tc>
        <w:tc>
          <w:tcPr>
            <w:tcW w:w="1309" w:type="dxa"/>
          </w:tcPr>
          <w:p w14:paraId="5538F7DF" w14:textId="77777777" w:rsidR="00E16846" w:rsidRDefault="007F36EB">
            <w:pPr>
              <w:rPr>
                <w:rFonts w:ascii="Calibri" w:eastAsia="SimSun" w:hAnsi="Calibri" w:cs="Calibri"/>
                <w:sz w:val="20"/>
                <w:szCs w:val="20"/>
              </w:rPr>
            </w:pPr>
            <w:r>
              <w:rPr>
                <w:rFonts w:ascii="Calibri" w:eastAsia="SimSun" w:hAnsi="Calibri" w:cs="Calibri"/>
                <w:sz w:val="20"/>
                <w:szCs w:val="20"/>
              </w:rPr>
              <w:t>Project Coordinator, Govt of Namibia, Govt of Angola</w:t>
            </w:r>
          </w:p>
        </w:tc>
      </w:tr>
    </w:tbl>
    <w:p w14:paraId="5538F7E1" w14:textId="77777777" w:rsidR="00E16846" w:rsidRDefault="00E16846">
      <w:pPr>
        <w:jc w:val="both"/>
        <w:rPr>
          <w:rFonts w:ascii="Calibri" w:eastAsia="SimSun" w:hAnsi="Calibri"/>
          <w:sz w:val="20"/>
          <w:szCs w:val="20"/>
        </w:rPr>
      </w:pPr>
    </w:p>
    <w:p w14:paraId="5538F7E2" w14:textId="77777777" w:rsidR="00E16846" w:rsidRDefault="007F36EB">
      <w:pPr>
        <w:keepNext/>
        <w:spacing w:after="60"/>
        <w:jc w:val="both"/>
        <w:outlineLvl w:val="1"/>
        <w:rPr>
          <w:rFonts w:ascii="Arial Narrow" w:eastAsia="SimSun" w:hAnsi="Arial Narrow" w:cs="Calibri"/>
          <w:sz w:val="20"/>
          <w:szCs w:val="20"/>
        </w:rPr>
      </w:pPr>
      <w:r>
        <w:rPr>
          <w:rFonts w:ascii="Calibri" w:eastAsia="SimSun" w:hAnsi="Calibri"/>
          <w:b/>
          <w:bCs/>
          <w:sz w:val="20"/>
        </w:rPr>
        <w:br w:type="page"/>
      </w:r>
    </w:p>
    <w:p w14:paraId="5538F7E3" w14:textId="77777777" w:rsidR="00E16846" w:rsidRDefault="00E16846">
      <w:pPr>
        <w:keepNext/>
        <w:spacing w:after="60"/>
        <w:jc w:val="both"/>
        <w:outlineLvl w:val="1"/>
        <w:rPr>
          <w:rFonts w:ascii="Calibri" w:eastAsia="SimSun" w:hAnsi="Calibri"/>
          <w:b/>
          <w:bCs/>
          <w:sz w:val="20"/>
        </w:rPr>
        <w:sectPr w:rsidR="00E16846">
          <w:pgSz w:w="15840" w:h="12240" w:orient="landscape"/>
          <w:pgMar w:top="720" w:right="720" w:bottom="720" w:left="720" w:header="720" w:footer="720" w:gutter="0"/>
          <w:cols w:space="720"/>
          <w:docGrid w:linePitch="360"/>
        </w:sectPr>
      </w:pPr>
    </w:p>
    <w:p w14:paraId="5538F7E4" w14:textId="77777777" w:rsidR="00E16846" w:rsidRDefault="007F36EB">
      <w:pPr>
        <w:pStyle w:val="Annex-Heading"/>
        <w:rPr>
          <w:b w:val="0"/>
          <w:bCs w:val="0"/>
        </w:rPr>
      </w:pPr>
      <w:bookmarkStart w:id="148" w:name="_Toc98180294"/>
      <w:bookmarkStart w:id="149" w:name="_Hlk97815080"/>
      <w:r>
        <w:lastRenderedPageBreak/>
        <w:t>Annex 6:  Overview of Project Staff and Technical Consultancies</w:t>
      </w:r>
      <w:bookmarkEnd w:id="148"/>
    </w:p>
    <w:bookmarkEnd w:id="149"/>
    <w:p w14:paraId="5538F7E5" w14:textId="77777777" w:rsidR="00E16846" w:rsidRDefault="00E16846">
      <w:pPr>
        <w:spacing w:after="60"/>
        <w:jc w:val="both"/>
        <w:rPr>
          <w:rFonts w:ascii="Calibri" w:eastAsia="SimSun" w:hAnsi="Calibri"/>
          <w:b/>
        </w:rPr>
      </w:pPr>
    </w:p>
    <w:tbl>
      <w:tblPr>
        <w:tblW w:w="487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1280"/>
        <w:gridCol w:w="10614"/>
      </w:tblGrid>
      <w:tr w:rsidR="00E16846" w14:paraId="5538F7E9" w14:textId="77777777">
        <w:trPr>
          <w:tblHeader/>
          <w:jc w:val="center"/>
        </w:trPr>
        <w:tc>
          <w:tcPr>
            <w:tcW w:w="2122" w:type="dxa"/>
            <w:tcBorders>
              <w:top w:val="single" w:sz="4" w:space="0" w:color="auto"/>
              <w:left w:val="single" w:sz="4" w:space="0" w:color="auto"/>
              <w:bottom w:val="single" w:sz="4" w:space="0" w:color="auto"/>
              <w:right w:val="single" w:sz="4" w:space="0" w:color="auto"/>
            </w:tcBorders>
            <w:shd w:val="clear" w:color="auto" w:fill="FDE9D9"/>
          </w:tcPr>
          <w:p w14:paraId="5538F7E6" w14:textId="77777777" w:rsidR="00E16846" w:rsidRDefault="007F36EB">
            <w:pPr>
              <w:spacing w:after="60"/>
              <w:jc w:val="both"/>
              <w:rPr>
                <w:rFonts w:ascii="Calibri" w:eastAsia="SimSun" w:hAnsi="Calibri"/>
                <w:b/>
                <w:sz w:val="20"/>
                <w:szCs w:val="20"/>
                <w:lang w:eastAsia="ja-JP"/>
              </w:rPr>
            </w:pPr>
            <w:r>
              <w:rPr>
                <w:rFonts w:ascii="Calibri" w:eastAsia="SimSun" w:hAnsi="Calibri"/>
                <w:b/>
                <w:sz w:val="20"/>
                <w:szCs w:val="20"/>
                <w:lang w:eastAsia="ja-JP"/>
              </w:rPr>
              <w:t>Consultant</w:t>
            </w:r>
          </w:p>
        </w:tc>
        <w:tc>
          <w:tcPr>
            <w:tcW w:w="1280" w:type="dxa"/>
            <w:tcBorders>
              <w:top w:val="single" w:sz="4" w:space="0" w:color="auto"/>
              <w:left w:val="single" w:sz="4" w:space="0" w:color="auto"/>
              <w:bottom w:val="single" w:sz="4" w:space="0" w:color="auto"/>
              <w:right w:val="single" w:sz="4" w:space="0" w:color="auto"/>
            </w:tcBorders>
            <w:shd w:val="clear" w:color="auto" w:fill="FDE9D9"/>
          </w:tcPr>
          <w:p w14:paraId="5538F7E7" w14:textId="77777777" w:rsidR="00E16846" w:rsidRDefault="007F36EB">
            <w:pPr>
              <w:spacing w:after="60"/>
              <w:jc w:val="both"/>
              <w:rPr>
                <w:rFonts w:ascii="Calibri" w:eastAsia="SimSun" w:hAnsi="Calibri"/>
                <w:b/>
                <w:sz w:val="20"/>
                <w:szCs w:val="20"/>
                <w:lang w:eastAsia="ja-JP"/>
              </w:rPr>
            </w:pPr>
            <w:r>
              <w:rPr>
                <w:rFonts w:ascii="Calibri" w:eastAsia="SimSun" w:hAnsi="Calibri"/>
                <w:b/>
                <w:sz w:val="20"/>
                <w:szCs w:val="20"/>
                <w:lang w:eastAsia="ja-JP"/>
              </w:rPr>
              <w:t>Time Input</w:t>
            </w:r>
          </w:p>
        </w:tc>
        <w:tc>
          <w:tcPr>
            <w:tcW w:w="10614" w:type="dxa"/>
            <w:tcBorders>
              <w:top w:val="single" w:sz="4" w:space="0" w:color="auto"/>
              <w:left w:val="single" w:sz="4" w:space="0" w:color="auto"/>
              <w:bottom w:val="single" w:sz="4" w:space="0" w:color="auto"/>
              <w:right w:val="single" w:sz="4" w:space="0" w:color="auto"/>
            </w:tcBorders>
            <w:shd w:val="clear" w:color="auto" w:fill="FDE9D9"/>
          </w:tcPr>
          <w:p w14:paraId="5538F7E8" w14:textId="77777777" w:rsidR="00E16846" w:rsidRDefault="007F36EB">
            <w:pPr>
              <w:spacing w:after="60"/>
              <w:jc w:val="both"/>
              <w:rPr>
                <w:rFonts w:ascii="Calibri" w:eastAsia="SimSun" w:hAnsi="Calibri"/>
                <w:b/>
                <w:sz w:val="20"/>
                <w:szCs w:val="20"/>
                <w:lang w:eastAsia="ja-JP"/>
              </w:rPr>
            </w:pPr>
            <w:r>
              <w:rPr>
                <w:rFonts w:ascii="Calibri" w:eastAsia="SimSun" w:hAnsi="Calibri"/>
                <w:b/>
                <w:sz w:val="20"/>
                <w:szCs w:val="20"/>
                <w:lang w:eastAsia="ja-JP"/>
              </w:rPr>
              <w:t>Tasks, Inputs and Outputs</w:t>
            </w:r>
          </w:p>
        </w:tc>
      </w:tr>
      <w:tr w:rsidR="00E16846" w14:paraId="5538F7EB" w14:textId="77777777">
        <w:trPr>
          <w:jc w:val="center"/>
        </w:trPr>
        <w:tc>
          <w:tcPr>
            <w:tcW w:w="14016" w:type="dxa"/>
            <w:gridSpan w:val="3"/>
            <w:tcBorders>
              <w:top w:val="single" w:sz="4" w:space="0" w:color="auto"/>
              <w:left w:val="single" w:sz="4" w:space="0" w:color="auto"/>
              <w:bottom w:val="single" w:sz="4" w:space="0" w:color="auto"/>
              <w:right w:val="single" w:sz="4" w:space="0" w:color="auto"/>
            </w:tcBorders>
            <w:shd w:val="clear" w:color="auto" w:fill="DAEEF3"/>
          </w:tcPr>
          <w:p w14:paraId="5538F7EA" w14:textId="77777777" w:rsidR="00E16846" w:rsidRDefault="007F36EB">
            <w:pPr>
              <w:spacing w:after="60"/>
              <w:jc w:val="center"/>
              <w:rPr>
                <w:rFonts w:ascii="Calibri" w:eastAsia="SimSun" w:hAnsi="Calibri"/>
                <w:i/>
                <w:sz w:val="20"/>
                <w:szCs w:val="20"/>
                <w:lang w:eastAsia="ja-JP"/>
              </w:rPr>
            </w:pPr>
            <w:r>
              <w:rPr>
                <w:rFonts w:ascii="Calibri" w:eastAsia="SimSun" w:hAnsi="Calibri"/>
                <w:b/>
                <w:i/>
                <w:sz w:val="20"/>
                <w:szCs w:val="20"/>
                <w:lang w:eastAsia="ja-JP"/>
              </w:rPr>
              <w:t>For Project Management</w:t>
            </w:r>
          </w:p>
        </w:tc>
      </w:tr>
      <w:tr w:rsidR="00E16846" w14:paraId="5538F7ED" w14:textId="77777777">
        <w:trPr>
          <w:jc w:val="center"/>
        </w:trPr>
        <w:tc>
          <w:tcPr>
            <w:tcW w:w="14016" w:type="dxa"/>
            <w:gridSpan w:val="3"/>
            <w:tcBorders>
              <w:top w:val="single" w:sz="4" w:space="0" w:color="auto"/>
              <w:left w:val="single" w:sz="4" w:space="0" w:color="auto"/>
              <w:bottom w:val="single" w:sz="4" w:space="0" w:color="auto"/>
              <w:right w:val="single" w:sz="4" w:space="0" w:color="auto"/>
            </w:tcBorders>
            <w:shd w:val="clear" w:color="auto" w:fill="DAEEF3"/>
          </w:tcPr>
          <w:p w14:paraId="5538F7EC" w14:textId="77777777" w:rsidR="00E16846" w:rsidRDefault="007F36EB">
            <w:pPr>
              <w:spacing w:after="60"/>
              <w:jc w:val="both"/>
              <w:rPr>
                <w:rFonts w:ascii="Calibri" w:eastAsia="SimSun" w:hAnsi="Calibri"/>
                <w:b/>
                <w:i/>
                <w:sz w:val="20"/>
                <w:szCs w:val="20"/>
                <w:lang w:eastAsia="ja-JP"/>
              </w:rPr>
            </w:pPr>
            <w:r>
              <w:rPr>
                <w:rFonts w:ascii="Calibri" w:eastAsia="SimSun" w:hAnsi="Calibri"/>
                <w:b/>
                <w:i/>
                <w:sz w:val="20"/>
                <w:szCs w:val="20"/>
                <w:lang w:eastAsia="ja-JP"/>
              </w:rPr>
              <w:t>International / Reginal / National contracting</w:t>
            </w:r>
          </w:p>
        </w:tc>
      </w:tr>
      <w:tr w:rsidR="00E16846" w14:paraId="5538F80E" w14:textId="77777777">
        <w:trPr>
          <w:jc w:val="center"/>
        </w:trPr>
        <w:tc>
          <w:tcPr>
            <w:tcW w:w="2122" w:type="dxa"/>
            <w:tcBorders>
              <w:top w:val="single" w:sz="4" w:space="0" w:color="auto"/>
              <w:left w:val="single" w:sz="4" w:space="0" w:color="auto"/>
              <w:bottom w:val="single" w:sz="4" w:space="0" w:color="auto"/>
              <w:right w:val="single" w:sz="4" w:space="0" w:color="auto"/>
            </w:tcBorders>
          </w:tcPr>
          <w:p w14:paraId="5538F7EE" w14:textId="77777777" w:rsidR="00E16846" w:rsidRDefault="007F36EB">
            <w:pPr>
              <w:spacing w:after="60"/>
              <w:jc w:val="both"/>
              <w:rPr>
                <w:rFonts w:ascii="Calibri" w:eastAsia="SimSun" w:hAnsi="Calibri"/>
                <w:i/>
                <w:sz w:val="20"/>
                <w:szCs w:val="20"/>
                <w:lang w:eastAsia="ja-JP"/>
              </w:rPr>
            </w:pPr>
            <w:r>
              <w:rPr>
                <w:rFonts w:ascii="Calibri" w:eastAsia="SimSun" w:hAnsi="Calibri"/>
                <w:i/>
                <w:sz w:val="20"/>
                <w:szCs w:val="20"/>
                <w:lang w:eastAsia="ja-JP"/>
              </w:rPr>
              <w:t>Project Coordinator / IWRM Expert</w:t>
            </w:r>
          </w:p>
          <w:p w14:paraId="5538F7EF" w14:textId="77777777" w:rsidR="00E16846" w:rsidRDefault="00E16846">
            <w:pPr>
              <w:spacing w:after="60"/>
              <w:jc w:val="both"/>
              <w:rPr>
                <w:rFonts w:ascii="Calibri" w:eastAsia="SimSun" w:hAnsi="Calibri"/>
                <w:i/>
                <w:sz w:val="20"/>
                <w:szCs w:val="20"/>
                <w:lang w:eastAsia="ja-JP"/>
              </w:rPr>
            </w:pPr>
          </w:p>
          <w:p w14:paraId="5538F7F0" w14:textId="77777777" w:rsidR="00E16846" w:rsidRDefault="00E16846">
            <w:pPr>
              <w:spacing w:after="60"/>
              <w:jc w:val="both"/>
              <w:rPr>
                <w:rFonts w:ascii="Calibri" w:eastAsia="SimSun" w:hAnsi="Calibri"/>
                <w:i/>
                <w:sz w:val="20"/>
                <w:szCs w:val="20"/>
                <w:lang w:eastAsia="ja-JP"/>
              </w:rPr>
            </w:pPr>
          </w:p>
        </w:tc>
        <w:tc>
          <w:tcPr>
            <w:tcW w:w="1280" w:type="dxa"/>
            <w:tcBorders>
              <w:top w:val="single" w:sz="4" w:space="0" w:color="auto"/>
              <w:left w:val="single" w:sz="4" w:space="0" w:color="auto"/>
              <w:bottom w:val="single" w:sz="4" w:space="0" w:color="auto"/>
              <w:right w:val="single" w:sz="4" w:space="0" w:color="auto"/>
            </w:tcBorders>
          </w:tcPr>
          <w:p w14:paraId="5538F7F1" w14:textId="77777777" w:rsidR="00E16846" w:rsidRDefault="007F36EB">
            <w:pPr>
              <w:spacing w:after="60"/>
              <w:jc w:val="both"/>
              <w:rPr>
                <w:rFonts w:ascii="Calibri" w:eastAsia="SimSun" w:hAnsi="Calibri"/>
                <w:i/>
                <w:sz w:val="20"/>
                <w:szCs w:val="20"/>
                <w:lang w:eastAsia="ja-JP"/>
              </w:rPr>
            </w:pPr>
            <w:r>
              <w:rPr>
                <w:rFonts w:ascii="Calibri" w:eastAsia="SimSun" w:hAnsi="Calibri"/>
                <w:i/>
                <w:sz w:val="20"/>
                <w:szCs w:val="20"/>
                <w:lang w:eastAsia="ja-JP"/>
              </w:rPr>
              <w:t>55 months</w:t>
            </w:r>
          </w:p>
        </w:tc>
        <w:tc>
          <w:tcPr>
            <w:tcW w:w="10614" w:type="dxa"/>
            <w:tcBorders>
              <w:top w:val="single" w:sz="4" w:space="0" w:color="auto"/>
              <w:left w:val="single" w:sz="4" w:space="0" w:color="auto"/>
              <w:bottom w:val="single" w:sz="4" w:space="0" w:color="auto"/>
              <w:right w:val="single" w:sz="4" w:space="0" w:color="auto"/>
            </w:tcBorders>
          </w:tcPr>
          <w:p w14:paraId="5538F7F2" w14:textId="77777777" w:rsidR="00E16846" w:rsidRDefault="007F36EB">
            <w:pPr>
              <w:spacing w:after="60"/>
              <w:jc w:val="both"/>
              <w:rPr>
                <w:rFonts w:ascii="Calibri" w:eastAsia="SimSun" w:hAnsi="Calibri"/>
                <w:iCs/>
                <w:sz w:val="20"/>
                <w:szCs w:val="20"/>
                <w:lang w:eastAsia="ja-JP"/>
              </w:rPr>
            </w:pPr>
            <w:r>
              <w:rPr>
                <w:rFonts w:ascii="Calibri" w:eastAsia="SimSun" w:hAnsi="Calibri"/>
                <w:iCs/>
                <w:sz w:val="20"/>
                <w:szCs w:val="20"/>
                <w:lang w:eastAsia="ja-JP"/>
              </w:rPr>
              <w:t xml:space="preserve">The Project Manager (PM)/IWRM Expert will be responsible for the overall management of the project, including the mobilization of all project inputs, supervision over project staff, consultants and sub-contractors. He/She will work closely with the CUVECOM/Joint Secretariat who will have significant project implementation responsibilities under a grant agreement with </w:t>
            </w:r>
            <w:r>
              <w:rPr>
                <w:rFonts w:asciiTheme="minorHAnsi" w:hAnsiTheme="minorHAnsi" w:cstheme="minorHAnsi"/>
                <w:color w:val="000000"/>
                <w:sz w:val="20"/>
                <w:szCs w:val="20"/>
              </w:rPr>
              <w:t>GWP-SA</w:t>
            </w:r>
            <w:r>
              <w:rPr>
                <w:rFonts w:ascii="Calibri" w:eastAsia="SimSun" w:hAnsi="Calibri"/>
                <w:iCs/>
                <w:sz w:val="20"/>
                <w:szCs w:val="20"/>
                <w:lang w:eastAsia="ja-JP"/>
              </w:rPr>
              <w:t xml:space="preserve">. </w:t>
            </w:r>
          </w:p>
          <w:p w14:paraId="5538F7F3" w14:textId="77777777" w:rsidR="00E16846" w:rsidRDefault="007F36EB">
            <w:pPr>
              <w:jc w:val="both"/>
              <w:rPr>
                <w:rFonts w:ascii="Calibri" w:eastAsia="SimSun" w:hAnsi="Calibri" w:cs="Arial"/>
                <w:iCs/>
                <w:sz w:val="20"/>
                <w:szCs w:val="20"/>
                <w:u w:val="single"/>
                <w:lang w:eastAsia="zh-CN"/>
              </w:rPr>
            </w:pPr>
            <w:r>
              <w:rPr>
                <w:rFonts w:ascii="Calibri" w:eastAsia="SimSun" w:hAnsi="Calibri" w:cs="Arial"/>
                <w:iCs/>
                <w:sz w:val="20"/>
                <w:szCs w:val="20"/>
                <w:u w:val="single"/>
                <w:lang w:eastAsia="zh-CN"/>
              </w:rPr>
              <w:t>Duties and Responsibilities</w:t>
            </w:r>
          </w:p>
          <w:p w14:paraId="5538F7F4" w14:textId="77777777" w:rsidR="00E16846" w:rsidRDefault="007F36EB">
            <w:pPr>
              <w:numPr>
                <w:ilvl w:val="0"/>
                <w:numId w:val="48"/>
              </w:numPr>
              <w:ind w:left="360"/>
              <w:jc w:val="both"/>
              <w:rPr>
                <w:rFonts w:ascii="Calibri" w:hAnsi="Calibri" w:cs="Calibri"/>
                <w:iCs/>
                <w:sz w:val="20"/>
                <w:szCs w:val="20"/>
              </w:rPr>
            </w:pPr>
            <w:r>
              <w:rPr>
                <w:rFonts w:ascii="Calibri" w:hAnsi="Calibri" w:cs="Calibri"/>
                <w:iCs/>
                <w:sz w:val="20"/>
                <w:szCs w:val="20"/>
              </w:rPr>
              <w:t>Manage the overall conduct of the project.</w:t>
            </w:r>
          </w:p>
          <w:p w14:paraId="5538F7F5" w14:textId="77777777" w:rsidR="00E16846" w:rsidRDefault="007F36EB">
            <w:pPr>
              <w:numPr>
                <w:ilvl w:val="0"/>
                <w:numId w:val="48"/>
              </w:numPr>
              <w:ind w:left="360"/>
              <w:jc w:val="both"/>
              <w:rPr>
                <w:rFonts w:ascii="Calibri" w:hAnsi="Calibri" w:cs="Calibri"/>
                <w:iCs/>
                <w:sz w:val="20"/>
                <w:szCs w:val="20"/>
              </w:rPr>
            </w:pPr>
            <w:r>
              <w:rPr>
                <w:rFonts w:ascii="Calibri" w:hAnsi="Calibri" w:cs="Calibri"/>
                <w:iCs/>
                <w:sz w:val="20"/>
                <w:szCs w:val="20"/>
              </w:rPr>
              <w:t>Plan the activities of the project and monitor progress against the approved workplan.</w:t>
            </w:r>
          </w:p>
          <w:p w14:paraId="5538F7F6" w14:textId="77777777" w:rsidR="00E16846" w:rsidRDefault="007F36EB">
            <w:pPr>
              <w:numPr>
                <w:ilvl w:val="0"/>
                <w:numId w:val="48"/>
              </w:numPr>
              <w:ind w:left="360"/>
              <w:jc w:val="both"/>
              <w:rPr>
                <w:rFonts w:ascii="Calibri" w:hAnsi="Calibri" w:cs="Calibri"/>
                <w:iCs/>
                <w:sz w:val="20"/>
                <w:szCs w:val="20"/>
              </w:rPr>
            </w:pPr>
            <w:r>
              <w:rPr>
                <w:rFonts w:ascii="Calibri" w:hAnsi="Calibri" w:cs="Calibri"/>
                <w:iCs/>
                <w:sz w:val="20"/>
                <w:szCs w:val="20"/>
              </w:rPr>
              <w:t>Execute activities by managing personnel, goods and services, training and low-value grants, including drafting terms of reference and work specifications, and overseeing all contractors’ work.</w:t>
            </w:r>
          </w:p>
          <w:p w14:paraId="5538F7F7" w14:textId="77777777" w:rsidR="00E16846" w:rsidRDefault="007F36EB">
            <w:pPr>
              <w:numPr>
                <w:ilvl w:val="0"/>
                <w:numId w:val="48"/>
              </w:numPr>
              <w:ind w:left="360"/>
              <w:jc w:val="both"/>
              <w:rPr>
                <w:rFonts w:ascii="Calibri" w:hAnsi="Calibri" w:cs="Calibri"/>
                <w:iCs/>
                <w:sz w:val="20"/>
                <w:szCs w:val="20"/>
              </w:rPr>
            </w:pPr>
            <w:r>
              <w:rPr>
                <w:rFonts w:ascii="Calibri" w:hAnsi="Calibri" w:cs="Calibri"/>
                <w:iCs/>
                <w:sz w:val="20"/>
                <w:szCs w:val="20"/>
              </w:rPr>
              <w:t xml:space="preserve">Supervise grant agreements with the CUVECOM/PJTC Secretariat for the implementation of specific sub-Components as may be agreed. </w:t>
            </w:r>
          </w:p>
          <w:p w14:paraId="5538F7F8" w14:textId="77777777" w:rsidR="00E16846" w:rsidRDefault="007F36EB">
            <w:pPr>
              <w:numPr>
                <w:ilvl w:val="0"/>
                <w:numId w:val="48"/>
              </w:numPr>
              <w:ind w:left="360"/>
              <w:jc w:val="both"/>
              <w:rPr>
                <w:rFonts w:ascii="Calibri" w:hAnsi="Calibri" w:cs="Calibri"/>
                <w:iCs/>
                <w:sz w:val="20"/>
                <w:szCs w:val="20"/>
              </w:rPr>
            </w:pPr>
            <w:r>
              <w:rPr>
                <w:rFonts w:ascii="Calibri" w:hAnsi="Calibri" w:cs="Calibri"/>
                <w:iCs/>
                <w:sz w:val="20"/>
                <w:szCs w:val="20"/>
              </w:rPr>
              <w:t>Monitor events as determined in the project monitoring plan, and update the plan as required.</w:t>
            </w:r>
          </w:p>
          <w:p w14:paraId="5538F7F9" w14:textId="77777777" w:rsidR="00E16846" w:rsidRDefault="007F36EB">
            <w:pPr>
              <w:numPr>
                <w:ilvl w:val="0"/>
                <w:numId w:val="48"/>
              </w:numPr>
              <w:ind w:left="360"/>
              <w:jc w:val="both"/>
              <w:rPr>
                <w:rFonts w:ascii="Calibri" w:hAnsi="Calibri" w:cs="Calibri"/>
                <w:iCs/>
                <w:sz w:val="20"/>
                <w:szCs w:val="20"/>
              </w:rPr>
            </w:pPr>
            <w:r>
              <w:rPr>
                <w:rFonts w:ascii="Calibri" w:hAnsi="Calibri" w:cs="Calibri"/>
                <w:iCs/>
                <w:sz w:val="20"/>
                <w:szCs w:val="20"/>
              </w:rPr>
              <w:t>Provide support for completion of assessments required by UNDP, spot checks and audits.</w:t>
            </w:r>
          </w:p>
          <w:p w14:paraId="5538F7FA" w14:textId="77777777" w:rsidR="00E16846" w:rsidRDefault="007F36EB">
            <w:pPr>
              <w:numPr>
                <w:ilvl w:val="0"/>
                <w:numId w:val="48"/>
              </w:numPr>
              <w:ind w:left="360"/>
              <w:jc w:val="both"/>
              <w:rPr>
                <w:rFonts w:ascii="Calibri" w:hAnsi="Calibri" w:cs="Calibri"/>
                <w:iCs/>
                <w:sz w:val="20"/>
                <w:szCs w:val="20"/>
              </w:rPr>
            </w:pPr>
            <w:r>
              <w:rPr>
                <w:rFonts w:ascii="Calibri" w:hAnsi="Calibri" w:cs="Calibri"/>
                <w:iCs/>
                <w:sz w:val="20"/>
                <w:szCs w:val="20"/>
              </w:rPr>
              <w:t>Manage requests for the provision of UNDP financial resources through funding advances, direct payments or reimbursement using the FACE form.</w:t>
            </w:r>
          </w:p>
          <w:p w14:paraId="5538F7FB" w14:textId="77777777" w:rsidR="00E16846" w:rsidRDefault="007F36EB">
            <w:pPr>
              <w:numPr>
                <w:ilvl w:val="0"/>
                <w:numId w:val="48"/>
              </w:numPr>
              <w:ind w:left="360"/>
              <w:jc w:val="both"/>
              <w:rPr>
                <w:rFonts w:ascii="Calibri" w:hAnsi="Calibri" w:cs="Calibri"/>
                <w:iCs/>
                <w:sz w:val="20"/>
                <w:szCs w:val="20"/>
              </w:rPr>
            </w:pPr>
            <w:r>
              <w:rPr>
                <w:rFonts w:ascii="Calibri" w:hAnsi="Calibri" w:cs="Calibri"/>
                <w:iCs/>
                <w:sz w:val="20"/>
                <w:szCs w:val="20"/>
              </w:rPr>
              <w:t>Monitor financial resources and accounting to ensure the accuracy and reliability of financial reports.</w:t>
            </w:r>
          </w:p>
          <w:p w14:paraId="5538F7FC" w14:textId="77777777" w:rsidR="00E16846" w:rsidRDefault="007F36EB">
            <w:pPr>
              <w:numPr>
                <w:ilvl w:val="0"/>
                <w:numId w:val="48"/>
              </w:numPr>
              <w:ind w:left="360"/>
              <w:jc w:val="both"/>
              <w:rPr>
                <w:rFonts w:ascii="Calibri" w:hAnsi="Calibri" w:cs="Calibri"/>
                <w:iCs/>
                <w:sz w:val="20"/>
                <w:szCs w:val="20"/>
              </w:rPr>
            </w:pPr>
            <w:r>
              <w:rPr>
                <w:rFonts w:ascii="Calibri" w:hAnsi="Calibri" w:cs="Calibri"/>
                <w:iCs/>
                <w:sz w:val="20"/>
                <w:szCs w:val="20"/>
              </w:rPr>
              <w:t>Monitor progress, watch for plan deviations and make course corrections when needed within project board-agreed tolerances to achieve results.</w:t>
            </w:r>
          </w:p>
          <w:p w14:paraId="5538F7FD" w14:textId="767A2690" w:rsidR="00E16846" w:rsidRDefault="007F36EB">
            <w:pPr>
              <w:numPr>
                <w:ilvl w:val="0"/>
                <w:numId w:val="48"/>
              </w:numPr>
              <w:ind w:left="360"/>
              <w:jc w:val="both"/>
              <w:rPr>
                <w:rFonts w:ascii="Calibri" w:hAnsi="Calibri" w:cs="Calibri"/>
                <w:iCs/>
                <w:sz w:val="20"/>
                <w:szCs w:val="20"/>
              </w:rPr>
            </w:pPr>
            <w:r>
              <w:rPr>
                <w:rFonts w:ascii="Calibri" w:hAnsi="Calibri" w:cs="Calibri"/>
                <w:iCs/>
                <w:sz w:val="20"/>
                <w:szCs w:val="20"/>
              </w:rPr>
              <w:t xml:space="preserve">Ensure that changes are </w:t>
            </w:r>
            <w:r w:rsidR="006332FF">
              <w:rPr>
                <w:rFonts w:ascii="Calibri" w:hAnsi="Calibri" w:cs="Calibri"/>
                <w:iCs/>
                <w:sz w:val="20"/>
                <w:szCs w:val="20"/>
              </w:rPr>
              <w:t>controlled,</w:t>
            </w:r>
            <w:r>
              <w:rPr>
                <w:rFonts w:ascii="Calibri" w:hAnsi="Calibri" w:cs="Calibri"/>
                <w:iCs/>
                <w:sz w:val="20"/>
                <w:szCs w:val="20"/>
              </w:rPr>
              <w:t xml:space="preserve"> and problems addressed.</w:t>
            </w:r>
          </w:p>
          <w:p w14:paraId="5538F7FE" w14:textId="77777777" w:rsidR="00E16846" w:rsidRDefault="007F36EB">
            <w:pPr>
              <w:numPr>
                <w:ilvl w:val="0"/>
                <w:numId w:val="48"/>
              </w:numPr>
              <w:ind w:left="360"/>
              <w:jc w:val="both"/>
              <w:rPr>
                <w:rFonts w:ascii="Calibri" w:hAnsi="Calibri" w:cs="Calibri"/>
                <w:iCs/>
                <w:sz w:val="20"/>
                <w:szCs w:val="20"/>
              </w:rPr>
            </w:pPr>
            <w:r>
              <w:rPr>
                <w:rFonts w:ascii="Calibri" w:hAnsi="Calibri" w:cs="Calibri"/>
                <w:iCs/>
                <w:sz w:val="20"/>
                <w:szCs w:val="20"/>
              </w:rPr>
              <w:t>Perform regular progress reporting to the project board as agreed with the board, including measures to address challenges and opportunities.</w:t>
            </w:r>
          </w:p>
          <w:p w14:paraId="5538F7FF" w14:textId="77777777" w:rsidR="00E16846" w:rsidRDefault="007F36EB">
            <w:pPr>
              <w:numPr>
                <w:ilvl w:val="0"/>
                <w:numId w:val="48"/>
              </w:numPr>
              <w:ind w:left="360"/>
              <w:jc w:val="both"/>
              <w:rPr>
                <w:rFonts w:ascii="Calibri" w:hAnsi="Calibri" w:cs="Calibri"/>
                <w:iCs/>
                <w:sz w:val="20"/>
                <w:szCs w:val="20"/>
              </w:rPr>
            </w:pPr>
            <w:r>
              <w:rPr>
                <w:rFonts w:ascii="Calibri" w:hAnsi="Calibri" w:cs="Calibri"/>
                <w:iCs/>
                <w:sz w:val="20"/>
                <w:szCs w:val="20"/>
              </w:rPr>
              <w:t>Prepare and submit financial reports to UNDP on a quarterly basis.</w:t>
            </w:r>
          </w:p>
          <w:p w14:paraId="5538F800" w14:textId="77777777" w:rsidR="00E16846" w:rsidRDefault="007F36EB">
            <w:pPr>
              <w:numPr>
                <w:ilvl w:val="0"/>
                <w:numId w:val="48"/>
              </w:numPr>
              <w:ind w:left="360"/>
              <w:jc w:val="both"/>
              <w:rPr>
                <w:rFonts w:ascii="Calibri" w:eastAsia="SimSun" w:hAnsi="Calibri"/>
                <w:iCs/>
                <w:sz w:val="20"/>
                <w:szCs w:val="20"/>
              </w:rPr>
            </w:pPr>
            <w:r>
              <w:rPr>
                <w:rFonts w:ascii="Calibri" w:eastAsia="SimSun" w:hAnsi="Calibri"/>
                <w:iCs/>
                <w:sz w:val="20"/>
                <w:szCs w:val="20"/>
              </w:rPr>
              <w:t>Manage and monitor the project risks – including social and environmental risks – initially identified and submit new risks to the Project Board for consideration and decision on possible actions if required; update the status of these risks by maintaining the project risks log;</w:t>
            </w:r>
          </w:p>
          <w:p w14:paraId="5538F801" w14:textId="77777777" w:rsidR="00E16846" w:rsidRDefault="007F36EB">
            <w:pPr>
              <w:numPr>
                <w:ilvl w:val="0"/>
                <w:numId w:val="48"/>
              </w:numPr>
              <w:ind w:left="360"/>
              <w:jc w:val="both"/>
              <w:rPr>
                <w:rFonts w:ascii="Calibri" w:hAnsi="Calibri" w:cs="Calibri"/>
                <w:iCs/>
                <w:sz w:val="20"/>
                <w:szCs w:val="20"/>
              </w:rPr>
            </w:pPr>
            <w:r>
              <w:rPr>
                <w:rFonts w:ascii="Calibri" w:hAnsi="Calibri" w:cs="Calibri"/>
                <w:iCs/>
                <w:sz w:val="20"/>
                <w:szCs w:val="20"/>
              </w:rPr>
              <w:t>Capture lessons learned during project implementation.</w:t>
            </w:r>
          </w:p>
          <w:p w14:paraId="5538F802" w14:textId="77777777" w:rsidR="00E16846" w:rsidRDefault="007F36EB">
            <w:pPr>
              <w:numPr>
                <w:ilvl w:val="0"/>
                <w:numId w:val="48"/>
              </w:numPr>
              <w:ind w:left="360"/>
              <w:jc w:val="both"/>
              <w:rPr>
                <w:rFonts w:ascii="Calibri" w:hAnsi="Calibri" w:cs="Calibri"/>
                <w:iCs/>
                <w:sz w:val="20"/>
                <w:szCs w:val="20"/>
              </w:rPr>
            </w:pPr>
            <w:r>
              <w:rPr>
                <w:rFonts w:ascii="Calibri" w:hAnsi="Calibri" w:cs="Calibri"/>
                <w:iCs/>
                <w:sz w:val="20"/>
                <w:szCs w:val="20"/>
              </w:rPr>
              <w:t>Prepare revisions to the multi-year workplan, as needed, as well as annual and quarterly plans if required.</w:t>
            </w:r>
          </w:p>
          <w:p w14:paraId="5538F803" w14:textId="77777777" w:rsidR="00E16846" w:rsidRDefault="007F36EB">
            <w:pPr>
              <w:numPr>
                <w:ilvl w:val="0"/>
                <w:numId w:val="49"/>
              </w:numPr>
              <w:jc w:val="both"/>
              <w:rPr>
                <w:rFonts w:ascii="Calibri" w:eastAsia="SimSun" w:hAnsi="Calibri" w:cs="Calibri"/>
                <w:iCs/>
                <w:sz w:val="20"/>
                <w:szCs w:val="20"/>
              </w:rPr>
            </w:pPr>
            <w:r>
              <w:rPr>
                <w:rFonts w:ascii="Calibri" w:eastAsia="SimSun" w:hAnsi="Calibri" w:cs="Calibri"/>
                <w:iCs/>
                <w:sz w:val="20"/>
                <w:szCs w:val="20"/>
              </w:rPr>
              <w:t xml:space="preserve">Prepare the inception report no later than one month after the inception workshop. </w:t>
            </w:r>
          </w:p>
          <w:p w14:paraId="5538F804" w14:textId="77777777" w:rsidR="00E16846" w:rsidRDefault="007F36EB">
            <w:pPr>
              <w:numPr>
                <w:ilvl w:val="0"/>
                <w:numId w:val="49"/>
              </w:numPr>
              <w:jc w:val="both"/>
              <w:rPr>
                <w:rFonts w:ascii="Calibri" w:eastAsia="SimSun" w:hAnsi="Calibri" w:cs="Calibri"/>
                <w:iCs/>
                <w:sz w:val="20"/>
                <w:szCs w:val="20"/>
              </w:rPr>
            </w:pPr>
            <w:r>
              <w:rPr>
                <w:rFonts w:ascii="Calibri" w:eastAsia="SimSun" w:hAnsi="Calibri" w:cs="Calibri"/>
                <w:iCs/>
                <w:sz w:val="20"/>
                <w:szCs w:val="20"/>
              </w:rPr>
              <w:t xml:space="preserve">Ensure that the indicators included in the project results framework are monitored annually in advance of the GEF PIR submission deadline so that progress can be reported in the GEF PIR. </w:t>
            </w:r>
          </w:p>
          <w:p w14:paraId="5538F805" w14:textId="77777777" w:rsidR="00E16846" w:rsidRDefault="007F36EB">
            <w:pPr>
              <w:numPr>
                <w:ilvl w:val="0"/>
                <w:numId w:val="50"/>
              </w:numPr>
              <w:ind w:left="360"/>
              <w:jc w:val="both"/>
              <w:rPr>
                <w:rFonts w:ascii="Calibri" w:eastAsia="SimSun" w:hAnsi="Calibri"/>
                <w:iCs/>
                <w:sz w:val="20"/>
              </w:rPr>
            </w:pPr>
            <w:r>
              <w:rPr>
                <w:rFonts w:ascii="Calibri" w:eastAsia="SimSun" w:hAnsi="Calibri"/>
                <w:iCs/>
                <w:sz w:val="20"/>
              </w:rPr>
              <w:t>Prepare the GEF PIR;</w:t>
            </w:r>
          </w:p>
          <w:p w14:paraId="5538F806" w14:textId="77777777" w:rsidR="00E16846" w:rsidRDefault="007F36EB">
            <w:pPr>
              <w:numPr>
                <w:ilvl w:val="0"/>
                <w:numId w:val="50"/>
              </w:numPr>
              <w:ind w:left="360"/>
              <w:jc w:val="both"/>
              <w:rPr>
                <w:rFonts w:ascii="Calibri" w:eastAsia="SimSun" w:hAnsi="Calibri"/>
                <w:iCs/>
                <w:sz w:val="20"/>
                <w:szCs w:val="20"/>
              </w:rPr>
            </w:pPr>
            <w:r>
              <w:rPr>
                <w:rFonts w:ascii="Calibri" w:eastAsia="SimSun" w:hAnsi="Calibri"/>
                <w:iCs/>
                <w:sz w:val="20"/>
                <w:szCs w:val="20"/>
              </w:rPr>
              <w:lastRenderedPageBreak/>
              <w:t>Assess major and minor amendments to the project within the parameters set by UNDP-GEF;</w:t>
            </w:r>
          </w:p>
          <w:p w14:paraId="5538F807" w14:textId="77777777" w:rsidR="00E16846" w:rsidRDefault="007F36EB">
            <w:pPr>
              <w:numPr>
                <w:ilvl w:val="0"/>
                <w:numId w:val="50"/>
              </w:numPr>
              <w:ind w:left="360"/>
              <w:jc w:val="both"/>
              <w:rPr>
                <w:rFonts w:ascii="Calibri" w:eastAsia="SimSun" w:hAnsi="Calibri"/>
                <w:iCs/>
                <w:sz w:val="20"/>
                <w:szCs w:val="20"/>
              </w:rPr>
            </w:pPr>
            <w:r>
              <w:rPr>
                <w:rFonts w:ascii="Calibri" w:eastAsia="SimSun" w:hAnsi="Calibri"/>
                <w:iCs/>
                <w:sz w:val="20"/>
                <w:szCs w:val="20"/>
              </w:rPr>
              <w:t>Monitor implementation plans including the gender action plan, stakeholder engagement plan, and any environmental and social management plans;</w:t>
            </w:r>
          </w:p>
          <w:p w14:paraId="5538F808" w14:textId="77777777" w:rsidR="00E16846" w:rsidRDefault="007F36EB">
            <w:pPr>
              <w:numPr>
                <w:ilvl w:val="0"/>
                <w:numId w:val="50"/>
              </w:numPr>
              <w:ind w:left="360"/>
              <w:jc w:val="both"/>
              <w:rPr>
                <w:rFonts w:ascii="Calibri" w:eastAsia="SimSun" w:hAnsi="Calibri"/>
                <w:iCs/>
                <w:sz w:val="20"/>
                <w:szCs w:val="20"/>
              </w:rPr>
            </w:pPr>
            <w:r>
              <w:rPr>
                <w:rFonts w:ascii="Calibri" w:eastAsia="SimSun" w:hAnsi="Calibri"/>
                <w:iCs/>
                <w:sz w:val="20"/>
                <w:szCs w:val="20"/>
              </w:rPr>
              <w:t>Monitor and track progress against the GEF Core indicators.</w:t>
            </w:r>
          </w:p>
          <w:p w14:paraId="5538F809" w14:textId="77777777" w:rsidR="00E16846" w:rsidRDefault="007F36EB">
            <w:pPr>
              <w:numPr>
                <w:ilvl w:val="0"/>
                <w:numId w:val="50"/>
              </w:numPr>
              <w:ind w:left="360"/>
              <w:jc w:val="both"/>
              <w:rPr>
                <w:rFonts w:ascii="Calibri" w:eastAsia="SimSun" w:hAnsi="Calibri"/>
                <w:iCs/>
                <w:sz w:val="20"/>
                <w:szCs w:val="20"/>
              </w:rPr>
            </w:pPr>
            <w:r>
              <w:rPr>
                <w:rFonts w:ascii="Calibri" w:eastAsia="SimSun" w:hAnsi="Calibri"/>
                <w:iCs/>
                <w:sz w:val="20"/>
                <w:szCs w:val="20"/>
              </w:rPr>
              <w:t>Support the Mid-term review and Terminal Evaluation process.</w:t>
            </w:r>
          </w:p>
          <w:p w14:paraId="5538F80A" w14:textId="02F4F2CF" w:rsidR="00E16846" w:rsidRDefault="007F36EB">
            <w:pPr>
              <w:numPr>
                <w:ilvl w:val="0"/>
                <w:numId w:val="50"/>
              </w:numPr>
              <w:ind w:left="360"/>
              <w:jc w:val="both"/>
              <w:rPr>
                <w:rFonts w:ascii="Calibri" w:eastAsia="SimSun" w:hAnsi="Calibri"/>
                <w:iCs/>
                <w:sz w:val="20"/>
                <w:szCs w:val="20"/>
              </w:rPr>
            </w:pPr>
            <w:r>
              <w:rPr>
                <w:rFonts w:ascii="Calibri" w:eastAsia="SimSun" w:hAnsi="Calibri"/>
                <w:iCs/>
                <w:sz w:val="20"/>
                <w:szCs w:val="20"/>
              </w:rPr>
              <w:t xml:space="preserve">Act as Team technical Leader for all water resources related components </w:t>
            </w:r>
            <w:r w:rsidR="006332FF">
              <w:rPr>
                <w:rFonts w:ascii="Calibri" w:eastAsia="SimSun" w:hAnsi="Calibri"/>
                <w:iCs/>
                <w:sz w:val="20"/>
                <w:szCs w:val="20"/>
              </w:rPr>
              <w:t>including</w:t>
            </w:r>
            <w:r>
              <w:rPr>
                <w:rFonts w:ascii="Calibri" w:eastAsia="SimSun" w:hAnsi="Calibri"/>
                <w:iCs/>
                <w:sz w:val="20"/>
                <w:szCs w:val="20"/>
              </w:rPr>
              <w:t xml:space="preserve"> groundwater assessments, Flood risk mapping and early warning systems, water resources modelling and scenario analysis and environmental flows assessments.</w:t>
            </w:r>
          </w:p>
          <w:p w14:paraId="5538F80B" w14:textId="231D5C0D" w:rsidR="00E16846" w:rsidRDefault="007F36EB">
            <w:pPr>
              <w:numPr>
                <w:ilvl w:val="0"/>
                <w:numId w:val="50"/>
              </w:numPr>
              <w:ind w:left="360"/>
              <w:jc w:val="both"/>
              <w:rPr>
                <w:rFonts w:ascii="Calibri" w:eastAsia="SimSun" w:hAnsi="Calibri"/>
                <w:iCs/>
                <w:sz w:val="20"/>
                <w:szCs w:val="20"/>
              </w:rPr>
            </w:pPr>
            <w:r>
              <w:rPr>
                <w:rFonts w:ascii="Calibri" w:eastAsia="SimSun" w:hAnsi="Calibri"/>
                <w:iCs/>
                <w:sz w:val="20"/>
                <w:szCs w:val="20"/>
              </w:rPr>
              <w:t xml:space="preserve">Supervise technical inputs of Hydrologist, geohydrologists, environmental expert, and inputs by </w:t>
            </w:r>
            <w:r w:rsidR="006332FF">
              <w:rPr>
                <w:rFonts w:ascii="Calibri" w:eastAsia="SimSun" w:hAnsi="Calibri"/>
                <w:iCs/>
                <w:sz w:val="20"/>
                <w:szCs w:val="20"/>
              </w:rPr>
              <w:t>consultants</w:t>
            </w:r>
          </w:p>
          <w:p w14:paraId="5538F80C" w14:textId="77777777" w:rsidR="00E16846" w:rsidRDefault="007F36EB">
            <w:pPr>
              <w:numPr>
                <w:ilvl w:val="0"/>
                <w:numId w:val="50"/>
              </w:numPr>
              <w:ind w:left="360"/>
              <w:jc w:val="both"/>
              <w:rPr>
                <w:rFonts w:ascii="Calibri" w:eastAsia="SimSun" w:hAnsi="Calibri"/>
                <w:iCs/>
                <w:sz w:val="20"/>
                <w:szCs w:val="20"/>
              </w:rPr>
            </w:pPr>
            <w:r>
              <w:rPr>
                <w:rFonts w:ascii="Calibri" w:eastAsia="SimSun" w:hAnsi="Calibri"/>
                <w:iCs/>
                <w:sz w:val="20"/>
                <w:szCs w:val="20"/>
              </w:rPr>
              <w:t xml:space="preserve">Ensure overall supervision of 3 x technical officers in Angola, through Gabhic office heads. </w:t>
            </w:r>
          </w:p>
          <w:p w14:paraId="5538F80D" w14:textId="77777777" w:rsidR="00E16846" w:rsidRDefault="00E16846">
            <w:pPr>
              <w:spacing w:after="60"/>
              <w:jc w:val="both"/>
              <w:rPr>
                <w:rFonts w:ascii="Calibri" w:eastAsia="SimSun" w:hAnsi="Calibri"/>
                <w:iCs/>
                <w:sz w:val="20"/>
                <w:szCs w:val="20"/>
                <w:lang w:eastAsia="ja-JP"/>
              </w:rPr>
            </w:pPr>
          </w:p>
        </w:tc>
      </w:tr>
      <w:tr w:rsidR="00E16846" w14:paraId="5538F82E" w14:textId="77777777">
        <w:trPr>
          <w:jc w:val="center"/>
        </w:trPr>
        <w:tc>
          <w:tcPr>
            <w:tcW w:w="2122" w:type="dxa"/>
            <w:tcBorders>
              <w:top w:val="single" w:sz="4" w:space="0" w:color="auto"/>
              <w:left w:val="single" w:sz="4" w:space="0" w:color="auto"/>
              <w:bottom w:val="single" w:sz="4" w:space="0" w:color="auto"/>
              <w:right w:val="single" w:sz="4" w:space="0" w:color="auto"/>
            </w:tcBorders>
          </w:tcPr>
          <w:p w14:paraId="5538F80F" w14:textId="77777777" w:rsidR="00E16846" w:rsidRDefault="007F36EB">
            <w:pPr>
              <w:rPr>
                <w:rFonts w:ascii="Calibri" w:eastAsia="SimSun" w:hAnsi="Calibri"/>
                <w:i/>
                <w:sz w:val="20"/>
                <w:szCs w:val="20"/>
              </w:rPr>
            </w:pPr>
            <w:r>
              <w:rPr>
                <w:rFonts w:ascii="Calibri" w:eastAsia="SimSun" w:hAnsi="Calibri"/>
                <w:i/>
                <w:sz w:val="20"/>
                <w:szCs w:val="20"/>
              </w:rPr>
              <w:lastRenderedPageBreak/>
              <w:t>Monitoring &amp; Evaluation, Gender, and Safeguards Specialist</w:t>
            </w:r>
          </w:p>
          <w:p w14:paraId="5538F810" w14:textId="77777777" w:rsidR="00E16846" w:rsidRDefault="00E16846">
            <w:pPr>
              <w:jc w:val="both"/>
              <w:rPr>
                <w:rFonts w:ascii="Calibri" w:eastAsia="SimSun" w:hAnsi="Calibri"/>
                <w:i/>
                <w:sz w:val="20"/>
                <w:szCs w:val="20"/>
              </w:rPr>
            </w:pPr>
          </w:p>
        </w:tc>
        <w:tc>
          <w:tcPr>
            <w:tcW w:w="1280" w:type="dxa"/>
            <w:tcBorders>
              <w:top w:val="single" w:sz="4" w:space="0" w:color="auto"/>
              <w:left w:val="single" w:sz="4" w:space="0" w:color="auto"/>
              <w:bottom w:val="single" w:sz="4" w:space="0" w:color="auto"/>
              <w:right w:val="single" w:sz="4" w:space="0" w:color="auto"/>
            </w:tcBorders>
          </w:tcPr>
          <w:p w14:paraId="5538F811" w14:textId="77777777" w:rsidR="00E16846" w:rsidRDefault="007F36EB">
            <w:pPr>
              <w:spacing w:after="60"/>
              <w:jc w:val="both"/>
              <w:rPr>
                <w:rFonts w:ascii="Calibri" w:eastAsia="SimSun" w:hAnsi="Calibri"/>
                <w:i/>
                <w:sz w:val="20"/>
                <w:szCs w:val="20"/>
                <w:lang w:eastAsia="ja-JP"/>
              </w:rPr>
            </w:pPr>
            <w:r>
              <w:rPr>
                <w:rFonts w:ascii="Calibri" w:eastAsia="SimSun" w:hAnsi="Calibri"/>
                <w:i/>
                <w:sz w:val="20"/>
                <w:szCs w:val="20"/>
                <w:lang w:eastAsia="ja-JP"/>
              </w:rPr>
              <w:t>40 months</w:t>
            </w:r>
          </w:p>
        </w:tc>
        <w:tc>
          <w:tcPr>
            <w:tcW w:w="10614" w:type="dxa"/>
            <w:tcBorders>
              <w:top w:val="single" w:sz="4" w:space="0" w:color="auto"/>
              <w:left w:val="single" w:sz="4" w:space="0" w:color="auto"/>
              <w:bottom w:val="single" w:sz="4" w:space="0" w:color="auto"/>
              <w:right w:val="single" w:sz="4" w:space="0" w:color="auto"/>
            </w:tcBorders>
          </w:tcPr>
          <w:p w14:paraId="5538F812" w14:textId="77777777" w:rsidR="00E16846" w:rsidRDefault="007F36EB">
            <w:pPr>
              <w:jc w:val="both"/>
              <w:rPr>
                <w:rFonts w:ascii="Calibri" w:eastAsia="SimSun" w:hAnsi="Calibri" w:cs="Arial"/>
                <w:iCs/>
                <w:sz w:val="20"/>
                <w:szCs w:val="20"/>
                <w:u w:val="single"/>
                <w:lang w:eastAsia="zh-CN"/>
              </w:rPr>
            </w:pPr>
            <w:r>
              <w:rPr>
                <w:rFonts w:ascii="Calibri" w:eastAsia="SimSun" w:hAnsi="Calibri" w:cs="Arial"/>
                <w:iCs/>
                <w:sz w:val="20"/>
                <w:szCs w:val="20"/>
                <w:u w:val="single"/>
                <w:lang w:eastAsia="zh-CN"/>
              </w:rPr>
              <w:t>Duties and Responsibilities</w:t>
            </w:r>
          </w:p>
          <w:p w14:paraId="5538F813" w14:textId="77777777" w:rsidR="00E16846" w:rsidRDefault="007F36EB">
            <w:pPr>
              <w:jc w:val="both"/>
              <w:rPr>
                <w:rFonts w:ascii="Calibri" w:eastAsia="SimSun" w:hAnsi="Calibri"/>
                <w:b/>
                <w:bCs/>
                <w:iCs/>
                <w:sz w:val="20"/>
                <w:szCs w:val="20"/>
              </w:rPr>
            </w:pPr>
            <w:r>
              <w:rPr>
                <w:rFonts w:ascii="Calibri" w:eastAsia="SimSun" w:hAnsi="Calibri"/>
                <w:b/>
                <w:bCs/>
                <w:iCs/>
                <w:sz w:val="20"/>
                <w:szCs w:val="20"/>
              </w:rPr>
              <w:t>Monitoring &amp; Evaluation aspect</w:t>
            </w:r>
          </w:p>
          <w:p w14:paraId="5538F814" w14:textId="77777777" w:rsidR="00E16846" w:rsidRDefault="007F36EB">
            <w:pPr>
              <w:numPr>
                <w:ilvl w:val="0"/>
                <w:numId w:val="49"/>
              </w:numPr>
              <w:jc w:val="both"/>
              <w:rPr>
                <w:rFonts w:ascii="Calibri" w:eastAsia="SimSun" w:hAnsi="Calibri" w:cs="Calibri"/>
                <w:iCs/>
                <w:sz w:val="20"/>
                <w:szCs w:val="20"/>
              </w:rPr>
            </w:pPr>
            <w:r>
              <w:rPr>
                <w:rFonts w:ascii="Calibri" w:eastAsia="SimSun" w:hAnsi="Calibri" w:cs="Calibri"/>
                <w:iCs/>
                <w:sz w:val="20"/>
                <w:szCs w:val="20"/>
              </w:rPr>
              <w:t>Ensure project’s M&amp;E meets the requirements of the Government, the UNDP Country Office, and UNDP-GEF; develop project-specific M&amp;E tools as necessary.</w:t>
            </w:r>
          </w:p>
          <w:p w14:paraId="5538F815" w14:textId="77777777" w:rsidR="00E16846" w:rsidRDefault="007F36EB">
            <w:pPr>
              <w:numPr>
                <w:ilvl w:val="0"/>
                <w:numId w:val="49"/>
              </w:numPr>
              <w:jc w:val="both"/>
              <w:rPr>
                <w:rFonts w:ascii="Calibri" w:eastAsia="SimSun" w:hAnsi="Calibri" w:cs="Calibri"/>
                <w:iCs/>
                <w:sz w:val="20"/>
                <w:szCs w:val="20"/>
              </w:rPr>
            </w:pPr>
            <w:r>
              <w:rPr>
                <w:rFonts w:ascii="Calibri" w:eastAsia="SimSun" w:hAnsi="Calibri" w:cs="Calibri"/>
                <w:iCs/>
                <w:sz w:val="20"/>
                <w:szCs w:val="20"/>
              </w:rPr>
              <w:t>Oversee and ensure the implementation of the project’s M&amp;E plan, including periodic appraisal of the Project’s Theory of Change and Results Framework with reference to actual and potential project progress and results.</w:t>
            </w:r>
          </w:p>
          <w:p w14:paraId="5538F816" w14:textId="77777777" w:rsidR="00E16846" w:rsidRDefault="007F36EB">
            <w:pPr>
              <w:numPr>
                <w:ilvl w:val="0"/>
                <w:numId w:val="49"/>
              </w:numPr>
              <w:jc w:val="both"/>
              <w:rPr>
                <w:rFonts w:ascii="Calibri" w:eastAsia="SimSun" w:hAnsi="Calibri" w:cs="Calibri"/>
                <w:iCs/>
                <w:sz w:val="20"/>
                <w:szCs w:val="20"/>
              </w:rPr>
            </w:pPr>
            <w:r>
              <w:rPr>
                <w:rFonts w:ascii="Calibri" w:eastAsia="SimSun" w:hAnsi="Calibri" w:cs="Calibri"/>
                <w:iCs/>
                <w:sz w:val="20"/>
                <w:szCs w:val="20"/>
              </w:rPr>
              <w:t>Monitor project progress and participate in the production of progress reports ensuring that they meet the necessary reporting requirements and standards.</w:t>
            </w:r>
          </w:p>
          <w:p w14:paraId="5538F817" w14:textId="77777777" w:rsidR="00E16846" w:rsidRDefault="007F36EB">
            <w:pPr>
              <w:numPr>
                <w:ilvl w:val="0"/>
                <w:numId w:val="49"/>
              </w:numPr>
              <w:jc w:val="both"/>
              <w:rPr>
                <w:rFonts w:ascii="Calibri" w:eastAsia="SimSun" w:hAnsi="Calibri" w:cs="Calibri"/>
                <w:iCs/>
                <w:sz w:val="20"/>
                <w:szCs w:val="20"/>
              </w:rPr>
            </w:pPr>
            <w:r>
              <w:rPr>
                <w:rFonts w:ascii="Calibri" w:eastAsia="SimSun" w:hAnsi="Calibri" w:cs="Calibri"/>
                <w:iCs/>
                <w:sz w:val="20"/>
                <w:szCs w:val="20"/>
              </w:rPr>
              <w:t>Oversee/develop/coordinate the implementation of the stakeholder engagement plan.</w:t>
            </w:r>
          </w:p>
          <w:p w14:paraId="5538F818" w14:textId="77777777" w:rsidR="00E16846" w:rsidRDefault="007F36EB">
            <w:pPr>
              <w:numPr>
                <w:ilvl w:val="0"/>
                <w:numId w:val="49"/>
              </w:numPr>
              <w:jc w:val="both"/>
              <w:rPr>
                <w:rFonts w:ascii="Calibri" w:eastAsia="SimSun" w:hAnsi="Calibri" w:cs="Calibri"/>
                <w:iCs/>
                <w:sz w:val="20"/>
                <w:szCs w:val="20"/>
              </w:rPr>
            </w:pPr>
            <w:r>
              <w:rPr>
                <w:rFonts w:ascii="Calibri" w:eastAsia="SimSun" w:hAnsi="Calibri" w:cs="Calibri"/>
                <w:iCs/>
                <w:sz w:val="20"/>
                <w:szCs w:val="20"/>
              </w:rPr>
              <w:t>Provide feedback to the Project Manager on project strategies and activities.</w:t>
            </w:r>
          </w:p>
          <w:p w14:paraId="5538F819" w14:textId="77777777" w:rsidR="00E16846" w:rsidRDefault="007F36EB">
            <w:pPr>
              <w:numPr>
                <w:ilvl w:val="0"/>
                <w:numId w:val="49"/>
              </w:numPr>
              <w:jc w:val="both"/>
              <w:rPr>
                <w:rFonts w:ascii="Calibri" w:eastAsia="SimSun" w:hAnsi="Calibri" w:cs="Calibri"/>
                <w:iCs/>
                <w:sz w:val="20"/>
                <w:szCs w:val="20"/>
              </w:rPr>
            </w:pPr>
            <w:r>
              <w:rPr>
                <w:rFonts w:ascii="Calibri" w:eastAsia="SimSun" w:hAnsi="Calibri" w:cs="Calibri"/>
                <w:iCs/>
                <w:sz w:val="20"/>
                <w:szCs w:val="20"/>
              </w:rPr>
              <w:t>Oversee and guide the design of surveys/ assessments commissioned for monitoring and evaluating project results.</w:t>
            </w:r>
          </w:p>
          <w:p w14:paraId="5538F81A" w14:textId="77777777" w:rsidR="00E16846" w:rsidRDefault="007F36EB">
            <w:pPr>
              <w:numPr>
                <w:ilvl w:val="0"/>
                <w:numId w:val="49"/>
              </w:numPr>
              <w:jc w:val="both"/>
              <w:rPr>
                <w:rFonts w:ascii="Calibri" w:eastAsia="SimSun" w:hAnsi="Calibri" w:cs="Calibri"/>
                <w:iCs/>
                <w:sz w:val="20"/>
                <w:szCs w:val="20"/>
              </w:rPr>
            </w:pPr>
            <w:r>
              <w:rPr>
                <w:rFonts w:ascii="Calibri" w:eastAsia="SimSun" w:hAnsi="Calibri" w:cs="Calibri"/>
                <w:iCs/>
                <w:sz w:val="20"/>
                <w:szCs w:val="20"/>
              </w:rPr>
              <w:t>Facilitate mid-term and terminal evaluations of the project, including management responses.</w:t>
            </w:r>
          </w:p>
          <w:p w14:paraId="5538F81B" w14:textId="77777777" w:rsidR="00E16846" w:rsidRDefault="007F36EB">
            <w:pPr>
              <w:numPr>
                <w:ilvl w:val="0"/>
                <w:numId w:val="49"/>
              </w:numPr>
              <w:jc w:val="both"/>
              <w:rPr>
                <w:rFonts w:ascii="Calibri" w:eastAsia="SimSun" w:hAnsi="Calibri" w:cs="Calibri"/>
                <w:iCs/>
                <w:sz w:val="20"/>
                <w:szCs w:val="20"/>
              </w:rPr>
            </w:pPr>
            <w:r>
              <w:rPr>
                <w:rFonts w:ascii="Calibri" w:eastAsia="SimSun" w:hAnsi="Calibri" w:cs="Calibri"/>
                <w:iCs/>
                <w:sz w:val="20"/>
                <w:szCs w:val="20"/>
              </w:rPr>
              <w:t>Visit project sites as and when required to appraise project progress on the ground and validate written progress reports.</w:t>
            </w:r>
          </w:p>
          <w:p w14:paraId="5538F81C" w14:textId="77777777" w:rsidR="00E16846" w:rsidRDefault="007F36EB">
            <w:pPr>
              <w:numPr>
                <w:ilvl w:val="0"/>
                <w:numId w:val="49"/>
              </w:numPr>
              <w:jc w:val="both"/>
              <w:rPr>
                <w:rFonts w:ascii="Calibri" w:eastAsia="SimSun" w:hAnsi="Calibri" w:cs="Calibri"/>
                <w:iCs/>
                <w:sz w:val="20"/>
                <w:szCs w:val="20"/>
              </w:rPr>
            </w:pPr>
            <w:r>
              <w:rPr>
                <w:rFonts w:ascii="Calibri" w:eastAsia="SimSun" w:hAnsi="Calibri" w:cs="Calibri"/>
                <w:iCs/>
                <w:sz w:val="20"/>
                <w:szCs w:val="20"/>
              </w:rPr>
              <w:t>Suggest strategies to the Project Management for improving the efficiency and effectiveness of the project by identifying bottlenecks in completing project activities and developing plans to minimize or eliminate such bottlenecks.</w:t>
            </w:r>
          </w:p>
          <w:p w14:paraId="5538F81D" w14:textId="77777777" w:rsidR="00E16846" w:rsidRDefault="007F36EB">
            <w:pPr>
              <w:jc w:val="both"/>
              <w:rPr>
                <w:rFonts w:ascii="Calibri" w:eastAsia="SimSun" w:hAnsi="Calibri"/>
                <w:b/>
                <w:bCs/>
                <w:iCs/>
                <w:sz w:val="20"/>
                <w:szCs w:val="20"/>
              </w:rPr>
            </w:pPr>
            <w:r>
              <w:rPr>
                <w:rFonts w:ascii="Calibri" w:eastAsia="SimSun" w:hAnsi="Calibri"/>
                <w:b/>
                <w:bCs/>
                <w:iCs/>
                <w:sz w:val="20"/>
                <w:szCs w:val="20"/>
              </w:rPr>
              <w:t>Safeguards aspect</w:t>
            </w:r>
          </w:p>
          <w:p w14:paraId="5538F81E" w14:textId="77777777" w:rsidR="00E16846" w:rsidRDefault="007F36EB">
            <w:pPr>
              <w:numPr>
                <w:ilvl w:val="0"/>
                <w:numId w:val="49"/>
              </w:numPr>
              <w:jc w:val="both"/>
              <w:rPr>
                <w:rFonts w:ascii="Calibri" w:eastAsia="SimSun" w:hAnsi="Calibri" w:cs="Calibri"/>
                <w:iCs/>
                <w:sz w:val="20"/>
                <w:szCs w:val="20"/>
              </w:rPr>
            </w:pPr>
            <w:r>
              <w:rPr>
                <w:rFonts w:ascii="Calibri" w:eastAsia="SimSun" w:hAnsi="Calibri" w:cs="Calibri"/>
                <w:iCs/>
                <w:sz w:val="20"/>
                <w:szCs w:val="20"/>
              </w:rPr>
              <w:t>Monitor progress in implementation of the project ESMP/ESMF ensuring that UNDPs SES policy is fully met and the reporting requirements are fulfilled;</w:t>
            </w:r>
          </w:p>
          <w:p w14:paraId="5538F81F" w14:textId="77777777" w:rsidR="00E16846" w:rsidRDefault="007F36EB">
            <w:pPr>
              <w:numPr>
                <w:ilvl w:val="0"/>
                <w:numId w:val="49"/>
              </w:numPr>
              <w:jc w:val="both"/>
              <w:rPr>
                <w:rFonts w:ascii="Calibri" w:eastAsia="SimSun" w:hAnsi="Calibri" w:cs="Calibri"/>
                <w:iCs/>
                <w:sz w:val="20"/>
                <w:szCs w:val="20"/>
              </w:rPr>
            </w:pPr>
            <w:r>
              <w:rPr>
                <w:rFonts w:ascii="Calibri" w:eastAsia="SimSun" w:hAnsi="Calibri" w:cs="Calibri"/>
                <w:iCs/>
                <w:sz w:val="20"/>
                <w:szCs w:val="20"/>
              </w:rPr>
              <w:t>Oversee/develop/coordinate implementation of all safeguards related plans.</w:t>
            </w:r>
          </w:p>
          <w:p w14:paraId="5538F820" w14:textId="77777777" w:rsidR="00E16846" w:rsidRDefault="007F36EB">
            <w:pPr>
              <w:numPr>
                <w:ilvl w:val="0"/>
                <w:numId w:val="49"/>
              </w:numPr>
              <w:jc w:val="both"/>
              <w:rPr>
                <w:rFonts w:ascii="Calibri" w:eastAsia="SimSun" w:hAnsi="Calibri" w:cs="Calibri"/>
                <w:iCs/>
                <w:sz w:val="20"/>
                <w:szCs w:val="20"/>
              </w:rPr>
            </w:pPr>
            <w:r>
              <w:rPr>
                <w:rFonts w:ascii="Calibri" w:eastAsia="SimSun" w:hAnsi="Calibri" w:cs="Calibri"/>
                <w:iCs/>
                <w:sz w:val="20"/>
                <w:szCs w:val="20"/>
              </w:rPr>
              <w:t>Ensure environmental and social risks are identified, avoided, mitigated and managed throughout project implementation.</w:t>
            </w:r>
          </w:p>
          <w:p w14:paraId="5538F821" w14:textId="77777777" w:rsidR="00E16846" w:rsidRDefault="007F36EB">
            <w:pPr>
              <w:numPr>
                <w:ilvl w:val="0"/>
                <w:numId w:val="49"/>
              </w:numPr>
              <w:jc w:val="both"/>
              <w:rPr>
                <w:rFonts w:ascii="Calibri" w:eastAsia="SimSun" w:hAnsi="Calibri" w:cs="Calibri"/>
                <w:iCs/>
                <w:sz w:val="20"/>
                <w:szCs w:val="20"/>
              </w:rPr>
            </w:pPr>
            <w:r>
              <w:rPr>
                <w:rFonts w:ascii="Calibri" w:eastAsia="SimSun" w:hAnsi="Calibri" w:cs="Calibri"/>
                <w:iCs/>
                <w:sz w:val="20"/>
                <w:szCs w:val="20"/>
              </w:rPr>
              <w:t>Ensuring social and environmental screening, scoping and assessment for subproject/activities when required.</w:t>
            </w:r>
          </w:p>
          <w:p w14:paraId="5538F822" w14:textId="77777777" w:rsidR="00E16846" w:rsidRDefault="007F36EB">
            <w:pPr>
              <w:numPr>
                <w:ilvl w:val="0"/>
                <w:numId w:val="49"/>
              </w:numPr>
              <w:jc w:val="both"/>
              <w:rPr>
                <w:rFonts w:ascii="Calibri" w:eastAsia="SimSun" w:hAnsi="Calibri" w:cs="Calibri"/>
                <w:iCs/>
                <w:sz w:val="20"/>
                <w:szCs w:val="20"/>
              </w:rPr>
            </w:pPr>
            <w:r>
              <w:rPr>
                <w:rFonts w:ascii="Calibri" w:eastAsia="SimSun" w:hAnsi="Calibri" w:cs="Calibri"/>
                <w:iCs/>
                <w:sz w:val="20"/>
                <w:szCs w:val="20"/>
              </w:rPr>
              <w:t>Review the SESP annually, and update and revise corresponding risk log; mitigation/management plans as necessary.</w:t>
            </w:r>
          </w:p>
          <w:p w14:paraId="5538F823" w14:textId="77777777" w:rsidR="00E16846" w:rsidRDefault="007F36EB">
            <w:pPr>
              <w:numPr>
                <w:ilvl w:val="0"/>
                <w:numId w:val="49"/>
              </w:numPr>
              <w:jc w:val="both"/>
              <w:rPr>
                <w:rFonts w:ascii="Calibri" w:eastAsia="SimSun" w:hAnsi="Calibri" w:cs="Calibri"/>
                <w:iCs/>
                <w:sz w:val="20"/>
                <w:szCs w:val="20"/>
              </w:rPr>
            </w:pPr>
            <w:r>
              <w:rPr>
                <w:rFonts w:ascii="Calibri" w:eastAsia="SimSun" w:hAnsi="Calibri" w:cs="Calibri"/>
                <w:iCs/>
                <w:sz w:val="20"/>
                <w:szCs w:val="20"/>
              </w:rPr>
              <w:t xml:space="preserve">Ensure social and environmental grievances are managed effectively and transparently and ensure full disclosure with concerned stakeholders. </w:t>
            </w:r>
          </w:p>
          <w:p w14:paraId="5538F824" w14:textId="77777777" w:rsidR="00E16846" w:rsidRDefault="007F36EB">
            <w:pPr>
              <w:numPr>
                <w:ilvl w:val="0"/>
                <w:numId w:val="49"/>
              </w:numPr>
              <w:jc w:val="both"/>
              <w:rPr>
                <w:rFonts w:ascii="Calibri" w:eastAsia="SimSun" w:hAnsi="Calibri" w:cs="Calibri"/>
                <w:iCs/>
                <w:sz w:val="20"/>
                <w:szCs w:val="20"/>
              </w:rPr>
            </w:pPr>
            <w:r>
              <w:rPr>
                <w:rFonts w:ascii="Calibri" w:eastAsia="SimSun" w:hAnsi="Calibri" w:cs="Calibri"/>
                <w:iCs/>
                <w:sz w:val="20"/>
                <w:szCs w:val="20"/>
              </w:rPr>
              <w:lastRenderedPageBreak/>
              <w:t>Prepare information, communication, and awareness strategy on social and environmental management to enable proper implementation of project.</w:t>
            </w:r>
          </w:p>
          <w:p w14:paraId="5538F825" w14:textId="77777777" w:rsidR="00E16846" w:rsidRDefault="007F36EB">
            <w:pPr>
              <w:jc w:val="both"/>
              <w:rPr>
                <w:rFonts w:ascii="Calibri" w:eastAsia="SimSun" w:hAnsi="Calibri"/>
                <w:b/>
                <w:bCs/>
                <w:iCs/>
                <w:sz w:val="20"/>
                <w:szCs w:val="20"/>
              </w:rPr>
            </w:pPr>
            <w:r>
              <w:rPr>
                <w:rFonts w:ascii="Calibri" w:eastAsia="SimSun" w:hAnsi="Calibri"/>
                <w:b/>
                <w:bCs/>
                <w:iCs/>
                <w:sz w:val="20"/>
                <w:szCs w:val="20"/>
              </w:rPr>
              <w:t>Gender aspect</w:t>
            </w:r>
          </w:p>
          <w:p w14:paraId="5538F826" w14:textId="77777777" w:rsidR="00E16846" w:rsidRDefault="007F36EB">
            <w:pPr>
              <w:numPr>
                <w:ilvl w:val="0"/>
                <w:numId w:val="49"/>
              </w:numPr>
              <w:jc w:val="both"/>
              <w:rPr>
                <w:rFonts w:ascii="Calibri" w:eastAsia="SimSun" w:hAnsi="Calibri" w:cs="Calibri"/>
                <w:iCs/>
                <w:sz w:val="20"/>
                <w:szCs w:val="20"/>
              </w:rPr>
            </w:pPr>
            <w:r>
              <w:rPr>
                <w:rFonts w:ascii="Calibri" w:eastAsia="SimSun" w:hAnsi="Calibri" w:cs="Calibri"/>
                <w:iCs/>
                <w:sz w:val="20"/>
                <w:szCs w:val="20"/>
              </w:rPr>
              <w:t>Monitor progress in implementation of the project Gender Action Plan ensuring that targets are fully met, and the reporting requirements are fulfilled.</w:t>
            </w:r>
          </w:p>
          <w:p w14:paraId="5538F827" w14:textId="77777777" w:rsidR="00E16846" w:rsidRDefault="007F36EB">
            <w:pPr>
              <w:numPr>
                <w:ilvl w:val="0"/>
                <w:numId w:val="49"/>
              </w:numPr>
              <w:jc w:val="both"/>
              <w:rPr>
                <w:rFonts w:ascii="Calibri" w:eastAsia="SimSun" w:hAnsi="Calibri" w:cs="Calibri"/>
                <w:iCs/>
                <w:sz w:val="20"/>
                <w:szCs w:val="20"/>
              </w:rPr>
            </w:pPr>
            <w:r>
              <w:rPr>
                <w:rFonts w:ascii="Calibri" w:eastAsia="SimSun" w:hAnsi="Calibri" w:cs="Calibri"/>
                <w:iCs/>
                <w:sz w:val="20"/>
                <w:szCs w:val="20"/>
              </w:rPr>
              <w:t>Provide technical leadership to ensure integration of gender and the aim for gender equality throughout the project implementation, including development of tools, frameworks and resources.</w:t>
            </w:r>
          </w:p>
          <w:p w14:paraId="5538F828" w14:textId="77777777" w:rsidR="00E16846" w:rsidRDefault="007F36EB">
            <w:pPr>
              <w:numPr>
                <w:ilvl w:val="0"/>
                <w:numId w:val="49"/>
              </w:numPr>
              <w:jc w:val="both"/>
              <w:rPr>
                <w:rFonts w:ascii="Calibri" w:eastAsia="SimSun" w:hAnsi="Calibri" w:cs="Calibri"/>
                <w:iCs/>
                <w:sz w:val="20"/>
                <w:szCs w:val="20"/>
              </w:rPr>
            </w:pPr>
            <w:r>
              <w:rPr>
                <w:rFonts w:ascii="Calibri" w:eastAsia="SimSun" w:hAnsi="Calibri" w:cs="Calibri"/>
                <w:iCs/>
                <w:sz w:val="20"/>
                <w:szCs w:val="20"/>
              </w:rPr>
              <w:t>Review the Gender Action Plan annually, and update and revise corresponding management plans as necessary.</w:t>
            </w:r>
          </w:p>
          <w:p w14:paraId="5538F829" w14:textId="77777777" w:rsidR="00E16846" w:rsidRDefault="007F36EB">
            <w:pPr>
              <w:numPr>
                <w:ilvl w:val="0"/>
                <w:numId w:val="49"/>
              </w:numPr>
              <w:jc w:val="both"/>
              <w:rPr>
                <w:rFonts w:ascii="Calibri" w:eastAsia="SimSun" w:hAnsi="Calibri" w:cs="Calibri"/>
                <w:iCs/>
                <w:sz w:val="20"/>
                <w:szCs w:val="20"/>
              </w:rPr>
            </w:pPr>
            <w:r>
              <w:rPr>
                <w:rFonts w:ascii="Calibri" w:eastAsia="SimSun" w:hAnsi="Calibri" w:cs="Calibri"/>
                <w:iCs/>
                <w:sz w:val="20"/>
                <w:szCs w:val="20"/>
              </w:rPr>
              <w:t>Collect and analyze information on how gender is integrated in workshops and trainings and advise on course correction where necessary</w:t>
            </w:r>
          </w:p>
          <w:p w14:paraId="5538F82A" w14:textId="77777777" w:rsidR="00E16846" w:rsidRDefault="007F36EB">
            <w:pPr>
              <w:numPr>
                <w:ilvl w:val="0"/>
                <w:numId w:val="49"/>
              </w:numPr>
              <w:jc w:val="both"/>
              <w:rPr>
                <w:rFonts w:ascii="Calibri" w:eastAsia="SimSun" w:hAnsi="Calibri" w:cs="Calibri"/>
                <w:iCs/>
                <w:sz w:val="20"/>
                <w:szCs w:val="20"/>
              </w:rPr>
            </w:pPr>
            <w:r>
              <w:rPr>
                <w:rFonts w:ascii="Calibri" w:eastAsia="SimSun" w:hAnsi="Calibri" w:cs="Calibri"/>
                <w:iCs/>
                <w:sz w:val="20"/>
                <w:szCs w:val="20"/>
              </w:rPr>
              <w:t>Advise Project team on opportunities to strengthen and improve the project engagement and activities concerning gender equality and women’s empowerment, and proactively make recommendations on gender sensitive approaches, realistic and adaptive gender strategies and programming interventions that will lead to positive gender equality outcomes.</w:t>
            </w:r>
          </w:p>
          <w:p w14:paraId="5538F82B" w14:textId="77777777" w:rsidR="00E16846" w:rsidRDefault="007F36EB">
            <w:pPr>
              <w:numPr>
                <w:ilvl w:val="0"/>
                <w:numId w:val="49"/>
              </w:numPr>
              <w:jc w:val="both"/>
              <w:rPr>
                <w:rFonts w:ascii="Calibri" w:eastAsia="SimSun" w:hAnsi="Calibri" w:cs="Calibri"/>
                <w:iCs/>
                <w:sz w:val="20"/>
                <w:szCs w:val="20"/>
              </w:rPr>
            </w:pPr>
            <w:r>
              <w:rPr>
                <w:rFonts w:ascii="Calibri" w:eastAsia="SimSun" w:hAnsi="Calibri" w:cs="Calibri"/>
                <w:iCs/>
                <w:sz w:val="20"/>
                <w:szCs w:val="20"/>
              </w:rPr>
              <w:t>Integrate gender equality considerations in monitoring and reporting methods.</w:t>
            </w:r>
          </w:p>
          <w:p w14:paraId="5538F82C" w14:textId="77777777" w:rsidR="00E16846" w:rsidRDefault="007F36EB">
            <w:pPr>
              <w:numPr>
                <w:ilvl w:val="0"/>
                <w:numId w:val="49"/>
              </w:numPr>
              <w:jc w:val="both"/>
              <w:rPr>
                <w:rFonts w:ascii="Calibri" w:eastAsia="SimSun" w:hAnsi="Calibri" w:cs="Calibri"/>
                <w:iCs/>
                <w:sz w:val="20"/>
                <w:szCs w:val="20"/>
              </w:rPr>
            </w:pPr>
            <w:r>
              <w:rPr>
                <w:rFonts w:ascii="Calibri" w:eastAsia="SimSun" w:hAnsi="Calibri" w:cs="Calibri"/>
                <w:iCs/>
                <w:sz w:val="20"/>
                <w:szCs w:val="20"/>
              </w:rPr>
              <w:t>Facilitate training/workshops for relevant stakeholders and staff to promote the adoption of gender mainstreaming mechanism for all project components.</w:t>
            </w:r>
          </w:p>
          <w:p w14:paraId="5538F82D" w14:textId="77777777" w:rsidR="00E16846" w:rsidRDefault="007F36EB">
            <w:pPr>
              <w:numPr>
                <w:ilvl w:val="0"/>
                <w:numId w:val="49"/>
              </w:numPr>
              <w:jc w:val="both"/>
              <w:rPr>
                <w:rFonts w:ascii="Calibri" w:eastAsia="SimSun" w:hAnsi="Calibri" w:cs="Arial"/>
                <w:iCs/>
                <w:sz w:val="20"/>
                <w:szCs w:val="20"/>
                <w:u w:val="single"/>
                <w:lang w:eastAsia="zh-CN"/>
              </w:rPr>
            </w:pPr>
            <w:r>
              <w:rPr>
                <w:rFonts w:ascii="Calibri" w:eastAsia="SimSun" w:hAnsi="Calibri" w:cs="Calibri"/>
                <w:iCs/>
                <w:sz w:val="20"/>
                <w:szCs w:val="20"/>
              </w:rPr>
              <w:t>Prepare communications materials that highlight the</w:t>
            </w:r>
            <w:r>
              <w:rPr>
                <w:rFonts w:ascii="Calibri" w:eastAsia="SimSun" w:hAnsi="Calibri"/>
                <w:iCs/>
                <w:sz w:val="20"/>
                <w:szCs w:val="20"/>
              </w:rPr>
              <w:t xml:space="preserve"> Project’s gender equality programming, successes and lessons learnt.</w:t>
            </w:r>
          </w:p>
        </w:tc>
      </w:tr>
      <w:tr w:rsidR="00E16846" w14:paraId="5538F830" w14:textId="77777777">
        <w:trPr>
          <w:jc w:val="center"/>
        </w:trPr>
        <w:tc>
          <w:tcPr>
            <w:tcW w:w="14016" w:type="dxa"/>
            <w:gridSpan w:val="3"/>
            <w:tcBorders>
              <w:top w:val="single" w:sz="4" w:space="0" w:color="auto"/>
              <w:left w:val="single" w:sz="4" w:space="0" w:color="auto"/>
              <w:bottom w:val="single" w:sz="4" w:space="0" w:color="auto"/>
              <w:right w:val="single" w:sz="4" w:space="0" w:color="auto"/>
            </w:tcBorders>
            <w:shd w:val="clear" w:color="auto" w:fill="DAEEF3"/>
          </w:tcPr>
          <w:p w14:paraId="5538F82F" w14:textId="77777777" w:rsidR="00E16846" w:rsidRDefault="007F36EB">
            <w:pPr>
              <w:jc w:val="both"/>
              <w:rPr>
                <w:rFonts w:ascii="Calibri" w:eastAsia="SimSun" w:hAnsi="Calibri" w:cs="Arial"/>
                <w:iCs/>
                <w:sz w:val="20"/>
                <w:szCs w:val="20"/>
                <w:u w:val="single"/>
                <w:lang w:eastAsia="zh-CN"/>
              </w:rPr>
            </w:pPr>
            <w:r>
              <w:rPr>
                <w:rFonts w:ascii="Calibri" w:eastAsia="SimSun" w:hAnsi="Calibri"/>
                <w:b/>
                <w:iCs/>
                <w:sz w:val="20"/>
                <w:szCs w:val="20"/>
                <w:lang w:eastAsia="ja-JP"/>
              </w:rPr>
              <w:lastRenderedPageBreak/>
              <w:t>Local / National contracting</w:t>
            </w:r>
          </w:p>
        </w:tc>
      </w:tr>
      <w:tr w:rsidR="00E16846" w14:paraId="5538F83D" w14:textId="77777777">
        <w:trPr>
          <w:jc w:val="center"/>
        </w:trPr>
        <w:tc>
          <w:tcPr>
            <w:tcW w:w="2122" w:type="dxa"/>
            <w:tcBorders>
              <w:top w:val="single" w:sz="4" w:space="0" w:color="auto"/>
              <w:left w:val="single" w:sz="4" w:space="0" w:color="auto"/>
              <w:bottom w:val="single" w:sz="4" w:space="0" w:color="auto"/>
              <w:right w:val="single" w:sz="4" w:space="0" w:color="auto"/>
            </w:tcBorders>
          </w:tcPr>
          <w:p w14:paraId="5538F831" w14:textId="77777777" w:rsidR="00E16846" w:rsidRDefault="007F36EB">
            <w:pPr>
              <w:rPr>
                <w:rFonts w:ascii="Calibri" w:eastAsia="SimSun" w:hAnsi="Calibri"/>
                <w:i/>
                <w:sz w:val="20"/>
                <w:szCs w:val="20"/>
                <w:lang w:eastAsia="ja-JP"/>
              </w:rPr>
            </w:pPr>
            <w:r>
              <w:rPr>
                <w:rFonts w:ascii="Calibri" w:eastAsia="SimSun" w:hAnsi="Calibri"/>
                <w:i/>
                <w:sz w:val="20"/>
                <w:szCs w:val="20"/>
              </w:rPr>
              <w:t>Finance / Administrative / Procurement Officer</w:t>
            </w:r>
          </w:p>
        </w:tc>
        <w:tc>
          <w:tcPr>
            <w:tcW w:w="1280" w:type="dxa"/>
            <w:tcBorders>
              <w:top w:val="single" w:sz="4" w:space="0" w:color="auto"/>
              <w:left w:val="single" w:sz="4" w:space="0" w:color="auto"/>
              <w:bottom w:val="single" w:sz="4" w:space="0" w:color="auto"/>
              <w:right w:val="single" w:sz="4" w:space="0" w:color="auto"/>
            </w:tcBorders>
          </w:tcPr>
          <w:p w14:paraId="5538F832" w14:textId="77777777" w:rsidR="00E16846" w:rsidRDefault="007F36EB">
            <w:pPr>
              <w:spacing w:after="60"/>
              <w:jc w:val="both"/>
              <w:rPr>
                <w:rFonts w:ascii="Calibri" w:eastAsia="SimSun" w:hAnsi="Calibri"/>
                <w:i/>
                <w:sz w:val="20"/>
                <w:szCs w:val="20"/>
                <w:lang w:eastAsia="ja-JP"/>
              </w:rPr>
            </w:pPr>
            <w:r>
              <w:rPr>
                <w:rFonts w:ascii="Calibri" w:eastAsia="SimSun" w:hAnsi="Calibri"/>
                <w:i/>
                <w:sz w:val="20"/>
                <w:szCs w:val="20"/>
                <w:lang w:eastAsia="ja-JP"/>
              </w:rPr>
              <w:t>40 months</w:t>
            </w:r>
          </w:p>
        </w:tc>
        <w:tc>
          <w:tcPr>
            <w:tcW w:w="10614" w:type="dxa"/>
            <w:tcBorders>
              <w:top w:val="single" w:sz="4" w:space="0" w:color="auto"/>
              <w:left w:val="single" w:sz="4" w:space="0" w:color="auto"/>
              <w:bottom w:val="single" w:sz="4" w:space="0" w:color="auto"/>
              <w:right w:val="single" w:sz="4" w:space="0" w:color="auto"/>
            </w:tcBorders>
          </w:tcPr>
          <w:p w14:paraId="5538F833" w14:textId="77777777" w:rsidR="00E16846" w:rsidRDefault="007F36EB">
            <w:pPr>
              <w:rPr>
                <w:rFonts w:ascii="Calibri" w:eastAsia="SimSun" w:hAnsi="Calibri"/>
                <w:iCs/>
                <w:sz w:val="20"/>
                <w:szCs w:val="20"/>
              </w:rPr>
            </w:pPr>
            <w:r>
              <w:rPr>
                <w:rFonts w:ascii="Calibri" w:eastAsia="SimSun" w:hAnsi="Calibri"/>
                <w:iCs/>
                <w:sz w:val="20"/>
                <w:szCs w:val="20"/>
              </w:rPr>
              <w:t xml:space="preserve">The Finance / Administration / Procurement (FAP) Officer </w:t>
            </w:r>
            <w:r>
              <w:rPr>
                <w:rFonts w:ascii="Calibri" w:hAnsi="Calibri"/>
                <w:iCs/>
                <w:sz w:val="20"/>
                <w:szCs w:val="20"/>
              </w:rPr>
              <w:t>will support the Project Coordinator in managing the budget, administration, and procurement tasks associated with the project.  In addition</w:t>
            </w:r>
            <w:r>
              <w:rPr>
                <w:rFonts w:ascii="Calibri" w:eastAsia="SimSun" w:hAnsi="Calibri"/>
                <w:iCs/>
                <w:sz w:val="20"/>
                <w:szCs w:val="20"/>
              </w:rPr>
              <w:t xml:space="preserve">, this person will provide technical guidance and support to activities under Component 3 to strengthen the </w:t>
            </w:r>
            <w:r>
              <w:rPr>
                <w:rFonts w:ascii="Calibri" w:eastAsia="SimSun" w:hAnsi="Calibri" w:cs="Lucida Grande"/>
                <w:iCs/>
                <w:sz w:val="20"/>
                <w:szCs w:val="20"/>
              </w:rPr>
              <w:t>Operational Capacity of the CUVECOM/Joint Secretariat, working closely with the Secretariat’s Procurement officer, and put in place a financial system that enables the Secretariat to be eligible to receive direct funding from the GEF and other partners</w:t>
            </w:r>
            <w:r>
              <w:rPr>
                <w:rFonts w:ascii="Calibri" w:eastAsia="SimSun" w:hAnsi="Calibri"/>
                <w:iCs/>
                <w:sz w:val="20"/>
                <w:szCs w:val="20"/>
              </w:rPr>
              <w:t xml:space="preserve">, including training of the Administrative and Financial Assistant to manage this system over the long-term. </w:t>
            </w:r>
          </w:p>
          <w:p w14:paraId="5538F834" w14:textId="77777777" w:rsidR="00E16846" w:rsidRDefault="007F36EB">
            <w:pPr>
              <w:rPr>
                <w:rFonts w:ascii="Calibri" w:eastAsia="SimSun" w:hAnsi="Calibri" w:cs="Arial"/>
                <w:iCs/>
                <w:sz w:val="20"/>
                <w:szCs w:val="20"/>
                <w:u w:val="single"/>
                <w:lang w:eastAsia="zh-CN"/>
              </w:rPr>
            </w:pPr>
            <w:r>
              <w:rPr>
                <w:rFonts w:ascii="Calibri" w:eastAsia="SimSun" w:hAnsi="Calibri" w:cs="Arial"/>
                <w:iCs/>
                <w:sz w:val="20"/>
                <w:szCs w:val="20"/>
                <w:u w:val="single"/>
                <w:lang w:eastAsia="zh-CN"/>
              </w:rPr>
              <w:t>Duties and Responsibilities:</w:t>
            </w:r>
          </w:p>
          <w:p w14:paraId="5538F835" w14:textId="77777777" w:rsidR="00E16846" w:rsidRDefault="007F36EB">
            <w:pPr>
              <w:numPr>
                <w:ilvl w:val="0"/>
                <w:numId w:val="51"/>
              </w:numPr>
              <w:ind w:left="252" w:hanging="180"/>
              <w:jc w:val="both"/>
              <w:rPr>
                <w:rFonts w:ascii="Calibri" w:eastAsia="SimSun" w:hAnsi="Calibri"/>
                <w:iCs/>
                <w:sz w:val="20"/>
                <w:szCs w:val="20"/>
              </w:rPr>
            </w:pPr>
            <w:r>
              <w:rPr>
                <w:rFonts w:ascii="Calibri" w:eastAsia="SimSun" w:hAnsi="Calibri"/>
                <w:iCs/>
                <w:sz w:val="20"/>
                <w:szCs w:val="20"/>
              </w:rPr>
              <w:t>Keep records of project funds and expenditures, and ensure all project-related financial documentation are well maintained and readily available when required by the Project Coordinator;</w:t>
            </w:r>
          </w:p>
          <w:p w14:paraId="5538F836" w14:textId="77777777" w:rsidR="00E16846" w:rsidRDefault="007F36EB">
            <w:pPr>
              <w:numPr>
                <w:ilvl w:val="0"/>
                <w:numId w:val="51"/>
              </w:numPr>
              <w:ind w:left="252" w:hanging="180"/>
              <w:jc w:val="both"/>
              <w:rPr>
                <w:rFonts w:ascii="Calibri" w:eastAsia="SimSun" w:hAnsi="Calibri"/>
                <w:iCs/>
                <w:sz w:val="20"/>
                <w:szCs w:val="20"/>
              </w:rPr>
            </w:pPr>
            <w:r>
              <w:rPr>
                <w:rFonts w:ascii="Calibri" w:eastAsia="SimSun" w:hAnsi="Calibri"/>
                <w:iCs/>
                <w:sz w:val="20"/>
                <w:szCs w:val="20"/>
              </w:rPr>
              <w:t>Review project expenditures and ensure that project funds are used in compliance with the Project Document and government financial rules and procedures;</w:t>
            </w:r>
          </w:p>
          <w:p w14:paraId="5538F837" w14:textId="77777777" w:rsidR="00E16846" w:rsidRDefault="007F36EB">
            <w:pPr>
              <w:numPr>
                <w:ilvl w:val="0"/>
                <w:numId w:val="51"/>
              </w:numPr>
              <w:ind w:left="252" w:hanging="180"/>
              <w:jc w:val="both"/>
              <w:rPr>
                <w:rFonts w:ascii="Calibri" w:eastAsia="SimSun" w:hAnsi="Calibri"/>
                <w:iCs/>
                <w:sz w:val="20"/>
                <w:szCs w:val="20"/>
              </w:rPr>
            </w:pPr>
            <w:r>
              <w:rPr>
                <w:rFonts w:ascii="Calibri" w:eastAsia="SimSun" w:hAnsi="Calibri"/>
                <w:iCs/>
                <w:sz w:val="20"/>
                <w:szCs w:val="20"/>
              </w:rPr>
              <w:t>Validate and certify FACE forms before submission to UNDP;</w:t>
            </w:r>
          </w:p>
          <w:p w14:paraId="5538F838" w14:textId="77777777" w:rsidR="00E16846" w:rsidRDefault="007F36EB">
            <w:pPr>
              <w:numPr>
                <w:ilvl w:val="0"/>
                <w:numId w:val="51"/>
              </w:numPr>
              <w:ind w:left="252" w:hanging="180"/>
              <w:jc w:val="both"/>
              <w:rPr>
                <w:rFonts w:ascii="Calibri" w:eastAsia="SimSun" w:hAnsi="Calibri"/>
                <w:iCs/>
                <w:sz w:val="20"/>
                <w:szCs w:val="20"/>
              </w:rPr>
            </w:pPr>
            <w:r>
              <w:rPr>
                <w:rFonts w:ascii="Calibri" w:eastAsia="SimSun" w:hAnsi="Calibri"/>
                <w:iCs/>
                <w:sz w:val="20"/>
                <w:szCs w:val="20"/>
              </w:rPr>
              <w:t>Provide necessary financial information as and when required for project management decisions;</w:t>
            </w:r>
          </w:p>
          <w:p w14:paraId="5538F839" w14:textId="77777777" w:rsidR="00E16846" w:rsidRDefault="007F36EB">
            <w:pPr>
              <w:numPr>
                <w:ilvl w:val="0"/>
                <w:numId w:val="51"/>
              </w:numPr>
              <w:ind w:left="252" w:hanging="180"/>
              <w:jc w:val="both"/>
              <w:rPr>
                <w:rFonts w:ascii="Calibri" w:eastAsia="SimSun" w:hAnsi="Calibri"/>
                <w:iCs/>
                <w:sz w:val="20"/>
                <w:szCs w:val="20"/>
              </w:rPr>
            </w:pPr>
            <w:r>
              <w:rPr>
                <w:rFonts w:ascii="Calibri" w:eastAsia="SimSun" w:hAnsi="Calibri"/>
                <w:iCs/>
                <w:sz w:val="20"/>
                <w:szCs w:val="20"/>
              </w:rPr>
              <w:t>Provide necessary financial information during project audit(s);</w:t>
            </w:r>
          </w:p>
          <w:p w14:paraId="5538F83A" w14:textId="77777777" w:rsidR="00E16846" w:rsidRDefault="007F36EB">
            <w:pPr>
              <w:numPr>
                <w:ilvl w:val="0"/>
                <w:numId w:val="51"/>
              </w:numPr>
              <w:ind w:left="252" w:hanging="180"/>
              <w:jc w:val="both"/>
              <w:rPr>
                <w:rFonts w:ascii="Calibri" w:eastAsia="SimSun" w:hAnsi="Calibri"/>
                <w:iCs/>
                <w:sz w:val="20"/>
                <w:szCs w:val="20"/>
              </w:rPr>
            </w:pPr>
            <w:r>
              <w:rPr>
                <w:rFonts w:ascii="Calibri" w:eastAsia="SimSun" w:hAnsi="Calibri"/>
                <w:iCs/>
                <w:sz w:val="20"/>
                <w:szCs w:val="20"/>
              </w:rPr>
              <w:t>Review annual budgets and project expenditure reports, and notify the Project Coordinator if there are any discrepancies or issues;</w:t>
            </w:r>
          </w:p>
          <w:p w14:paraId="5538F83B" w14:textId="77777777" w:rsidR="00E16846" w:rsidRDefault="007F36EB">
            <w:pPr>
              <w:numPr>
                <w:ilvl w:val="0"/>
                <w:numId w:val="51"/>
              </w:numPr>
              <w:ind w:left="252" w:hanging="180"/>
              <w:jc w:val="both"/>
              <w:rPr>
                <w:rFonts w:ascii="Calibri" w:eastAsia="SimSun" w:hAnsi="Calibri"/>
                <w:iCs/>
                <w:sz w:val="20"/>
                <w:szCs w:val="20"/>
              </w:rPr>
            </w:pPr>
            <w:r>
              <w:rPr>
                <w:rFonts w:ascii="Calibri" w:eastAsia="SimSun" w:hAnsi="Calibri"/>
                <w:iCs/>
                <w:sz w:val="20"/>
                <w:szCs w:val="20"/>
              </w:rPr>
              <w:lastRenderedPageBreak/>
              <w:t>Consolidate financial progress reports submitted by the responsible parties for implementation of project activities;</w:t>
            </w:r>
          </w:p>
          <w:p w14:paraId="5538F83C" w14:textId="77777777" w:rsidR="00E16846" w:rsidRDefault="007F36EB">
            <w:pPr>
              <w:numPr>
                <w:ilvl w:val="0"/>
                <w:numId w:val="51"/>
              </w:numPr>
              <w:ind w:left="252" w:hanging="180"/>
              <w:jc w:val="both"/>
              <w:rPr>
                <w:rFonts w:ascii="Calibri" w:eastAsia="MS Mincho" w:hAnsi="Calibri"/>
                <w:iCs/>
                <w:sz w:val="20"/>
                <w:szCs w:val="20"/>
                <w:lang w:eastAsia="ja-JP"/>
              </w:rPr>
            </w:pPr>
            <w:r>
              <w:rPr>
                <w:rFonts w:ascii="Calibri" w:eastAsia="SimSun" w:hAnsi="Calibri"/>
                <w:iCs/>
                <w:sz w:val="20"/>
                <w:szCs w:val="20"/>
              </w:rPr>
              <w:t>Liaise and follow up with the responsible parties for implementation of project activities in matters related to project funds and financial progress reports.</w:t>
            </w:r>
          </w:p>
        </w:tc>
      </w:tr>
      <w:tr w:rsidR="00E16846" w14:paraId="5538F83F" w14:textId="77777777">
        <w:trPr>
          <w:jc w:val="center"/>
        </w:trPr>
        <w:tc>
          <w:tcPr>
            <w:tcW w:w="14016" w:type="dxa"/>
            <w:gridSpan w:val="3"/>
            <w:tcBorders>
              <w:top w:val="single" w:sz="4" w:space="0" w:color="auto"/>
              <w:left w:val="single" w:sz="4" w:space="0" w:color="auto"/>
              <w:bottom w:val="single" w:sz="4" w:space="0" w:color="auto"/>
              <w:right w:val="single" w:sz="4" w:space="0" w:color="auto"/>
            </w:tcBorders>
            <w:shd w:val="clear" w:color="auto" w:fill="DAEEF3"/>
          </w:tcPr>
          <w:p w14:paraId="5538F83E" w14:textId="77777777" w:rsidR="00E16846" w:rsidRDefault="007F36EB">
            <w:pPr>
              <w:spacing w:after="60"/>
              <w:jc w:val="center"/>
              <w:rPr>
                <w:rFonts w:ascii="Calibri" w:eastAsia="SimSun" w:hAnsi="Calibri"/>
                <w:iCs/>
                <w:sz w:val="20"/>
                <w:szCs w:val="20"/>
                <w:lang w:eastAsia="ja-JP"/>
              </w:rPr>
            </w:pPr>
            <w:r>
              <w:rPr>
                <w:rFonts w:ascii="Calibri" w:eastAsia="SimSun" w:hAnsi="Calibri"/>
                <w:b/>
                <w:iCs/>
                <w:sz w:val="20"/>
                <w:szCs w:val="20"/>
                <w:lang w:eastAsia="ja-JP"/>
              </w:rPr>
              <w:lastRenderedPageBreak/>
              <w:t>For Technical Assistance</w:t>
            </w:r>
          </w:p>
        </w:tc>
      </w:tr>
      <w:tr w:rsidR="00E16846" w14:paraId="5538F841" w14:textId="77777777">
        <w:trPr>
          <w:jc w:val="center"/>
        </w:trPr>
        <w:tc>
          <w:tcPr>
            <w:tcW w:w="14016" w:type="dxa"/>
            <w:gridSpan w:val="3"/>
            <w:tcBorders>
              <w:top w:val="single" w:sz="4" w:space="0" w:color="auto"/>
              <w:left w:val="single" w:sz="4" w:space="0" w:color="auto"/>
              <w:bottom w:val="single" w:sz="4" w:space="0" w:color="auto"/>
              <w:right w:val="single" w:sz="4" w:space="0" w:color="auto"/>
            </w:tcBorders>
            <w:shd w:val="clear" w:color="auto" w:fill="DAEEF3"/>
          </w:tcPr>
          <w:p w14:paraId="5538F840" w14:textId="77777777" w:rsidR="00E16846" w:rsidRDefault="007F36EB">
            <w:pPr>
              <w:spacing w:after="60"/>
              <w:jc w:val="both"/>
              <w:rPr>
                <w:rFonts w:ascii="Calibri" w:eastAsia="SimSun" w:hAnsi="Calibri"/>
                <w:b/>
                <w:iCs/>
                <w:sz w:val="20"/>
                <w:szCs w:val="20"/>
                <w:lang w:eastAsia="ja-JP"/>
              </w:rPr>
            </w:pPr>
            <w:r>
              <w:rPr>
                <w:rFonts w:ascii="Calibri" w:eastAsia="SimSun" w:hAnsi="Calibri"/>
                <w:b/>
                <w:iCs/>
                <w:sz w:val="20"/>
                <w:szCs w:val="20"/>
                <w:lang w:eastAsia="ja-JP"/>
              </w:rPr>
              <w:t>Local / National contracting</w:t>
            </w:r>
          </w:p>
        </w:tc>
      </w:tr>
      <w:tr w:rsidR="00E16846" w14:paraId="5538F84E" w14:textId="77777777">
        <w:trPr>
          <w:jc w:val="center"/>
        </w:trPr>
        <w:tc>
          <w:tcPr>
            <w:tcW w:w="2122" w:type="dxa"/>
            <w:tcBorders>
              <w:top w:val="single" w:sz="4" w:space="0" w:color="auto"/>
              <w:left w:val="single" w:sz="4" w:space="0" w:color="auto"/>
              <w:bottom w:val="single" w:sz="4" w:space="0" w:color="auto"/>
              <w:right w:val="single" w:sz="4" w:space="0" w:color="auto"/>
            </w:tcBorders>
          </w:tcPr>
          <w:p w14:paraId="5538F842" w14:textId="77777777" w:rsidR="00E16846" w:rsidRDefault="007F36EB">
            <w:pPr>
              <w:spacing w:after="60"/>
              <w:jc w:val="both"/>
              <w:rPr>
                <w:rFonts w:ascii="Calibri" w:eastAsia="SimSun" w:hAnsi="Calibri"/>
                <w:i/>
                <w:sz w:val="20"/>
                <w:szCs w:val="20"/>
                <w:lang w:eastAsia="ja-JP"/>
              </w:rPr>
            </w:pPr>
            <w:r>
              <w:rPr>
                <w:rFonts w:ascii="Calibri" w:eastAsia="SimSun" w:hAnsi="Calibri"/>
                <w:i/>
                <w:sz w:val="20"/>
                <w:szCs w:val="20"/>
                <w:lang w:eastAsia="ja-JP"/>
              </w:rPr>
              <w:t>Hydrologists x 2</w:t>
            </w:r>
          </w:p>
        </w:tc>
        <w:tc>
          <w:tcPr>
            <w:tcW w:w="1280" w:type="dxa"/>
            <w:tcBorders>
              <w:top w:val="single" w:sz="4" w:space="0" w:color="auto"/>
              <w:left w:val="single" w:sz="4" w:space="0" w:color="auto"/>
              <w:bottom w:val="single" w:sz="4" w:space="0" w:color="auto"/>
              <w:right w:val="single" w:sz="4" w:space="0" w:color="auto"/>
            </w:tcBorders>
          </w:tcPr>
          <w:p w14:paraId="5538F843" w14:textId="77777777" w:rsidR="00E16846" w:rsidRDefault="007F36EB">
            <w:pPr>
              <w:spacing w:after="60"/>
              <w:jc w:val="both"/>
              <w:rPr>
                <w:rFonts w:ascii="Calibri" w:eastAsia="SimSun" w:hAnsi="Calibri"/>
                <w:i/>
                <w:sz w:val="20"/>
                <w:szCs w:val="20"/>
                <w:lang w:eastAsia="ja-JP"/>
              </w:rPr>
            </w:pPr>
            <w:r>
              <w:rPr>
                <w:rFonts w:ascii="Calibri" w:eastAsia="SimSun" w:hAnsi="Calibri"/>
                <w:i/>
                <w:sz w:val="20"/>
                <w:szCs w:val="20"/>
                <w:lang w:eastAsia="ja-JP"/>
              </w:rPr>
              <w:t xml:space="preserve">Part-time (33 months), but mainly focussed on the first 4 years of the project. </w:t>
            </w:r>
          </w:p>
        </w:tc>
        <w:tc>
          <w:tcPr>
            <w:tcW w:w="10614" w:type="dxa"/>
            <w:tcBorders>
              <w:top w:val="single" w:sz="4" w:space="0" w:color="auto"/>
              <w:left w:val="single" w:sz="4" w:space="0" w:color="auto"/>
              <w:bottom w:val="single" w:sz="4" w:space="0" w:color="auto"/>
              <w:right w:val="single" w:sz="4" w:space="0" w:color="auto"/>
            </w:tcBorders>
          </w:tcPr>
          <w:p w14:paraId="5538F844" w14:textId="77777777" w:rsidR="00E16846" w:rsidRDefault="007F36EB">
            <w:pPr>
              <w:rPr>
                <w:rFonts w:ascii="Calibri" w:eastAsia="SimSun" w:hAnsi="Calibri"/>
                <w:iCs/>
                <w:sz w:val="20"/>
                <w:szCs w:val="20"/>
              </w:rPr>
            </w:pPr>
            <w:r>
              <w:rPr>
                <w:rFonts w:ascii="Calibri" w:eastAsia="SimSun" w:hAnsi="Calibri"/>
                <w:iCs/>
                <w:sz w:val="20"/>
                <w:szCs w:val="20"/>
              </w:rPr>
              <w:t xml:space="preserve">The hydrologists, one from each country, will be national appointments, potentially secondments from the hydrological divisions in each country. They should have a minimum of five years’ experience, ideally including experience in managing the work of consultants. </w:t>
            </w:r>
          </w:p>
          <w:p w14:paraId="5538F845" w14:textId="77777777" w:rsidR="00E16846" w:rsidRDefault="007F36EB">
            <w:pPr>
              <w:rPr>
                <w:rFonts w:ascii="Calibri" w:eastAsia="SimSun" w:hAnsi="Calibri" w:cs="Arial"/>
                <w:iCs/>
                <w:sz w:val="20"/>
                <w:szCs w:val="20"/>
                <w:u w:val="single"/>
                <w:lang w:eastAsia="zh-CN"/>
              </w:rPr>
            </w:pPr>
            <w:r>
              <w:rPr>
                <w:rFonts w:ascii="Calibri" w:eastAsia="SimSun" w:hAnsi="Calibri" w:cs="Arial"/>
                <w:iCs/>
                <w:sz w:val="20"/>
                <w:szCs w:val="20"/>
                <w:u w:val="single"/>
                <w:lang w:eastAsia="zh-CN"/>
              </w:rPr>
              <w:t>Duties and Responsibilities:</w:t>
            </w:r>
          </w:p>
          <w:p w14:paraId="5538F846" w14:textId="77777777" w:rsidR="00E16846" w:rsidRDefault="007F36EB">
            <w:pPr>
              <w:numPr>
                <w:ilvl w:val="0"/>
                <w:numId w:val="51"/>
              </w:numPr>
              <w:ind w:left="252" w:hanging="180"/>
              <w:jc w:val="both"/>
              <w:rPr>
                <w:rFonts w:ascii="Calibri" w:eastAsia="SimSun" w:hAnsi="Calibri"/>
                <w:iCs/>
                <w:sz w:val="20"/>
                <w:szCs w:val="20"/>
              </w:rPr>
            </w:pPr>
            <w:r>
              <w:rPr>
                <w:rFonts w:ascii="Calibri" w:eastAsia="SimSun" w:hAnsi="Calibri"/>
                <w:iCs/>
                <w:sz w:val="20"/>
                <w:szCs w:val="20"/>
              </w:rPr>
              <w:t>Inputs of the technical evaluation of consultant proposals for work on flood mapping and early warning system and water resources assessments for the Cuvelai Basin</w:t>
            </w:r>
          </w:p>
          <w:p w14:paraId="5538F847" w14:textId="77777777" w:rsidR="00E16846" w:rsidRDefault="007F36EB">
            <w:pPr>
              <w:numPr>
                <w:ilvl w:val="0"/>
                <w:numId w:val="51"/>
              </w:numPr>
              <w:ind w:left="252" w:hanging="180"/>
              <w:jc w:val="both"/>
              <w:rPr>
                <w:rFonts w:ascii="Calibri" w:eastAsia="SimSun" w:hAnsi="Calibri"/>
                <w:iCs/>
                <w:sz w:val="20"/>
                <w:szCs w:val="20"/>
              </w:rPr>
            </w:pPr>
            <w:r>
              <w:rPr>
                <w:rFonts w:ascii="Calibri" w:eastAsia="SimSun" w:hAnsi="Calibri"/>
                <w:iCs/>
                <w:sz w:val="20"/>
                <w:szCs w:val="20"/>
              </w:rPr>
              <w:t>Inputs of the technical evaluation of consultant proposals for work on environmental flows assessment and water resources/s scenarios modelling in the Kunene Basin</w:t>
            </w:r>
          </w:p>
          <w:p w14:paraId="5538F848" w14:textId="744E10D8" w:rsidR="00E16846" w:rsidRDefault="007F36EB">
            <w:pPr>
              <w:numPr>
                <w:ilvl w:val="0"/>
                <w:numId w:val="51"/>
              </w:numPr>
              <w:ind w:left="252" w:hanging="180"/>
              <w:jc w:val="both"/>
              <w:rPr>
                <w:rFonts w:ascii="Calibri" w:eastAsia="SimSun" w:hAnsi="Calibri"/>
                <w:iCs/>
                <w:sz w:val="20"/>
                <w:szCs w:val="20"/>
              </w:rPr>
            </w:pPr>
            <w:r>
              <w:rPr>
                <w:rFonts w:ascii="Calibri" w:eastAsia="SimSun" w:hAnsi="Calibri"/>
                <w:iCs/>
                <w:sz w:val="20"/>
                <w:szCs w:val="20"/>
              </w:rPr>
              <w:t xml:space="preserve">Drawing up of specifications for all hydroclimatic equipment, </w:t>
            </w:r>
            <w:r w:rsidR="006332FF">
              <w:rPr>
                <w:rFonts w:ascii="Calibri" w:eastAsia="SimSun" w:hAnsi="Calibri"/>
                <w:iCs/>
                <w:sz w:val="20"/>
                <w:szCs w:val="20"/>
              </w:rPr>
              <w:t>including</w:t>
            </w:r>
            <w:r>
              <w:rPr>
                <w:rFonts w:ascii="Calibri" w:eastAsia="SimSun" w:hAnsi="Calibri"/>
                <w:iCs/>
                <w:sz w:val="20"/>
                <w:szCs w:val="20"/>
              </w:rPr>
              <w:t xml:space="preserve"> siting of stations</w:t>
            </w:r>
          </w:p>
          <w:p w14:paraId="5538F849" w14:textId="77777777" w:rsidR="00E16846" w:rsidRDefault="007F36EB">
            <w:pPr>
              <w:numPr>
                <w:ilvl w:val="0"/>
                <w:numId w:val="51"/>
              </w:numPr>
              <w:ind w:left="252" w:hanging="180"/>
              <w:jc w:val="both"/>
              <w:rPr>
                <w:rFonts w:ascii="Calibri" w:eastAsia="SimSun" w:hAnsi="Calibri"/>
                <w:iCs/>
                <w:sz w:val="20"/>
                <w:szCs w:val="20"/>
              </w:rPr>
            </w:pPr>
            <w:r>
              <w:rPr>
                <w:rFonts w:ascii="Calibri" w:eastAsia="SimSun" w:hAnsi="Calibri"/>
                <w:iCs/>
                <w:sz w:val="20"/>
                <w:szCs w:val="20"/>
              </w:rPr>
              <w:t>Supervision of installation of hydroclimatic stations</w:t>
            </w:r>
          </w:p>
          <w:p w14:paraId="5538F84A" w14:textId="77777777" w:rsidR="00E16846" w:rsidRDefault="007F36EB">
            <w:pPr>
              <w:numPr>
                <w:ilvl w:val="0"/>
                <w:numId w:val="51"/>
              </w:numPr>
              <w:ind w:left="252" w:hanging="180"/>
              <w:jc w:val="both"/>
              <w:rPr>
                <w:rFonts w:ascii="Calibri" w:eastAsia="SimSun" w:hAnsi="Calibri"/>
                <w:iCs/>
                <w:sz w:val="20"/>
                <w:szCs w:val="20"/>
              </w:rPr>
            </w:pPr>
            <w:r>
              <w:rPr>
                <w:rFonts w:ascii="Calibri" w:eastAsia="SimSun" w:hAnsi="Calibri"/>
                <w:iCs/>
                <w:sz w:val="20"/>
                <w:szCs w:val="20"/>
              </w:rPr>
              <w:t>Technical Inputs go the TDAs for each basin</w:t>
            </w:r>
          </w:p>
          <w:p w14:paraId="5538F84B" w14:textId="77777777" w:rsidR="00E16846" w:rsidRDefault="007F36EB">
            <w:pPr>
              <w:numPr>
                <w:ilvl w:val="0"/>
                <w:numId w:val="51"/>
              </w:numPr>
              <w:ind w:left="252" w:hanging="180"/>
              <w:jc w:val="both"/>
              <w:rPr>
                <w:rFonts w:ascii="Calibri" w:eastAsia="SimSun" w:hAnsi="Calibri"/>
                <w:iCs/>
                <w:sz w:val="20"/>
                <w:szCs w:val="20"/>
              </w:rPr>
            </w:pPr>
            <w:r>
              <w:rPr>
                <w:rFonts w:ascii="Calibri" w:eastAsia="SimSun" w:hAnsi="Calibri"/>
                <w:iCs/>
                <w:sz w:val="20"/>
                <w:szCs w:val="20"/>
              </w:rPr>
              <w:t>Technical inputs to the IWRM Plans for each basin in line with guidance from the Project Coordinator / IWRM Expert</w:t>
            </w:r>
          </w:p>
          <w:p w14:paraId="5538F84C" w14:textId="77777777" w:rsidR="00E16846" w:rsidRDefault="007F36EB">
            <w:pPr>
              <w:numPr>
                <w:ilvl w:val="0"/>
                <w:numId w:val="51"/>
              </w:numPr>
              <w:ind w:left="252" w:hanging="180"/>
              <w:jc w:val="both"/>
              <w:rPr>
                <w:rFonts w:ascii="Calibri" w:eastAsia="SimSun" w:hAnsi="Calibri"/>
                <w:iCs/>
                <w:sz w:val="20"/>
                <w:szCs w:val="20"/>
              </w:rPr>
            </w:pPr>
            <w:r>
              <w:rPr>
                <w:rFonts w:ascii="Calibri" w:eastAsia="SimSun" w:hAnsi="Calibri"/>
                <w:iCs/>
                <w:sz w:val="20"/>
                <w:szCs w:val="20"/>
              </w:rPr>
              <w:t>Assistance in provision of capacity building in hydrometry and other areas as required</w:t>
            </w:r>
          </w:p>
          <w:p w14:paraId="5538F84D" w14:textId="77777777" w:rsidR="00E16846" w:rsidRDefault="007F36EB">
            <w:pPr>
              <w:numPr>
                <w:ilvl w:val="0"/>
                <w:numId w:val="51"/>
              </w:numPr>
              <w:ind w:left="252" w:hanging="180"/>
              <w:jc w:val="both"/>
              <w:rPr>
                <w:rFonts w:ascii="Calibri" w:eastAsia="SimSun" w:hAnsi="Calibri"/>
                <w:iCs/>
                <w:sz w:val="20"/>
                <w:szCs w:val="20"/>
                <w:lang w:eastAsia="ja-JP"/>
              </w:rPr>
            </w:pPr>
            <w:r>
              <w:rPr>
                <w:rFonts w:ascii="Calibri" w:eastAsia="SimSun" w:hAnsi="Calibri"/>
                <w:iCs/>
                <w:sz w:val="20"/>
                <w:szCs w:val="20"/>
              </w:rPr>
              <w:t>Other duties that may be assigned by the Project coordinator</w:t>
            </w:r>
          </w:p>
        </w:tc>
      </w:tr>
      <w:tr w:rsidR="00E16846" w14:paraId="5538F85B" w14:textId="77777777">
        <w:trPr>
          <w:jc w:val="center"/>
        </w:trPr>
        <w:tc>
          <w:tcPr>
            <w:tcW w:w="2122" w:type="dxa"/>
            <w:tcBorders>
              <w:top w:val="single" w:sz="4" w:space="0" w:color="auto"/>
              <w:left w:val="single" w:sz="4" w:space="0" w:color="auto"/>
              <w:bottom w:val="single" w:sz="4" w:space="0" w:color="auto"/>
              <w:right w:val="single" w:sz="4" w:space="0" w:color="auto"/>
            </w:tcBorders>
          </w:tcPr>
          <w:p w14:paraId="5538F84F" w14:textId="77777777" w:rsidR="00E16846" w:rsidRDefault="007F36EB">
            <w:pPr>
              <w:spacing w:after="60"/>
              <w:jc w:val="both"/>
              <w:rPr>
                <w:rFonts w:ascii="Calibri" w:eastAsia="SimSun" w:hAnsi="Calibri"/>
                <w:i/>
                <w:sz w:val="20"/>
                <w:szCs w:val="20"/>
                <w:lang w:eastAsia="ja-JP"/>
              </w:rPr>
            </w:pPr>
            <w:r>
              <w:rPr>
                <w:rFonts w:ascii="Calibri" w:eastAsia="SimSun" w:hAnsi="Calibri"/>
                <w:i/>
                <w:sz w:val="20"/>
                <w:szCs w:val="20"/>
                <w:lang w:eastAsia="ja-JP"/>
              </w:rPr>
              <w:t>Geohydrologists x 2</w:t>
            </w:r>
          </w:p>
        </w:tc>
        <w:tc>
          <w:tcPr>
            <w:tcW w:w="1280" w:type="dxa"/>
            <w:tcBorders>
              <w:top w:val="single" w:sz="4" w:space="0" w:color="auto"/>
              <w:left w:val="single" w:sz="4" w:space="0" w:color="auto"/>
              <w:bottom w:val="single" w:sz="4" w:space="0" w:color="auto"/>
              <w:right w:val="single" w:sz="4" w:space="0" w:color="auto"/>
            </w:tcBorders>
          </w:tcPr>
          <w:p w14:paraId="5538F850" w14:textId="77777777" w:rsidR="00E16846" w:rsidRDefault="007F36EB">
            <w:pPr>
              <w:spacing w:after="60"/>
              <w:jc w:val="both"/>
              <w:rPr>
                <w:rFonts w:ascii="Calibri" w:eastAsia="SimSun" w:hAnsi="Calibri"/>
                <w:i/>
                <w:sz w:val="20"/>
                <w:szCs w:val="20"/>
                <w:lang w:eastAsia="ja-JP"/>
              </w:rPr>
            </w:pPr>
            <w:r>
              <w:rPr>
                <w:rFonts w:ascii="Calibri" w:eastAsia="SimSun" w:hAnsi="Calibri"/>
                <w:i/>
                <w:sz w:val="20"/>
                <w:szCs w:val="20"/>
                <w:lang w:eastAsia="ja-JP"/>
              </w:rPr>
              <w:t>Part-time (33 months), but mainly focussed on the first 4 years of the project.</w:t>
            </w:r>
          </w:p>
        </w:tc>
        <w:tc>
          <w:tcPr>
            <w:tcW w:w="10614" w:type="dxa"/>
            <w:tcBorders>
              <w:top w:val="single" w:sz="4" w:space="0" w:color="auto"/>
              <w:left w:val="single" w:sz="4" w:space="0" w:color="auto"/>
              <w:bottom w:val="single" w:sz="4" w:space="0" w:color="auto"/>
              <w:right w:val="single" w:sz="4" w:space="0" w:color="auto"/>
            </w:tcBorders>
          </w:tcPr>
          <w:p w14:paraId="5538F851" w14:textId="77777777" w:rsidR="00E16846" w:rsidRDefault="007F36EB">
            <w:pPr>
              <w:rPr>
                <w:rFonts w:ascii="Calibri" w:eastAsia="SimSun" w:hAnsi="Calibri"/>
                <w:iCs/>
                <w:sz w:val="20"/>
                <w:szCs w:val="20"/>
              </w:rPr>
            </w:pPr>
            <w:r>
              <w:rPr>
                <w:rFonts w:ascii="Calibri" w:eastAsia="SimSun" w:hAnsi="Calibri"/>
                <w:iCs/>
                <w:sz w:val="20"/>
                <w:szCs w:val="20"/>
              </w:rPr>
              <w:t xml:space="preserve">The geohydrologists, one from each country, will be national appointments, potentially secondments from the hydrological divisions in each country. They should have a minimum of five years’ experience, ideally including experience in managing the work of consultants. </w:t>
            </w:r>
          </w:p>
          <w:p w14:paraId="5538F852" w14:textId="77777777" w:rsidR="00E16846" w:rsidRDefault="007F36EB">
            <w:pPr>
              <w:rPr>
                <w:rFonts w:ascii="Calibri" w:eastAsia="SimSun" w:hAnsi="Calibri" w:cs="Arial"/>
                <w:iCs/>
                <w:sz w:val="20"/>
                <w:szCs w:val="20"/>
                <w:u w:val="single"/>
                <w:lang w:eastAsia="zh-CN"/>
              </w:rPr>
            </w:pPr>
            <w:r>
              <w:rPr>
                <w:rFonts w:ascii="Calibri" w:eastAsia="SimSun" w:hAnsi="Calibri" w:cs="Arial"/>
                <w:iCs/>
                <w:sz w:val="20"/>
                <w:szCs w:val="20"/>
                <w:u w:val="single"/>
                <w:lang w:eastAsia="zh-CN"/>
              </w:rPr>
              <w:t>Duties and Responsibilities:</w:t>
            </w:r>
          </w:p>
          <w:p w14:paraId="5538F853" w14:textId="77777777" w:rsidR="00E16846" w:rsidRDefault="007F36EB">
            <w:pPr>
              <w:numPr>
                <w:ilvl w:val="0"/>
                <w:numId w:val="51"/>
              </w:numPr>
              <w:ind w:left="252" w:hanging="180"/>
              <w:jc w:val="both"/>
              <w:rPr>
                <w:rFonts w:ascii="Calibri" w:eastAsia="SimSun" w:hAnsi="Calibri"/>
                <w:iCs/>
                <w:sz w:val="20"/>
                <w:szCs w:val="20"/>
              </w:rPr>
            </w:pPr>
            <w:r>
              <w:rPr>
                <w:rFonts w:ascii="Calibri" w:eastAsia="SimSun" w:hAnsi="Calibri"/>
                <w:iCs/>
                <w:sz w:val="20"/>
                <w:szCs w:val="20"/>
              </w:rPr>
              <w:t>Inputs of the technical evaluation of consultant proposals for work on flood mapping and early warning system and water resources assessments for the Cuvelai Basin</w:t>
            </w:r>
          </w:p>
          <w:p w14:paraId="5538F854" w14:textId="77777777" w:rsidR="00E16846" w:rsidRDefault="007F36EB">
            <w:pPr>
              <w:numPr>
                <w:ilvl w:val="0"/>
                <w:numId w:val="51"/>
              </w:numPr>
              <w:ind w:left="252" w:hanging="180"/>
              <w:jc w:val="both"/>
              <w:rPr>
                <w:rFonts w:ascii="Calibri" w:eastAsia="SimSun" w:hAnsi="Calibri"/>
                <w:iCs/>
                <w:sz w:val="20"/>
                <w:szCs w:val="20"/>
              </w:rPr>
            </w:pPr>
            <w:r>
              <w:rPr>
                <w:rFonts w:ascii="Calibri" w:eastAsia="SimSun" w:hAnsi="Calibri"/>
                <w:iCs/>
                <w:sz w:val="20"/>
                <w:szCs w:val="20"/>
              </w:rPr>
              <w:t>Inputs of the technical evaluation of consultant proposals for work on environmental flows assessment and water resources/s scenarios modelling in the Kunene Basin</w:t>
            </w:r>
          </w:p>
          <w:p w14:paraId="5538F855" w14:textId="77777777" w:rsidR="00E16846" w:rsidRDefault="007F36EB">
            <w:pPr>
              <w:numPr>
                <w:ilvl w:val="0"/>
                <w:numId w:val="51"/>
              </w:numPr>
              <w:ind w:left="252" w:hanging="180"/>
              <w:jc w:val="both"/>
              <w:rPr>
                <w:rFonts w:ascii="Calibri" w:eastAsia="SimSun" w:hAnsi="Calibri"/>
                <w:iCs/>
                <w:sz w:val="20"/>
                <w:szCs w:val="20"/>
              </w:rPr>
            </w:pPr>
            <w:r>
              <w:rPr>
                <w:rFonts w:ascii="Calibri" w:eastAsia="SimSun" w:hAnsi="Calibri"/>
                <w:iCs/>
                <w:sz w:val="20"/>
                <w:szCs w:val="20"/>
              </w:rPr>
              <w:t>Drawing up of specifications for all hydroclimatic equipment, inlcuding siting of stations</w:t>
            </w:r>
          </w:p>
          <w:p w14:paraId="5538F856" w14:textId="77777777" w:rsidR="00E16846" w:rsidRDefault="007F36EB">
            <w:pPr>
              <w:numPr>
                <w:ilvl w:val="0"/>
                <w:numId w:val="51"/>
              </w:numPr>
              <w:ind w:left="252" w:hanging="180"/>
              <w:jc w:val="both"/>
              <w:rPr>
                <w:rFonts w:ascii="Calibri" w:eastAsia="SimSun" w:hAnsi="Calibri"/>
                <w:iCs/>
                <w:sz w:val="20"/>
                <w:szCs w:val="20"/>
              </w:rPr>
            </w:pPr>
            <w:r>
              <w:rPr>
                <w:rFonts w:ascii="Calibri" w:eastAsia="SimSun" w:hAnsi="Calibri"/>
                <w:iCs/>
                <w:sz w:val="20"/>
                <w:szCs w:val="20"/>
              </w:rPr>
              <w:t>Supervision of installation of hydroclimatic stations</w:t>
            </w:r>
          </w:p>
          <w:p w14:paraId="5538F857" w14:textId="77777777" w:rsidR="00E16846" w:rsidRDefault="007F36EB">
            <w:pPr>
              <w:numPr>
                <w:ilvl w:val="0"/>
                <w:numId w:val="51"/>
              </w:numPr>
              <w:ind w:left="252" w:hanging="180"/>
              <w:jc w:val="both"/>
              <w:rPr>
                <w:rFonts w:ascii="Calibri" w:eastAsia="SimSun" w:hAnsi="Calibri"/>
                <w:iCs/>
                <w:sz w:val="20"/>
                <w:szCs w:val="20"/>
              </w:rPr>
            </w:pPr>
            <w:r>
              <w:rPr>
                <w:rFonts w:ascii="Calibri" w:eastAsia="SimSun" w:hAnsi="Calibri"/>
                <w:iCs/>
                <w:sz w:val="20"/>
                <w:szCs w:val="20"/>
              </w:rPr>
              <w:t>Technical Inputs go the TDAs for each basin</w:t>
            </w:r>
          </w:p>
          <w:p w14:paraId="5538F858" w14:textId="77777777" w:rsidR="00E16846" w:rsidRDefault="007F36EB">
            <w:pPr>
              <w:numPr>
                <w:ilvl w:val="0"/>
                <w:numId w:val="51"/>
              </w:numPr>
              <w:ind w:left="252" w:hanging="180"/>
              <w:jc w:val="both"/>
              <w:rPr>
                <w:rFonts w:ascii="Calibri" w:eastAsia="SimSun" w:hAnsi="Calibri"/>
                <w:iCs/>
                <w:sz w:val="20"/>
                <w:szCs w:val="20"/>
              </w:rPr>
            </w:pPr>
            <w:r>
              <w:rPr>
                <w:rFonts w:ascii="Calibri" w:eastAsia="SimSun" w:hAnsi="Calibri"/>
                <w:iCs/>
                <w:sz w:val="20"/>
                <w:szCs w:val="20"/>
              </w:rPr>
              <w:t>Technical inputs to the IWRM Plans for each basin in line with guidance from the Project Coordinator / IWRM Expert</w:t>
            </w:r>
          </w:p>
          <w:p w14:paraId="5538F859" w14:textId="77777777" w:rsidR="00E16846" w:rsidRDefault="007F36EB">
            <w:pPr>
              <w:numPr>
                <w:ilvl w:val="0"/>
                <w:numId w:val="51"/>
              </w:numPr>
              <w:ind w:left="252" w:hanging="180"/>
              <w:jc w:val="both"/>
              <w:rPr>
                <w:rFonts w:ascii="Calibri" w:eastAsia="SimSun" w:hAnsi="Calibri"/>
                <w:iCs/>
                <w:sz w:val="20"/>
                <w:szCs w:val="20"/>
                <w:lang w:eastAsia="ja-JP"/>
              </w:rPr>
            </w:pPr>
            <w:r>
              <w:rPr>
                <w:rFonts w:ascii="Calibri" w:eastAsia="SimSun" w:hAnsi="Calibri"/>
                <w:iCs/>
                <w:sz w:val="20"/>
                <w:szCs w:val="20"/>
              </w:rPr>
              <w:t>Assistance in provision of capacity building in hydrometry and other areas as required</w:t>
            </w:r>
          </w:p>
          <w:p w14:paraId="5538F85A" w14:textId="77777777" w:rsidR="00E16846" w:rsidRDefault="007F36EB">
            <w:pPr>
              <w:numPr>
                <w:ilvl w:val="0"/>
                <w:numId w:val="51"/>
              </w:numPr>
              <w:ind w:left="252" w:hanging="180"/>
              <w:jc w:val="both"/>
              <w:rPr>
                <w:rFonts w:ascii="Calibri" w:eastAsia="SimSun" w:hAnsi="Calibri"/>
                <w:iCs/>
                <w:sz w:val="20"/>
                <w:szCs w:val="20"/>
                <w:lang w:eastAsia="ja-JP"/>
              </w:rPr>
            </w:pPr>
            <w:r>
              <w:rPr>
                <w:rFonts w:ascii="Calibri" w:eastAsia="SimSun" w:hAnsi="Calibri"/>
                <w:iCs/>
                <w:sz w:val="20"/>
                <w:szCs w:val="20"/>
              </w:rPr>
              <w:t>Other duties that may be assigned by the Project coordinator</w:t>
            </w:r>
          </w:p>
        </w:tc>
      </w:tr>
      <w:tr w:rsidR="00E16846" w14:paraId="5538F868" w14:textId="77777777">
        <w:trPr>
          <w:jc w:val="center"/>
        </w:trPr>
        <w:tc>
          <w:tcPr>
            <w:tcW w:w="2122" w:type="dxa"/>
            <w:tcBorders>
              <w:top w:val="single" w:sz="4" w:space="0" w:color="auto"/>
              <w:left w:val="single" w:sz="4" w:space="0" w:color="auto"/>
              <w:bottom w:val="single" w:sz="4" w:space="0" w:color="auto"/>
              <w:right w:val="single" w:sz="4" w:space="0" w:color="auto"/>
            </w:tcBorders>
          </w:tcPr>
          <w:p w14:paraId="5538F85C" w14:textId="77777777" w:rsidR="00E16846" w:rsidRDefault="007F36EB">
            <w:pPr>
              <w:spacing w:after="60"/>
              <w:jc w:val="both"/>
              <w:rPr>
                <w:rFonts w:ascii="Calibri" w:eastAsia="SimSun" w:hAnsi="Calibri"/>
                <w:i/>
                <w:sz w:val="20"/>
                <w:szCs w:val="20"/>
                <w:lang w:eastAsia="ja-JP"/>
              </w:rPr>
            </w:pPr>
            <w:r>
              <w:rPr>
                <w:rFonts w:ascii="Calibri" w:eastAsia="SimSun" w:hAnsi="Calibri"/>
                <w:i/>
                <w:sz w:val="20"/>
                <w:szCs w:val="20"/>
                <w:lang w:eastAsia="ja-JP"/>
              </w:rPr>
              <w:t>3 x Technical Officers, Angola</w:t>
            </w:r>
          </w:p>
        </w:tc>
        <w:tc>
          <w:tcPr>
            <w:tcW w:w="1280" w:type="dxa"/>
            <w:tcBorders>
              <w:top w:val="single" w:sz="4" w:space="0" w:color="auto"/>
              <w:left w:val="single" w:sz="4" w:space="0" w:color="auto"/>
              <w:bottom w:val="single" w:sz="4" w:space="0" w:color="auto"/>
              <w:right w:val="single" w:sz="4" w:space="0" w:color="auto"/>
            </w:tcBorders>
          </w:tcPr>
          <w:p w14:paraId="5538F85D" w14:textId="77777777" w:rsidR="00E16846" w:rsidRDefault="00E16846">
            <w:pPr>
              <w:spacing w:after="60"/>
              <w:jc w:val="both"/>
              <w:rPr>
                <w:rFonts w:ascii="Calibri" w:eastAsia="SimSun" w:hAnsi="Calibri"/>
                <w:i/>
                <w:sz w:val="20"/>
                <w:szCs w:val="20"/>
                <w:lang w:eastAsia="ja-JP"/>
              </w:rPr>
            </w:pPr>
          </w:p>
        </w:tc>
        <w:tc>
          <w:tcPr>
            <w:tcW w:w="10614" w:type="dxa"/>
            <w:tcBorders>
              <w:top w:val="single" w:sz="4" w:space="0" w:color="auto"/>
              <w:left w:val="single" w:sz="4" w:space="0" w:color="auto"/>
              <w:bottom w:val="single" w:sz="4" w:space="0" w:color="auto"/>
              <w:right w:val="single" w:sz="4" w:space="0" w:color="auto"/>
            </w:tcBorders>
          </w:tcPr>
          <w:p w14:paraId="5538F85E" w14:textId="77777777" w:rsidR="00E16846" w:rsidRDefault="007F36EB">
            <w:pPr>
              <w:rPr>
                <w:rFonts w:ascii="Calibri" w:eastAsia="SimSun" w:hAnsi="Calibri"/>
                <w:iCs/>
                <w:sz w:val="20"/>
                <w:szCs w:val="20"/>
              </w:rPr>
            </w:pPr>
            <w:r>
              <w:rPr>
                <w:rFonts w:ascii="Calibri" w:eastAsia="SimSun" w:hAnsi="Calibri"/>
                <w:iCs/>
                <w:sz w:val="20"/>
                <w:szCs w:val="20"/>
              </w:rPr>
              <w:t xml:space="preserve">The three technical officers will be employed under Component 4 and will be stationed in the Gabhic offices in Ondjiva, Huambo and Lubango on a full-time basis. They will provide additional capacity within Angola. The CUVECOM/Joint Secretariat will have overall responsibility for the work to be  carried out by the technical officers full-time for geohydrologists, but it is </w:t>
            </w:r>
            <w:r>
              <w:rPr>
                <w:rFonts w:ascii="Calibri" w:eastAsia="SimSun" w:hAnsi="Calibri"/>
                <w:iCs/>
                <w:sz w:val="20"/>
                <w:szCs w:val="20"/>
              </w:rPr>
              <w:lastRenderedPageBreak/>
              <w:t>anticipated that it will work through the Gabhic chain of command. Their work will be principally under Component 4 (in support of improved management of the water tower in Angola) and Component 5 (pilot demonstration projects). They will also assist in both Components 1 and 2 in Angola. , They will be professionally qualified with joint expertise covering (as far as possible), agriculture, forestry, fisheries (aquaculture), the environment and rural development</w:t>
            </w:r>
          </w:p>
          <w:p w14:paraId="5538F85F" w14:textId="77777777" w:rsidR="00E16846" w:rsidRDefault="007F36EB">
            <w:pPr>
              <w:rPr>
                <w:rFonts w:ascii="Calibri" w:eastAsia="SimSun" w:hAnsi="Calibri" w:cs="Arial"/>
                <w:iCs/>
                <w:sz w:val="20"/>
                <w:szCs w:val="20"/>
                <w:u w:val="single"/>
                <w:lang w:eastAsia="zh-CN"/>
              </w:rPr>
            </w:pPr>
            <w:r>
              <w:rPr>
                <w:rFonts w:ascii="Calibri" w:eastAsia="SimSun" w:hAnsi="Calibri" w:cs="Arial"/>
                <w:iCs/>
                <w:sz w:val="20"/>
                <w:szCs w:val="20"/>
                <w:u w:val="single"/>
                <w:lang w:eastAsia="zh-CN"/>
              </w:rPr>
              <w:t>Duties and Responsibilities:</w:t>
            </w:r>
          </w:p>
          <w:p w14:paraId="5538F860" w14:textId="77777777" w:rsidR="00E16846" w:rsidRDefault="007F36EB">
            <w:pPr>
              <w:numPr>
                <w:ilvl w:val="0"/>
                <w:numId w:val="51"/>
              </w:numPr>
              <w:ind w:left="252" w:hanging="180"/>
              <w:jc w:val="both"/>
              <w:rPr>
                <w:rFonts w:ascii="Calibri" w:eastAsia="SimSun" w:hAnsi="Calibri"/>
                <w:iCs/>
                <w:sz w:val="20"/>
                <w:szCs w:val="20"/>
              </w:rPr>
            </w:pPr>
            <w:r>
              <w:rPr>
                <w:rFonts w:ascii="Calibri" w:eastAsia="SimSun" w:hAnsi="Calibri"/>
                <w:iCs/>
                <w:sz w:val="20"/>
                <w:szCs w:val="20"/>
              </w:rPr>
              <w:t>Provision of support to the consultants working on flood mapping and early warning system and water resources assessments for the Cuvelai Basin</w:t>
            </w:r>
          </w:p>
          <w:p w14:paraId="5538F861" w14:textId="77777777" w:rsidR="00E16846" w:rsidRDefault="007F36EB">
            <w:pPr>
              <w:numPr>
                <w:ilvl w:val="0"/>
                <w:numId w:val="51"/>
              </w:numPr>
              <w:ind w:left="252" w:hanging="180"/>
              <w:jc w:val="both"/>
              <w:rPr>
                <w:rFonts w:ascii="Calibri" w:eastAsia="SimSun" w:hAnsi="Calibri"/>
                <w:iCs/>
                <w:sz w:val="20"/>
                <w:szCs w:val="20"/>
              </w:rPr>
            </w:pPr>
            <w:r>
              <w:rPr>
                <w:rFonts w:ascii="Calibri" w:eastAsia="SimSun" w:hAnsi="Calibri"/>
                <w:iCs/>
                <w:sz w:val="20"/>
                <w:szCs w:val="20"/>
              </w:rPr>
              <w:t>Provision of support to the consultants working on environmental flows assessment and water resources/s scenarios modelling in the Kunene Basin</w:t>
            </w:r>
          </w:p>
          <w:p w14:paraId="5538F862" w14:textId="77777777" w:rsidR="00E16846" w:rsidRDefault="007F36EB">
            <w:pPr>
              <w:numPr>
                <w:ilvl w:val="0"/>
                <w:numId w:val="51"/>
              </w:numPr>
              <w:ind w:left="252" w:hanging="180"/>
              <w:jc w:val="both"/>
              <w:rPr>
                <w:rFonts w:ascii="Calibri" w:eastAsia="SimSun" w:hAnsi="Calibri"/>
                <w:iCs/>
                <w:sz w:val="20"/>
                <w:szCs w:val="20"/>
              </w:rPr>
            </w:pPr>
            <w:r>
              <w:rPr>
                <w:rFonts w:ascii="Calibri" w:eastAsia="SimSun" w:hAnsi="Calibri"/>
                <w:iCs/>
                <w:sz w:val="20"/>
                <w:szCs w:val="20"/>
              </w:rPr>
              <w:t>Provision of support during the installation and subsequent operation of hydroclimatic stations</w:t>
            </w:r>
          </w:p>
          <w:p w14:paraId="5538F863" w14:textId="77777777" w:rsidR="00E16846" w:rsidRDefault="007F36EB">
            <w:pPr>
              <w:numPr>
                <w:ilvl w:val="0"/>
                <w:numId w:val="51"/>
              </w:numPr>
              <w:ind w:left="252" w:hanging="180"/>
              <w:jc w:val="both"/>
              <w:rPr>
                <w:rFonts w:ascii="Calibri" w:eastAsia="SimSun" w:hAnsi="Calibri"/>
                <w:iCs/>
                <w:sz w:val="20"/>
                <w:szCs w:val="20"/>
              </w:rPr>
            </w:pPr>
            <w:r>
              <w:rPr>
                <w:rFonts w:ascii="Calibri" w:eastAsia="SimSun" w:hAnsi="Calibri"/>
                <w:iCs/>
                <w:sz w:val="20"/>
                <w:szCs w:val="20"/>
              </w:rPr>
              <w:t>Technical inputs on the assessment of environmental flows in the Cunene River in Angola</w:t>
            </w:r>
          </w:p>
          <w:p w14:paraId="5538F864" w14:textId="77777777" w:rsidR="00E16846" w:rsidRDefault="007F36EB">
            <w:pPr>
              <w:numPr>
                <w:ilvl w:val="0"/>
                <w:numId w:val="51"/>
              </w:numPr>
              <w:ind w:left="252" w:hanging="180"/>
              <w:jc w:val="both"/>
              <w:rPr>
                <w:rFonts w:ascii="Calibri" w:eastAsia="SimSun" w:hAnsi="Calibri"/>
                <w:iCs/>
                <w:sz w:val="20"/>
                <w:szCs w:val="20"/>
              </w:rPr>
            </w:pPr>
            <w:r>
              <w:rPr>
                <w:rFonts w:ascii="Calibri" w:eastAsia="SimSun" w:hAnsi="Calibri"/>
                <w:iCs/>
                <w:sz w:val="20"/>
                <w:szCs w:val="20"/>
              </w:rPr>
              <w:t>Technical Inputs go the TDAs for each basin</w:t>
            </w:r>
          </w:p>
          <w:p w14:paraId="5538F865" w14:textId="77777777" w:rsidR="00E16846" w:rsidRDefault="007F36EB">
            <w:pPr>
              <w:numPr>
                <w:ilvl w:val="0"/>
                <w:numId w:val="51"/>
              </w:numPr>
              <w:ind w:left="252" w:hanging="180"/>
              <w:jc w:val="both"/>
              <w:rPr>
                <w:rFonts w:ascii="Calibri" w:eastAsia="SimSun" w:hAnsi="Calibri"/>
                <w:iCs/>
                <w:sz w:val="20"/>
                <w:szCs w:val="20"/>
              </w:rPr>
            </w:pPr>
            <w:r>
              <w:rPr>
                <w:rFonts w:ascii="Calibri" w:eastAsia="SimSun" w:hAnsi="Calibri"/>
                <w:iCs/>
                <w:sz w:val="20"/>
                <w:szCs w:val="20"/>
              </w:rPr>
              <w:t>Technical inputs to the IWRM Plans for each basin in line with guidance from the Project Coordinator / IWRM Expert</w:t>
            </w:r>
          </w:p>
          <w:p w14:paraId="5538F866" w14:textId="77777777" w:rsidR="00E16846" w:rsidRDefault="007F36EB">
            <w:pPr>
              <w:numPr>
                <w:ilvl w:val="0"/>
                <w:numId w:val="51"/>
              </w:numPr>
              <w:ind w:left="252" w:hanging="180"/>
              <w:jc w:val="both"/>
              <w:rPr>
                <w:rFonts w:ascii="Calibri" w:eastAsia="SimSun" w:hAnsi="Calibri"/>
                <w:iCs/>
                <w:sz w:val="20"/>
                <w:szCs w:val="20"/>
              </w:rPr>
            </w:pPr>
            <w:r>
              <w:rPr>
                <w:rFonts w:ascii="Calibri" w:eastAsia="SimSun" w:hAnsi="Calibri"/>
                <w:iCs/>
                <w:sz w:val="20"/>
                <w:szCs w:val="20"/>
              </w:rPr>
              <w:t>Assistance in provision of capacity building in hydrometry and other areas as required</w:t>
            </w:r>
          </w:p>
          <w:p w14:paraId="5538F867" w14:textId="77777777" w:rsidR="00E16846" w:rsidRDefault="007F36EB">
            <w:pPr>
              <w:numPr>
                <w:ilvl w:val="0"/>
                <w:numId w:val="51"/>
              </w:numPr>
              <w:ind w:left="252" w:hanging="180"/>
              <w:jc w:val="both"/>
              <w:rPr>
                <w:rFonts w:ascii="Calibri" w:eastAsia="SimSun" w:hAnsi="Calibri"/>
                <w:iCs/>
                <w:sz w:val="20"/>
                <w:szCs w:val="20"/>
                <w:lang w:eastAsia="ja-JP"/>
              </w:rPr>
            </w:pPr>
            <w:r>
              <w:rPr>
                <w:rFonts w:ascii="Calibri" w:eastAsia="SimSun" w:hAnsi="Calibri"/>
                <w:iCs/>
                <w:sz w:val="20"/>
                <w:szCs w:val="20"/>
              </w:rPr>
              <w:t>Other duties that may be assigned by the Project coordinator</w:t>
            </w:r>
          </w:p>
        </w:tc>
      </w:tr>
      <w:tr w:rsidR="00E16846" w14:paraId="5538F876" w14:textId="77777777">
        <w:trPr>
          <w:jc w:val="center"/>
        </w:trPr>
        <w:tc>
          <w:tcPr>
            <w:tcW w:w="2122" w:type="dxa"/>
            <w:tcBorders>
              <w:top w:val="single" w:sz="4" w:space="0" w:color="auto"/>
              <w:left w:val="single" w:sz="4" w:space="0" w:color="auto"/>
              <w:bottom w:val="single" w:sz="4" w:space="0" w:color="auto"/>
              <w:right w:val="single" w:sz="4" w:space="0" w:color="auto"/>
            </w:tcBorders>
          </w:tcPr>
          <w:p w14:paraId="5538F869" w14:textId="77777777" w:rsidR="00E16846" w:rsidRDefault="007F36EB">
            <w:pPr>
              <w:spacing w:after="60"/>
              <w:rPr>
                <w:rFonts w:ascii="Calibri" w:eastAsia="SimSun" w:hAnsi="Calibri"/>
                <w:i/>
                <w:sz w:val="20"/>
                <w:szCs w:val="20"/>
                <w:lang w:eastAsia="ja-JP"/>
              </w:rPr>
            </w:pPr>
            <w:r>
              <w:rPr>
                <w:rFonts w:ascii="Calibri" w:eastAsia="SimSun" w:hAnsi="Calibri"/>
                <w:i/>
                <w:sz w:val="20"/>
                <w:szCs w:val="20"/>
                <w:lang w:eastAsia="ja-JP"/>
              </w:rPr>
              <w:lastRenderedPageBreak/>
              <w:t>Procurement Officer (Secretariat)</w:t>
            </w:r>
          </w:p>
        </w:tc>
        <w:tc>
          <w:tcPr>
            <w:tcW w:w="1280" w:type="dxa"/>
            <w:tcBorders>
              <w:top w:val="single" w:sz="4" w:space="0" w:color="auto"/>
              <w:left w:val="single" w:sz="4" w:space="0" w:color="auto"/>
              <w:bottom w:val="single" w:sz="4" w:space="0" w:color="auto"/>
              <w:right w:val="single" w:sz="4" w:space="0" w:color="auto"/>
            </w:tcBorders>
          </w:tcPr>
          <w:p w14:paraId="5538F86A" w14:textId="77777777" w:rsidR="00E16846" w:rsidRDefault="00E16846">
            <w:pPr>
              <w:spacing w:after="60"/>
              <w:jc w:val="both"/>
              <w:rPr>
                <w:rFonts w:ascii="Calibri" w:eastAsia="SimSun" w:hAnsi="Calibri"/>
                <w:i/>
                <w:sz w:val="20"/>
                <w:szCs w:val="20"/>
                <w:lang w:eastAsia="ja-JP"/>
              </w:rPr>
            </w:pPr>
          </w:p>
        </w:tc>
        <w:tc>
          <w:tcPr>
            <w:tcW w:w="10614" w:type="dxa"/>
            <w:tcBorders>
              <w:top w:val="single" w:sz="4" w:space="0" w:color="auto"/>
              <w:left w:val="single" w:sz="4" w:space="0" w:color="auto"/>
              <w:bottom w:val="single" w:sz="4" w:space="0" w:color="auto"/>
              <w:right w:val="single" w:sz="4" w:space="0" w:color="auto"/>
            </w:tcBorders>
          </w:tcPr>
          <w:p w14:paraId="5538F86B" w14:textId="6354E760" w:rsidR="00E16846" w:rsidRDefault="007F36EB">
            <w:pPr>
              <w:rPr>
                <w:rFonts w:ascii="Calibri" w:eastAsia="SimSun" w:hAnsi="Calibri"/>
                <w:iCs/>
                <w:sz w:val="20"/>
                <w:szCs w:val="20"/>
              </w:rPr>
            </w:pPr>
            <w:r>
              <w:rPr>
                <w:rFonts w:ascii="Calibri" w:eastAsia="SimSun" w:hAnsi="Calibri"/>
                <w:iCs/>
                <w:sz w:val="20"/>
                <w:szCs w:val="20"/>
              </w:rPr>
              <w:t xml:space="preserve">The procurement officer will be recruited by the Secretariat under a grant agreement with </w:t>
            </w:r>
            <w:r>
              <w:rPr>
                <w:rFonts w:asciiTheme="minorHAnsi" w:hAnsiTheme="minorHAnsi" w:cstheme="minorHAnsi"/>
                <w:color w:val="000000"/>
                <w:sz w:val="20"/>
                <w:szCs w:val="20"/>
              </w:rPr>
              <w:t>GWP-SA</w:t>
            </w:r>
            <w:r>
              <w:rPr>
                <w:rFonts w:ascii="Calibri" w:eastAsia="SimSun" w:hAnsi="Calibri"/>
                <w:iCs/>
                <w:sz w:val="20"/>
                <w:szCs w:val="20"/>
              </w:rPr>
              <w:t xml:space="preserve"> for the duration of the project. This is a position on the draft post structure of the Secretariat and if so decided at the end of the project, the cost associated with the position will be taken over by the countries. Duties will be split between working on the GEF </w:t>
            </w:r>
            <w:r w:rsidR="000F7884">
              <w:rPr>
                <w:rFonts w:ascii="Calibri" w:eastAsia="SimSun" w:hAnsi="Calibri"/>
                <w:iCs/>
                <w:sz w:val="20"/>
                <w:szCs w:val="20"/>
              </w:rPr>
              <w:t>Project</w:t>
            </w:r>
            <w:r>
              <w:rPr>
                <w:rFonts w:ascii="Calibri" w:eastAsia="SimSun" w:hAnsi="Calibri"/>
                <w:iCs/>
                <w:sz w:val="20"/>
                <w:szCs w:val="20"/>
              </w:rPr>
              <w:t xml:space="preserve"> and other CUVECOM/PJTC projects. Salary will be in-line with civil service salaries.</w:t>
            </w:r>
          </w:p>
          <w:p w14:paraId="5538F86C" w14:textId="77777777" w:rsidR="00E16846" w:rsidRDefault="007F36EB">
            <w:pPr>
              <w:rPr>
                <w:rFonts w:ascii="Calibri" w:eastAsia="SimSun" w:hAnsi="Calibri" w:cs="Arial"/>
                <w:iCs/>
                <w:sz w:val="20"/>
                <w:szCs w:val="20"/>
                <w:u w:val="single"/>
                <w:lang w:eastAsia="zh-CN"/>
              </w:rPr>
            </w:pPr>
            <w:r>
              <w:rPr>
                <w:rFonts w:ascii="Calibri" w:eastAsia="SimSun" w:hAnsi="Calibri" w:cs="Arial"/>
                <w:iCs/>
                <w:sz w:val="20"/>
                <w:szCs w:val="20"/>
                <w:u w:val="single"/>
                <w:lang w:eastAsia="zh-CN"/>
              </w:rPr>
              <w:t>Duties and Responsibilities:</w:t>
            </w:r>
          </w:p>
          <w:p w14:paraId="5538F86D" w14:textId="77777777" w:rsidR="00E16846" w:rsidRDefault="007F36EB">
            <w:pPr>
              <w:numPr>
                <w:ilvl w:val="0"/>
                <w:numId w:val="51"/>
              </w:numPr>
              <w:ind w:left="252" w:hanging="180"/>
              <w:jc w:val="both"/>
              <w:rPr>
                <w:rFonts w:ascii="Calibri" w:eastAsia="SimSun" w:hAnsi="Calibri"/>
                <w:iCs/>
                <w:sz w:val="20"/>
                <w:szCs w:val="20"/>
              </w:rPr>
            </w:pPr>
            <w:r>
              <w:rPr>
                <w:rFonts w:ascii="Calibri" w:eastAsia="SimSun" w:hAnsi="Calibri"/>
                <w:iCs/>
                <w:sz w:val="20"/>
                <w:szCs w:val="20"/>
              </w:rPr>
              <w:t>Keep records of project funds and expenditures, especially for activities with responsibility delegated to the CUVECOM/Joint Secretariat, and ensure all project-related financial documentation are well maintained and readily available when required by the Project Coordinator;</w:t>
            </w:r>
          </w:p>
          <w:p w14:paraId="5538F86E" w14:textId="77777777" w:rsidR="00E16846" w:rsidRDefault="007F36EB">
            <w:pPr>
              <w:numPr>
                <w:ilvl w:val="0"/>
                <w:numId w:val="51"/>
              </w:numPr>
              <w:ind w:left="252" w:hanging="180"/>
              <w:jc w:val="both"/>
              <w:rPr>
                <w:rFonts w:ascii="Calibri" w:eastAsia="SimSun" w:hAnsi="Calibri"/>
                <w:iCs/>
                <w:sz w:val="20"/>
                <w:szCs w:val="20"/>
              </w:rPr>
            </w:pPr>
            <w:r>
              <w:rPr>
                <w:rFonts w:ascii="Calibri" w:eastAsia="SimSun" w:hAnsi="Calibri"/>
                <w:iCs/>
                <w:sz w:val="20"/>
                <w:szCs w:val="20"/>
              </w:rPr>
              <w:t>Work closely with the PCU Finance / Administrative / Procurement Officer</w:t>
            </w:r>
          </w:p>
          <w:p w14:paraId="5538F86F" w14:textId="77777777" w:rsidR="00E16846" w:rsidRDefault="007F36EB">
            <w:pPr>
              <w:numPr>
                <w:ilvl w:val="0"/>
                <w:numId w:val="51"/>
              </w:numPr>
              <w:ind w:left="252" w:hanging="180"/>
              <w:jc w:val="both"/>
              <w:rPr>
                <w:rFonts w:ascii="Calibri" w:eastAsia="SimSun" w:hAnsi="Calibri"/>
                <w:iCs/>
                <w:sz w:val="20"/>
                <w:szCs w:val="20"/>
              </w:rPr>
            </w:pPr>
            <w:r>
              <w:rPr>
                <w:rFonts w:ascii="Calibri" w:eastAsia="SimSun" w:hAnsi="Calibri"/>
                <w:iCs/>
                <w:sz w:val="20"/>
                <w:szCs w:val="20"/>
              </w:rPr>
              <w:t>Review project expenditures and ensure that project funds are used in compliance with the Project Document and government financial rules and procedures;</w:t>
            </w:r>
          </w:p>
          <w:p w14:paraId="5538F870" w14:textId="77777777" w:rsidR="00E16846" w:rsidRDefault="007F36EB">
            <w:pPr>
              <w:numPr>
                <w:ilvl w:val="0"/>
                <w:numId w:val="51"/>
              </w:numPr>
              <w:ind w:left="252" w:hanging="180"/>
              <w:jc w:val="both"/>
              <w:rPr>
                <w:rFonts w:ascii="Calibri" w:eastAsia="SimSun" w:hAnsi="Calibri"/>
                <w:iCs/>
                <w:sz w:val="20"/>
                <w:szCs w:val="20"/>
              </w:rPr>
            </w:pPr>
            <w:r>
              <w:rPr>
                <w:rFonts w:ascii="Calibri" w:eastAsia="SimSun" w:hAnsi="Calibri"/>
                <w:iCs/>
                <w:sz w:val="20"/>
                <w:szCs w:val="20"/>
              </w:rPr>
              <w:t xml:space="preserve">Validate and certify FACE forms before submission to </w:t>
            </w:r>
            <w:r>
              <w:rPr>
                <w:rFonts w:asciiTheme="minorHAnsi" w:hAnsiTheme="minorHAnsi" w:cstheme="minorHAnsi"/>
                <w:color w:val="000000"/>
                <w:sz w:val="20"/>
                <w:szCs w:val="20"/>
              </w:rPr>
              <w:t>GWP-SA</w:t>
            </w:r>
            <w:r>
              <w:rPr>
                <w:rFonts w:ascii="Calibri" w:eastAsia="SimSun" w:hAnsi="Calibri"/>
                <w:iCs/>
                <w:sz w:val="20"/>
                <w:szCs w:val="20"/>
              </w:rPr>
              <w:t>;</w:t>
            </w:r>
          </w:p>
          <w:p w14:paraId="5538F871" w14:textId="77777777" w:rsidR="00E16846" w:rsidRDefault="007F36EB">
            <w:pPr>
              <w:numPr>
                <w:ilvl w:val="0"/>
                <w:numId w:val="51"/>
              </w:numPr>
              <w:ind w:left="252" w:hanging="180"/>
              <w:jc w:val="both"/>
              <w:rPr>
                <w:rFonts w:ascii="Calibri" w:eastAsia="SimSun" w:hAnsi="Calibri"/>
                <w:iCs/>
                <w:sz w:val="20"/>
                <w:szCs w:val="20"/>
              </w:rPr>
            </w:pPr>
            <w:r>
              <w:rPr>
                <w:rFonts w:ascii="Calibri" w:eastAsia="SimSun" w:hAnsi="Calibri"/>
                <w:iCs/>
                <w:sz w:val="20"/>
                <w:szCs w:val="20"/>
              </w:rPr>
              <w:t>Provide necessary financial information as and when required for project management decisions;</w:t>
            </w:r>
          </w:p>
          <w:p w14:paraId="5538F872" w14:textId="77777777" w:rsidR="00E16846" w:rsidRDefault="007F36EB">
            <w:pPr>
              <w:numPr>
                <w:ilvl w:val="0"/>
                <w:numId w:val="51"/>
              </w:numPr>
              <w:ind w:left="252" w:hanging="180"/>
              <w:jc w:val="both"/>
              <w:rPr>
                <w:rFonts w:ascii="Calibri" w:eastAsia="SimSun" w:hAnsi="Calibri"/>
                <w:iCs/>
                <w:sz w:val="20"/>
                <w:szCs w:val="20"/>
              </w:rPr>
            </w:pPr>
            <w:r>
              <w:rPr>
                <w:rFonts w:ascii="Calibri" w:eastAsia="SimSun" w:hAnsi="Calibri"/>
                <w:iCs/>
                <w:sz w:val="20"/>
                <w:szCs w:val="20"/>
              </w:rPr>
              <w:t>Provide necessary financial information during project audit(s);</w:t>
            </w:r>
          </w:p>
          <w:p w14:paraId="5538F873" w14:textId="77777777" w:rsidR="00E16846" w:rsidRDefault="007F36EB">
            <w:pPr>
              <w:numPr>
                <w:ilvl w:val="0"/>
                <w:numId w:val="51"/>
              </w:numPr>
              <w:ind w:left="252" w:hanging="180"/>
              <w:jc w:val="both"/>
              <w:rPr>
                <w:rFonts w:ascii="Calibri" w:eastAsia="SimSun" w:hAnsi="Calibri"/>
                <w:iCs/>
                <w:sz w:val="20"/>
                <w:szCs w:val="20"/>
              </w:rPr>
            </w:pPr>
            <w:r>
              <w:rPr>
                <w:rFonts w:ascii="Calibri" w:eastAsia="SimSun" w:hAnsi="Calibri"/>
                <w:iCs/>
                <w:sz w:val="20"/>
                <w:szCs w:val="20"/>
              </w:rPr>
              <w:t>Review annual budgets and project expenditure reports, and notify the Project Coordinator if there are any discrepancies or issues;</w:t>
            </w:r>
          </w:p>
          <w:p w14:paraId="5538F874" w14:textId="77777777" w:rsidR="00E16846" w:rsidRDefault="007F36EB">
            <w:pPr>
              <w:numPr>
                <w:ilvl w:val="0"/>
                <w:numId w:val="51"/>
              </w:numPr>
              <w:ind w:left="252" w:hanging="180"/>
              <w:jc w:val="both"/>
              <w:rPr>
                <w:rFonts w:ascii="Calibri" w:eastAsia="SimSun" w:hAnsi="Calibri"/>
                <w:iCs/>
                <w:sz w:val="20"/>
                <w:szCs w:val="20"/>
              </w:rPr>
            </w:pPr>
            <w:r>
              <w:rPr>
                <w:rFonts w:ascii="Calibri" w:eastAsia="SimSun" w:hAnsi="Calibri"/>
                <w:iCs/>
                <w:sz w:val="20"/>
                <w:szCs w:val="20"/>
              </w:rPr>
              <w:t>Consolidate financial progress reports submitted by the responsible parties for implementation of project activities;</w:t>
            </w:r>
          </w:p>
          <w:p w14:paraId="5538F875" w14:textId="77777777" w:rsidR="00E16846" w:rsidRDefault="007F36EB">
            <w:pPr>
              <w:numPr>
                <w:ilvl w:val="0"/>
                <w:numId w:val="51"/>
              </w:numPr>
              <w:ind w:left="252" w:hanging="180"/>
              <w:jc w:val="both"/>
              <w:rPr>
                <w:rFonts w:ascii="Calibri" w:eastAsia="SimSun" w:hAnsi="Calibri"/>
                <w:iCs/>
                <w:sz w:val="20"/>
                <w:szCs w:val="20"/>
              </w:rPr>
            </w:pPr>
            <w:r>
              <w:rPr>
                <w:rFonts w:ascii="Calibri" w:eastAsia="SimSun" w:hAnsi="Calibri"/>
                <w:iCs/>
                <w:sz w:val="20"/>
                <w:szCs w:val="20"/>
              </w:rPr>
              <w:t xml:space="preserve">Liaise and follow up with the responsible parties for implementation of project activities in matters related to project funds and financial progress reports </w:t>
            </w:r>
          </w:p>
        </w:tc>
      </w:tr>
      <w:tr w:rsidR="00E16846" w14:paraId="5538F882" w14:textId="77777777">
        <w:trPr>
          <w:jc w:val="center"/>
        </w:trPr>
        <w:tc>
          <w:tcPr>
            <w:tcW w:w="2122" w:type="dxa"/>
            <w:tcBorders>
              <w:top w:val="single" w:sz="4" w:space="0" w:color="auto"/>
              <w:left w:val="single" w:sz="4" w:space="0" w:color="auto"/>
              <w:bottom w:val="single" w:sz="4" w:space="0" w:color="auto"/>
              <w:right w:val="single" w:sz="4" w:space="0" w:color="auto"/>
            </w:tcBorders>
          </w:tcPr>
          <w:p w14:paraId="5538F877" w14:textId="77777777" w:rsidR="00E16846" w:rsidRDefault="007F36EB">
            <w:pPr>
              <w:spacing w:after="60"/>
              <w:rPr>
                <w:rFonts w:ascii="Calibri" w:eastAsia="SimSun" w:hAnsi="Calibri"/>
                <w:i/>
                <w:sz w:val="20"/>
                <w:szCs w:val="20"/>
                <w:lang w:eastAsia="ja-JP"/>
              </w:rPr>
            </w:pPr>
            <w:r>
              <w:rPr>
                <w:rFonts w:ascii="Calibri" w:eastAsia="SimSun" w:hAnsi="Calibri"/>
                <w:i/>
                <w:sz w:val="20"/>
                <w:szCs w:val="20"/>
                <w:lang w:eastAsia="ja-JP"/>
              </w:rPr>
              <w:t>Communications Officer (Secretariat)</w:t>
            </w:r>
          </w:p>
        </w:tc>
        <w:tc>
          <w:tcPr>
            <w:tcW w:w="1280" w:type="dxa"/>
            <w:tcBorders>
              <w:top w:val="single" w:sz="4" w:space="0" w:color="auto"/>
              <w:left w:val="single" w:sz="4" w:space="0" w:color="auto"/>
              <w:bottom w:val="single" w:sz="4" w:space="0" w:color="auto"/>
              <w:right w:val="single" w:sz="4" w:space="0" w:color="auto"/>
            </w:tcBorders>
          </w:tcPr>
          <w:p w14:paraId="5538F878" w14:textId="77777777" w:rsidR="00E16846" w:rsidRDefault="00E16846">
            <w:pPr>
              <w:spacing w:after="60"/>
              <w:jc w:val="both"/>
              <w:rPr>
                <w:rFonts w:ascii="Calibri" w:eastAsia="SimSun" w:hAnsi="Calibri"/>
                <w:i/>
                <w:sz w:val="20"/>
                <w:szCs w:val="20"/>
                <w:lang w:eastAsia="ja-JP"/>
              </w:rPr>
            </w:pPr>
          </w:p>
        </w:tc>
        <w:tc>
          <w:tcPr>
            <w:tcW w:w="10614" w:type="dxa"/>
            <w:tcBorders>
              <w:top w:val="single" w:sz="4" w:space="0" w:color="auto"/>
              <w:left w:val="single" w:sz="4" w:space="0" w:color="auto"/>
              <w:bottom w:val="single" w:sz="4" w:space="0" w:color="auto"/>
              <w:right w:val="single" w:sz="4" w:space="0" w:color="auto"/>
            </w:tcBorders>
          </w:tcPr>
          <w:p w14:paraId="5538F879" w14:textId="14D09A85" w:rsidR="00E16846" w:rsidRDefault="007F36EB">
            <w:pPr>
              <w:rPr>
                <w:rFonts w:ascii="Calibri" w:eastAsia="SimSun" w:hAnsi="Calibri"/>
                <w:iCs/>
                <w:sz w:val="20"/>
                <w:szCs w:val="20"/>
              </w:rPr>
            </w:pPr>
            <w:r>
              <w:rPr>
                <w:rFonts w:ascii="Calibri" w:eastAsia="SimSun" w:hAnsi="Calibri"/>
                <w:iCs/>
                <w:sz w:val="20"/>
                <w:szCs w:val="20"/>
              </w:rPr>
              <w:t xml:space="preserve">The Communications  and Outreach officer will be recruited by the Secretariat under a grant agreement with </w:t>
            </w:r>
            <w:r>
              <w:rPr>
                <w:rFonts w:asciiTheme="minorHAnsi" w:hAnsiTheme="minorHAnsi" w:cstheme="minorHAnsi"/>
                <w:color w:val="000000"/>
                <w:sz w:val="20"/>
                <w:szCs w:val="20"/>
              </w:rPr>
              <w:t>GWP-SA</w:t>
            </w:r>
            <w:r>
              <w:rPr>
                <w:rFonts w:ascii="Calibri" w:eastAsia="SimSun" w:hAnsi="Calibri"/>
                <w:iCs/>
                <w:sz w:val="20"/>
                <w:szCs w:val="20"/>
              </w:rPr>
              <w:t xml:space="preserve"> for the duration of the project. This is a position on the draft post structure of the Secretariat and if </w:t>
            </w:r>
            <w:r w:rsidR="000F7884">
              <w:rPr>
                <w:rFonts w:ascii="Calibri" w:eastAsia="SimSun" w:hAnsi="Calibri"/>
                <w:iCs/>
                <w:sz w:val="20"/>
                <w:szCs w:val="20"/>
              </w:rPr>
              <w:t>so,</w:t>
            </w:r>
            <w:r>
              <w:rPr>
                <w:rFonts w:ascii="Calibri" w:eastAsia="SimSun" w:hAnsi="Calibri"/>
                <w:iCs/>
                <w:sz w:val="20"/>
                <w:szCs w:val="20"/>
              </w:rPr>
              <w:t xml:space="preserve"> decided at the end of the </w:t>
            </w:r>
            <w:r>
              <w:rPr>
                <w:rFonts w:ascii="Calibri" w:eastAsia="SimSun" w:hAnsi="Calibri"/>
                <w:iCs/>
                <w:sz w:val="20"/>
                <w:szCs w:val="20"/>
              </w:rPr>
              <w:lastRenderedPageBreak/>
              <w:t xml:space="preserve">project, the cost associated with the position will be taken over by the countries. Duties will be split between working on the GEF </w:t>
            </w:r>
            <w:r w:rsidR="000F7884">
              <w:rPr>
                <w:rFonts w:ascii="Calibri" w:eastAsia="SimSun" w:hAnsi="Calibri"/>
                <w:iCs/>
                <w:sz w:val="20"/>
                <w:szCs w:val="20"/>
              </w:rPr>
              <w:t>Project</w:t>
            </w:r>
            <w:r>
              <w:rPr>
                <w:rFonts w:ascii="Calibri" w:eastAsia="SimSun" w:hAnsi="Calibri"/>
                <w:iCs/>
                <w:sz w:val="20"/>
                <w:szCs w:val="20"/>
              </w:rPr>
              <w:t xml:space="preserve"> and other CUVECOM/PJTC projects. Salary will be in-line with civil service salaries.</w:t>
            </w:r>
          </w:p>
          <w:p w14:paraId="5538F87A" w14:textId="77777777" w:rsidR="00E16846" w:rsidRDefault="007F36EB">
            <w:pPr>
              <w:rPr>
                <w:rFonts w:ascii="Calibri" w:eastAsia="SimSun" w:hAnsi="Calibri" w:cs="Arial"/>
                <w:iCs/>
                <w:sz w:val="20"/>
                <w:szCs w:val="20"/>
                <w:u w:val="single"/>
                <w:lang w:eastAsia="zh-CN"/>
              </w:rPr>
            </w:pPr>
            <w:r>
              <w:rPr>
                <w:rFonts w:ascii="Calibri" w:eastAsia="SimSun" w:hAnsi="Calibri" w:cs="Arial"/>
                <w:iCs/>
                <w:sz w:val="20"/>
                <w:szCs w:val="20"/>
                <w:u w:val="single"/>
                <w:lang w:eastAsia="zh-CN"/>
              </w:rPr>
              <w:t>Duties and Responsibilities:</w:t>
            </w:r>
          </w:p>
          <w:p w14:paraId="5538F87B" w14:textId="77777777" w:rsidR="00E16846" w:rsidRDefault="007F36EB">
            <w:pPr>
              <w:numPr>
                <w:ilvl w:val="0"/>
                <w:numId w:val="51"/>
              </w:numPr>
              <w:contextualSpacing/>
              <w:textAlignment w:val="baseline"/>
              <w:rPr>
                <w:rFonts w:asciiTheme="majorHAnsi" w:hAnsiTheme="majorHAnsi"/>
                <w:iCs/>
                <w:sz w:val="20"/>
                <w:szCs w:val="20"/>
              </w:rPr>
            </w:pPr>
            <w:r>
              <w:rPr>
                <w:rFonts w:asciiTheme="majorHAnsi" w:hAnsiTheme="majorHAnsi"/>
                <w:iCs/>
                <w:sz w:val="20"/>
                <w:szCs w:val="20"/>
              </w:rPr>
              <w:t>Support the Communications and Knowledge management Officer (in PCU) under Component 6 for developing and implementing CUVECOM and PJTC Communications Plans, including technical information on best practices developed by the project; research results associated with project activities; policy briefs; newsletters, results of Commission meetings and decisions, coordinating joint data use, etc.</w:t>
            </w:r>
          </w:p>
          <w:p w14:paraId="5538F87C" w14:textId="77777777" w:rsidR="00E16846" w:rsidRDefault="007F36EB">
            <w:pPr>
              <w:numPr>
                <w:ilvl w:val="0"/>
                <w:numId w:val="51"/>
              </w:numPr>
              <w:contextualSpacing/>
              <w:textAlignment w:val="baseline"/>
              <w:rPr>
                <w:rFonts w:asciiTheme="majorHAnsi" w:hAnsiTheme="majorHAnsi"/>
                <w:iCs/>
                <w:sz w:val="20"/>
                <w:szCs w:val="20"/>
              </w:rPr>
            </w:pPr>
            <w:r>
              <w:rPr>
                <w:rFonts w:asciiTheme="majorHAnsi" w:hAnsiTheme="majorHAnsi"/>
                <w:iCs/>
                <w:sz w:val="20"/>
                <w:szCs w:val="20"/>
              </w:rPr>
              <w:t>Support the Communications and Knowledge management Officer (in PCU) for the development of policy briefs, in collaboration with Member States, to provide guidance on priority issues within the two basins.</w:t>
            </w:r>
          </w:p>
          <w:p w14:paraId="5538F87D" w14:textId="77777777" w:rsidR="00E16846" w:rsidRDefault="007F36EB">
            <w:pPr>
              <w:numPr>
                <w:ilvl w:val="0"/>
                <w:numId w:val="51"/>
              </w:numPr>
              <w:contextualSpacing/>
              <w:textAlignment w:val="baseline"/>
              <w:rPr>
                <w:rFonts w:asciiTheme="majorHAnsi" w:hAnsiTheme="majorHAnsi"/>
                <w:iCs/>
                <w:sz w:val="20"/>
                <w:szCs w:val="20"/>
              </w:rPr>
            </w:pPr>
            <w:r>
              <w:rPr>
                <w:rFonts w:asciiTheme="majorHAnsi" w:hAnsiTheme="majorHAnsi"/>
                <w:iCs/>
                <w:sz w:val="20"/>
                <w:szCs w:val="20"/>
              </w:rPr>
              <w:t xml:space="preserve">Take lead responsibility for exchanges with stakeholders for communications related to Component 5 (pilot Demonstration Projects). </w:t>
            </w:r>
          </w:p>
          <w:p w14:paraId="5538F87E" w14:textId="77777777" w:rsidR="00E16846" w:rsidRDefault="007F36EB">
            <w:pPr>
              <w:numPr>
                <w:ilvl w:val="0"/>
                <w:numId w:val="51"/>
              </w:numPr>
              <w:contextualSpacing/>
              <w:textAlignment w:val="baseline"/>
              <w:rPr>
                <w:rFonts w:asciiTheme="majorHAnsi" w:hAnsiTheme="majorHAnsi"/>
                <w:iCs/>
                <w:sz w:val="20"/>
                <w:szCs w:val="20"/>
              </w:rPr>
            </w:pPr>
            <w:r>
              <w:rPr>
                <w:rFonts w:asciiTheme="majorHAnsi" w:hAnsiTheme="majorHAnsi"/>
                <w:iCs/>
                <w:sz w:val="20"/>
                <w:szCs w:val="20"/>
              </w:rPr>
              <w:t xml:space="preserve">Take lead responsibility in keeping the CUVECOM (and PJTC) website up-to-date. </w:t>
            </w:r>
          </w:p>
          <w:p w14:paraId="5538F87F" w14:textId="77777777" w:rsidR="00E16846" w:rsidRDefault="007F36EB">
            <w:pPr>
              <w:numPr>
                <w:ilvl w:val="0"/>
                <w:numId w:val="51"/>
              </w:numPr>
              <w:contextualSpacing/>
              <w:textAlignment w:val="baseline"/>
              <w:rPr>
                <w:rFonts w:asciiTheme="majorHAnsi" w:hAnsiTheme="majorHAnsi"/>
                <w:iCs/>
                <w:sz w:val="20"/>
                <w:szCs w:val="20"/>
              </w:rPr>
            </w:pPr>
            <w:r>
              <w:rPr>
                <w:rFonts w:asciiTheme="majorHAnsi" w:hAnsiTheme="majorHAnsi"/>
                <w:iCs/>
                <w:sz w:val="20"/>
                <w:szCs w:val="20"/>
              </w:rPr>
              <w:t xml:space="preserve">Support the Communications and Knowledge management Officer (in PCU for development and dissemination of project results and knowledge products in formats for sharing with stakeholders; developing and implementing a strategy to disseminate project knowledge products through SADC, UNDP and other partners. </w:t>
            </w:r>
          </w:p>
          <w:p w14:paraId="5538F880" w14:textId="77777777" w:rsidR="00E16846" w:rsidRDefault="007F36EB">
            <w:pPr>
              <w:numPr>
                <w:ilvl w:val="0"/>
                <w:numId w:val="51"/>
              </w:numPr>
              <w:contextualSpacing/>
              <w:textAlignment w:val="baseline"/>
              <w:rPr>
                <w:rFonts w:asciiTheme="majorHAnsi" w:hAnsiTheme="majorHAnsi"/>
                <w:iCs/>
                <w:sz w:val="20"/>
                <w:szCs w:val="20"/>
              </w:rPr>
            </w:pPr>
            <w:r>
              <w:rPr>
                <w:rFonts w:asciiTheme="majorHAnsi" w:hAnsiTheme="majorHAnsi"/>
                <w:iCs/>
                <w:sz w:val="20"/>
                <w:szCs w:val="20"/>
              </w:rPr>
              <w:t>Support the Communications and Knowledge management Officer (in PCU) for the project’s active contribution to learning and knowledge sharing activities and events organized by the GEF IW:LEARN program, including: participation of the project team and national focal points in IW:LEARN activities, including the GEF International Waters Conference held every two years; production of at least 2 GEF IW Experience Notes for IW:LEARN covering project activities and lessons learnt; and establishment of a project website, linked to the IW:LEARN site</w:t>
            </w:r>
          </w:p>
          <w:p w14:paraId="5538F881" w14:textId="77777777" w:rsidR="00E16846" w:rsidRDefault="007F36EB">
            <w:pPr>
              <w:numPr>
                <w:ilvl w:val="0"/>
                <w:numId w:val="51"/>
              </w:numPr>
              <w:jc w:val="both"/>
              <w:rPr>
                <w:rFonts w:ascii="Calibri" w:eastAsia="SimSun" w:hAnsi="Calibri"/>
                <w:iCs/>
                <w:sz w:val="20"/>
                <w:szCs w:val="20"/>
              </w:rPr>
            </w:pPr>
            <w:r>
              <w:rPr>
                <w:rFonts w:asciiTheme="majorHAnsi" w:hAnsiTheme="majorHAnsi"/>
                <w:iCs/>
                <w:sz w:val="20"/>
                <w:szCs w:val="20"/>
              </w:rPr>
              <w:t>Ensure that lessons learned are captured by project staff during project implementation</w:t>
            </w:r>
            <w:r>
              <w:rPr>
                <w:rFonts w:ascii="Calibri" w:eastAsia="SimSun" w:hAnsi="Calibri"/>
                <w:iCs/>
                <w:sz w:val="20"/>
                <w:szCs w:val="20"/>
              </w:rPr>
              <w:t xml:space="preserve"> </w:t>
            </w:r>
          </w:p>
        </w:tc>
      </w:tr>
      <w:tr w:rsidR="00E16846" w14:paraId="5538F88C" w14:textId="77777777">
        <w:trPr>
          <w:jc w:val="center"/>
        </w:trPr>
        <w:tc>
          <w:tcPr>
            <w:tcW w:w="2122" w:type="dxa"/>
            <w:tcBorders>
              <w:top w:val="single" w:sz="4" w:space="0" w:color="auto"/>
              <w:left w:val="single" w:sz="4" w:space="0" w:color="auto"/>
              <w:bottom w:val="single" w:sz="4" w:space="0" w:color="auto"/>
              <w:right w:val="single" w:sz="4" w:space="0" w:color="auto"/>
            </w:tcBorders>
          </w:tcPr>
          <w:p w14:paraId="5538F883" w14:textId="77777777" w:rsidR="00E16846" w:rsidRDefault="007F36EB">
            <w:pPr>
              <w:spacing w:after="60"/>
              <w:rPr>
                <w:rFonts w:ascii="Calibri" w:eastAsia="SimSun" w:hAnsi="Calibri"/>
                <w:i/>
                <w:sz w:val="20"/>
                <w:szCs w:val="20"/>
                <w:lang w:eastAsia="ja-JP"/>
              </w:rPr>
            </w:pPr>
            <w:r>
              <w:rPr>
                <w:rFonts w:ascii="Calibri" w:eastAsia="SimSun" w:hAnsi="Calibri"/>
                <w:i/>
                <w:sz w:val="20"/>
                <w:szCs w:val="20"/>
                <w:lang w:eastAsia="ja-JP"/>
              </w:rPr>
              <w:lastRenderedPageBreak/>
              <w:t>Translator/ editor/ interpreter (Secretariat)</w:t>
            </w:r>
          </w:p>
        </w:tc>
        <w:tc>
          <w:tcPr>
            <w:tcW w:w="1280" w:type="dxa"/>
            <w:tcBorders>
              <w:top w:val="single" w:sz="4" w:space="0" w:color="auto"/>
              <w:left w:val="single" w:sz="4" w:space="0" w:color="auto"/>
              <w:bottom w:val="single" w:sz="4" w:space="0" w:color="auto"/>
              <w:right w:val="single" w:sz="4" w:space="0" w:color="auto"/>
            </w:tcBorders>
          </w:tcPr>
          <w:p w14:paraId="5538F884" w14:textId="77777777" w:rsidR="00E16846" w:rsidRDefault="00E16846">
            <w:pPr>
              <w:spacing w:after="60"/>
              <w:jc w:val="both"/>
              <w:rPr>
                <w:rFonts w:ascii="Calibri" w:eastAsia="SimSun" w:hAnsi="Calibri"/>
                <w:i/>
                <w:sz w:val="20"/>
                <w:szCs w:val="20"/>
                <w:lang w:eastAsia="ja-JP"/>
              </w:rPr>
            </w:pPr>
          </w:p>
        </w:tc>
        <w:tc>
          <w:tcPr>
            <w:tcW w:w="10614" w:type="dxa"/>
            <w:tcBorders>
              <w:top w:val="single" w:sz="4" w:space="0" w:color="auto"/>
              <w:left w:val="single" w:sz="4" w:space="0" w:color="auto"/>
              <w:bottom w:val="single" w:sz="4" w:space="0" w:color="auto"/>
              <w:right w:val="single" w:sz="4" w:space="0" w:color="auto"/>
            </w:tcBorders>
          </w:tcPr>
          <w:p w14:paraId="5538F885" w14:textId="25AD8A01" w:rsidR="00E16846" w:rsidRDefault="007F36EB">
            <w:pPr>
              <w:rPr>
                <w:rFonts w:ascii="Calibri" w:eastAsia="SimSun" w:hAnsi="Calibri"/>
                <w:iCs/>
                <w:sz w:val="20"/>
                <w:szCs w:val="20"/>
              </w:rPr>
            </w:pPr>
            <w:r>
              <w:rPr>
                <w:rFonts w:ascii="Calibri" w:eastAsia="SimSun" w:hAnsi="Calibri"/>
                <w:iCs/>
                <w:sz w:val="20"/>
                <w:szCs w:val="20"/>
              </w:rPr>
              <w:t xml:space="preserve">The Translator/Editor/Interpreter will be recruited by the Secretariat under a grant agreement with </w:t>
            </w:r>
            <w:r>
              <w:rPr>
                <w:rFonts w:asciiTheme="minorHAnsi" w:hAnsiTheme="minorHAnsi" w:cstheme="minorHAnsi"/>
                <w:color w:val="000000"/>
                <w:sz w:val="20"/>
                <w:szCs w:val="20"/>
              </w:rPr>
              <w:t>GWP-SA</w:t>
            </w:r>
            <w:r>
              <w:rPr>
                <w:rFonts w:ascii="Calibri" w:eastAsia="SimSun" w:hAnsi="Calibri"/>
                <w:iCs/>
                <w:sz w:val="20"/>
                <w:szCs w:val="20"/>
              </w:rPr>
              <w:t xml:space="preserve"> for the duration of the project. This is a position on the draft post structure of the Secretariat and if so decided at the end of the project, the cost associated with the position will be taken over by the countries. Duties will be split between working on the GEF </w:t>
            </w:r>
            <w:r w:rsidR="000F7884">
              <w:rPr>
                <w:rFonts w:ascii="Calibri" w:eastAsia="SimSun" w:hAnsi="Calibri"/>
                <w:iCs/>
                <w:sz w:val="20"/>
                <w:szCs w:val="20"/>
              </w:rPr>
              <w:t>Project</w:t>
            </w:r>
            <w:r>
              <w:rPr>
                <w:rFonts w:ascii="Calibri" w:eastAsia="SimSun" w:hAnsi="Calibri"/>
                <w:iCs/>
                <w:sz w:val="20"/>
                <w:szCs w:val="20"/>
              </w:rPr>
              <w:t xml:space="preserve"> and other CUVECOM/PJTC projects. Salary will be in-line with civil service salaries.</w:t>
            </w:r>
          </w:p>
          <w:p w14:paraId="5538F886" w14:textId="77777777" w:rsidR="00E16846" w:rsidRDefault="007F36EB">
            <w:pPr>
              <w:rPr>
                <w:rFonts w:ascii="Calibri" w:eastAsia="SimSun" w:hAnsi="Calibri" w:cs="Arial"/>
                <w:iCs/>
                <w:sz w:val="20"/>
                <w:szCs w:val="20"/>
                <w:u w:val="single"/>
                <w:lang w:eastAsia="zh-CN"/>
              </w:rPr>
            </w:pPr>
            <w:r>
              <w:rPr>
                <w:rFonts w:ascii="Calibri" w:eastAsia="SimSun" w:hAnsi="Calibri" w:cs="Arial"/>
                <w:iCs/>
                <w:sz w:val="20"/>
                <w:szCs w:val="20"/>
                <w:u w:val="single"/>
                <w:lang w:eastAsia="zh-CN"/>
              </w:rPr>
              <w:t>Duties and Responsibilities:</w:t>
            </w:r>
          </w:p>
          <w:p w14:paraId="5538F887" w14:textId="77777777" w:rsidR="00E16846" w:rsidRDefault="007F36EB">
            <w:pPr>
              <w:numPr>
                <w:ilvl w:val="0"/>
                <w:numId w:val="51"/>
              </w:numPr>
              <w:ind w:left="252" w:hanging="180"/>
              <w:jc w:val="both"/>
              <w:rPr>
                <w:rFonts w:ascii="Calibri" w:eastAsia="SimSun" w:hAnsi="Calibri"/>
                <w:iCs/>
                <w:sz w:val="20"/>
                <w:szCs w:val="20"/>
              </w:rPr>
            </w:pPr>
            <w:r>
              <w:rPr>
                <w:rFonts w:ascii="Calibri" w:eastAsia="SimSun" w:hAnsi="Calibri"/>
                <w:iCs/>
                <w:sz w:val="20"/>
                <w:szCs w:val="20"/>
              </w:rPr>
              <w:t>Translate and edit project documentation into Portuguese (and vice versa)</w:t>
            </w:r>
          </w:p>
          <w:p w14:paraId="5538F888" w14:textId="77777777" w:rsidR="00E16846" w:rsidRDefault="007F36EB">
            <w:pPr>
              <w:numPr>
                <w:ilvl w:val="0"/>
                <w:numId w:val="51"/>
              </w:numPr>
              <w:ind w:left="252" w:hanging="180"/>
              <w:jc w:val="both"/>
              <w:rPr>
                <w:rFonts w:ascii="Calibri" w:eastAsia="SimSun" w:hAnsi="Calibri"/>
                <w:iCs/>
                <w:sz w:val="20"/>
                <w:szCs w:val="20"/>
              </w:rPr>
            </w:pPr>
            <w:r>
              <w:rPr>
                <w:rFonts w:ascii="Calibri" w:eastAsia="SimSun" w:hAnsi="Calibri"/>
                <w:iCs/>
                <w:sz w:val="20"/>
                <w:szCs w:val="20"/>
              </w:rPr>
              <w:t>Translate PowerPoint presentations into Portuguese (and vice versa)</w:t>
            </w:r>
          </w:p>
          <w:p w14:paraId="5538F889" w14:textId="77777777" w:rsidR="00E16846" w:rsidRDefault="007F36EB">
            <w:pPr>
              <w:numPr>
                <w:ilvl w:val="0"/>
                <w:numId w:val="51"/>
              </w:numPr>
              <w:ind w:left="252" w:hanging="180"/>
              <w:jc w:val="both"/>
              <w:rPr>
                <w:rFonts w:ascii="Calibri" w:eastAsia="SimSun" w:hAnsi="Calibri"/>
                <w:iCs/>
                <w:sz w:val="20"/>
                <w:szCs w:val="20"/>
              </w:rPr>
            </w:pPr>
            <w:r>
              <w:rPr>
                <w:rFonts w:ascii="Calibri" w:eastAsia="SimSun" w:hAnsi="Calibri"/>
                <w:iCs/>
                <w:sz w:val="20"/>
                <w:szCs w:val="20"/>
              </w:rPr>
              <w:t>Translation of letters and e-mails as required</w:t>
            </w:r>
          </w:p>
          <w:p w14:paraId="5538F88A" w14:textId="77777777" w:rsidR="00E16846" w:rsidRDefault="007F36EB">
            <w:pPr>
              <w:numPr>
                <w:ilvl w:val="0"/>
                <w:numId w:val="51"/>
              </w:numPr>
              <w:ind w:left="252" w:hanging="180"/>
              <w:jc w:val="both"/>
              <w:rPr>
                <w:rFonts w:ascii="Calibri" w:eastAsia="SimSun" w:hAnsi="Calibri"/>
                <w:iCs/>
                <w:sz w:val="20"/>
                <w:szCs w:val="20"/>
              </w:rPr>
            </w:pPr>
            <w:r>
              <w:rPr>
                <w:rFonts w:ascii="Calibri" w:eastAsia="SimSun" w:hAnsi="Calibri"/>
                <w:iCs/>
                <w:sz w:val="20"/>
                <w:szCs w:val="20"/>
              </w:rPr>
              <w:t>Provide interpretation at meetings</w:t>
            </w:r>
          </w:p>
          <w:p w14:paraId="5538F88B" w14:textId="77777777" w:rsidR="00E16846" w:rsidRDefault="007F36EB">
            <w:pPr>
              <w:numPr>
                <w:ilvl w:val="0"/>
                <w:numId w:val="51"/>
              </w:numPr>
              <w:ind w:left="252" w:hanging="180"/>
              <w:jc w:val="both"/>
              <w:rPr>
                <w:rFonts w:ascii="Calibri" w:eastAsia="SimSun" w:hAnsi="Calibri"/>
                <w:iCs/>
                <w:sz w:val="20"/>
                <w:szCs w:val="20"/>
              </w:rPr>
            </w:pPr>
            <w:r>
              <w:rPr>
                <w:rFonts w:ascii="Calibri" w:eastAsia="SimSun" w:hAnsi="Calibri"/>
                <w:iCs/>
                <w:sz w:val="20"/>
                <w:szCs w:val="20"/>
              </w:rPr>
              <w:t>Keep the Secretariat website up-to-date in both languages</w:t>
            </w:r>
          </w:p>
        </w:tc>
      </w:tr>
      <w:tr w:rsidR="00E16846" w14:paraId="5538F88E" w14:textId="77777777">
        <w:trPr>
          <w:jc w:val="center"/>
        </w:trPr>
        <w:tc>
          <w:tcPr>
            <w:tcW w:w="14016" w:type="dxa"/>
            <w:gridSpan w:val="3"/>
            <w:tcBorders>
              <w:top w:val="single" w:sz="4" w:space="0" w:color="auto"/>
              <w:left w:val="single" w:sz="4" w:space="0" w:color="auto"/>
              <w:bottom w:val="single" w:sz="4" w:space="0" w:color="auto"/>
              <w:right w:val="single" w:sz="4" w:space="0" w:color="auto"/>
            </w:tcBorders>
            <w:shd w:val="clear" w:color="auto" w:fill="DAEEF3"/>
          </w:tcPr>
          <w:p w14:paraId="5538F88D" w14:textId="77777777" w:rsidR="00E16846" w:rsidRDefault="007F36EB">
            <w:pPr>
              <w:spacing w:after="60"/>
              <w:jc w:val="both"/>
              <w:rPr>
                <w:rFonts w:ascii="Calibri" w:eastAsia="SimSun" w:hAnsi="Calibri"/>
                <w:iCs/>
                <w:sz w:val="20"/>
                <w:szCs w:val="20"/>
                <w:lang w:eastAsia="ja-JP"/>
              </w:rPr>
            </w:pPr>
            <w:r>
              <w:rPr>
                <w:rFonts w:ascii="Calibri" w:eastAsia="SimSun" w:hAnsi="Calibri"/>
                <w:b/>
                <w:iCs/>
                <w:sz w:val="20"/>
                <w:szCs w:val="20"/>
                <w:lang w:eastAsia="ja-JP"/>
              </w:rPr>
              <w:t>International / Regional Contracting</w:t>
            </w:r>
          </w:p>
        </w:tc>
      </w:tr>
      <w:tr w:rsidR="00E16846" w14:paraId="5538F8A2" w14:textId="77777777">
        <w:trPr>
          <w:jc w:val="center"/>
        </w:trPr>
        <w:tc>
          <w:tcPr>
            <w:tcW w:w="2122" w:type="dxa"/>
            <w:tcBorders>
              <w:top w:val="single" w:sz="4" w:space="0" w:color="auto"/>
              <w:left w:val="single" w:sz="4" w:space="0" w:color="auto"/>
              <w:bottom w:val="single" w:sz="4" w:space="0" w:color="auto"/>
              <w:right w:val="single" w:sz="4" w:space="0" w:color="auto"/>
            </w:tcBorders>
          </w:tcPr>
          <w:p w14:paraId="5538F88F" w14:textId="77777777" w:rsidR="00E16846" w:rsidRDefault="007F36EB">
            <w:pPr>
              <w:spacing w:after="60"/>
              <w:jc w:val="both"/>
              <w:rPr>
                <w:rFonts w:ascii="Calibri" w:eastAsia="SimSun" w:hAnsi="Calibri"/>
                <w:i/>
                <w:sz w:val="20"/>
                <w:szCs w:val="20"/>
                <w:lang w:eastAsia="ja-JP"/>
              </w:rPr>
            </w:pPr>
            <w:r>
              <w:rPr>
                <w:rFonts w:ascii="Calibri" w:eastAsia="SimSun" w:hAnsi="Calibri"/>
                <w:i/>
                <w:sz w:val="20"/>
                <w:szCs w:val="20"/>
                <w:lang w:eastAsia="ja-JP"/>
              </w:rPr>
              <w:t xml:space="preserve">Environmental Specialist </w:t>
            </w:r>
          </w:p>
        </w:tc>
        <w:tc>
          <w:tcPr>
            <w:tcW w:w="1280" w:type="dxa"/>
            <w:tcBorders>
              <w:top w:val="single" w:sz="4" w:space="0" w:color="auto"/>
              <w:left w:val="single" w:sz="4" w:space="0" w:color="auto"/>
              <w:bottom w:val="single" w:sz="4" w:space="0" w:color="auto"/>
              <w:right w:val="single" w:sz="4" w:space="0" w:color="auto"/>
            </w:tcBorders>
          </w:tcPr>
          <w:p w14:paraId="5538F890" w14:textId="77777777" w:rsidR="00E16846" w:rsidRDefault="007F36EB">
            <w:pPr>
              <w:spacing w:after="60"/>
              <w:jc w:val="both"/>
              <w:rPr>
                <w:rFonts w:ascii="Calibri" w:eastAsia="SimSun" w:hAnsi="Calibri"/>
                <w:i/>
                <w:sz w:val="20"/>
                <w:szCs w:val="20"/>
                <w:lang w:eastAsia="ja-JP"/>
              </w:rPr>
            </w:pPr>
            <w:r>
              <w:rPr>
                <w:rFonts w:ascii="Calibri" w:eastAsia="SimSun" w:hAnsi="Calibri"/>
                <w:i/>
                <w:sz w:val="20"/>
                <w:szCs w:val="20"/>
                <w:lang w:eastAsia="ja-JP"/>
              </w:rPr>
              <w:t>30 months</w:t>
            </w:r>
          </w:p>
        </w:tc>
        <w:tc>
          <w:tcPr>
            <w:tcW w:w="10614" w:type="dxa"/>
            <w:tcBorders>
              <w:top w:val="single" w:sz="4" w:space="0" w:color="auto"/>
              <w:left w:val="single" w:sz="4" w:space="0" w:color="auto"/>
              <w:bottom w:val="single" w:sz="4" w:space="0" w:color="auto"/>
              <w:right w:val="single" w:sz="4" w:space="0" w:color="auto"/>
            </w:tcBorders>
          </w:tcPr>
          <w:p w14:paraId="5538F891" w14:textId="77777777" w:rsidR="00E16846" w:rsidRDefault="007F36EB">
            <w:pPr>
              <w:rPr>
                <w:rFonts w:asciiTheme="majorHAnsi" w:hAnsiTheme="majorHAnsi"/>
                <w:iCs/>
                <w:sz w:val="20"/>
                <w:szCs w:val="20"/>
              </w:rPr>
            </w:pPr>
            <w:r>
              <w:rPr>
                <w:rFonts w:asciiTheme="majorHAnsi" w:hAnsiTheme="majorHAnsi"/>
                <w:iCs/>
                <w:sz w:val="20"/>
                <w:szCs w:val="20"/>
              </w:rPr>
              <w:t xml:space="preserve">The Environment Specialist (based at the PCU on part-time basis) will be generally responsible for aspects related to the biophysical environment in the TDAs and IWRM Plans for both basins, and in particular in supervision of the work carried out to determine environmental flows in the Kunene River and in the evaluation of ecoservices provided by the Angolan water tower. </w:t>
            </w:r>
          </w:p>
          <w:p w14:paraId="5538F892" w14:textId="77777777" w:rsidR="00E16846" w:rsidRDefault="007F36EB">
            <w:pPr>
              <w:rPr>
                <w:rFonts w:ascii="Calibri" w:eastAsia="SimSun" w:hAnsi="Calibri" w:cs="Arial"/>
                <w:iCs/>
                <w:sz w:val="20"/>
                <w:szCs w:val="20"/>
                <w:u w:val="single"/>
                <w:lang w:eastAsia="zh-CN"/>
              </w:rPr>
            </w:pPr>
            <w:r>
              <w:rPr>
                <w:rFonts w:ascii="Calibri" w:eastAsia="SimSun" w:hAnsi="Calibri" w:cs="Arial"/>
                <w:iCs/>
                <w:sz w:val="20"/>
                <w:szCs w:val="20"/>
                <w:u w:val="single"/>
                <w:lang w:eastAsia="zh-CN"/>
              </w:rPr>
              <w:t>Duties and Responsibilities</w:t>
            </w:r>
          </w:p>
          <w:p w14:paraId="5538F893" w14:textId="77777777" w:rsidR="00E16846" w:rsidRDefault="007F36EB">
            <w:pPr>
              <w:numPr>
                <w:ilvl w:val="0"/>
                <w:numId w:val="52"/>
              </w:numPr>
              <w:ind w:left="252" w:hanging="180"/>
              <w:rPr>
                <w:rFonts w:asciiTheme="majorHAnsi" w:hAnsiTheme="majorHAnsi"/>
                <w:iCs/>
                <w:sz w:val="20"/>
                <w:szCs w:val="20"/>
              </w:rPr>
            </w:pPr>
            <w:r>
              <w:rPr>
                <w:rFonts w:asciiTheme="majorHAnsi" w:hAnsiTheme="majorHAnsi"/>
                <w:iCs/>
                <w:sz w:val="20"/>
                <w:szCs w:val="20"/>
              </w:rPr>
              <w:lastRenderedPageBreak/>
              <w:t xml:space="preserve">Drafting of terms of reference for the work to be carried to determine environmental flow requirements (EFR) in the Kunene River. </w:t>
            </w:r>
          </w:p>
          <w:p w14:paraId="5538F894" w14:textId="77777777" w:rsidR="00E16846" w:rsidRDefault="007F36EB">
            <w:pPr>
              <w:numPr>
                <w:ilvl w:val="0"/>
                <w:numId w:val="52"/>
              </w:numPr>
              <w:ind w:left="252" w:hanging="180"/>
              <w:rPr>
                <w:rFonts w:asciiTheme="majorHAnsi" w:hAnsiTheme="majorHAnsi"/>
                <w:iCs/>
                <w:sz w:val="20"/>
                <w:szCs w:val="20"/>
              </w:rPr>
            </w:pPr>
            <w:r>
              <w:rPr>
                <w:rFonts w:asciiTheme="majorHAnsi" w:hAnsiTheme="majorHAnsi"/>
                <w:iCs/>
                <w:sz w:val="20"/>
                <w:szCs w:val="20"/>
              </w:rPr>
              <w:t>Work closely with water resources modellers in order to estimate potential resource quality objectives to underpin setting of EFRs in the Kunene River</w:t>
            </w:r>
          </w:p>
          <w:p w14:paraId="5538F895" w14:textId="2865D739" w:rsidR="00E16846" w:rsidRDefault="007F36EB">
            <w:pPr>
              <w:numPr>
                <w:ilvl w:val="0"/>
                <w:numId w:val="52"/>
              </w:numPr>
              <w:ind w:left="252" w:hanging="180"/>
              <w:rPr>
                <w:rFonts w:asciiTheme="majorHAnsi" w:hAnsiTheme="majorHAnsi"/>
                <w:iCs/>
                <w:sz w:val="20"/>
                <w:szCs w:val="20"/>
              </w:rPr>
            </w:pPr>
            <w:r>
              <w:rPr>
                <w:rFonts w:asciiTheme="majorHAnsi" w:hAnsiTheme="majorHAnsi"/>
                <w:iCs/>
                <w:sz w:val="20"/>
                <w:szCs w:val="20"/>
              </w:rPr>
              <w:t xml:space="preserve">Support national government partners under Component 2 in identifying sites to establish additional e-flow assessment and monitoring in the basin; agreeing on key e-flow parameters to be measured; and conducting e-flow assessments at </w:t>
            </w:r>
            <w:r w:rsidR="000F7884">
              <w:rPr>
                <w:rFonts w:asciiTheme="majorHAnsi" w:hAnsiTheme="majorHAnsi"/>
                <w:iCs/>
                <w:sz w:val="20"/>
                <w:szCs w:val="20"/>
              </w:rPr>
              <w:t>sites.</w:t>
            </w:r>
          </w:p>
          <w:p w14:paraId="5538F896" w14:textId="0314230E" w:rsidR="00E16846" w:rsidRDefault="007F36EB">
            <w:pPr>
              <w:numPr>
                <w:ilvl w:val="0"/>
                <w:numId w:val="52"/>
              </w:numPr>
              <w:ind w:left="252" w:hanging="180"/>
              <w:rPr>
                <w:rFonts w:asciiTheme="majorHAnsi" w:hAnsiTheme="majorHAnsi"/>
                <w:iCs/>
                <w:sz w:val="20"/>
                <w:szCs w:val="20"/>
              </w:rPr>
            </w:pPr>
            <w:r>
              <w:rPr>
                <w:rFonts w:asciiTheme="majorHAnsi" w:hAnsiTheme="majorHAnsi"/>
                <w:iCs/>
                <w:sz w:val="20"/>
                <w:szCs w:val="20"/>
              </w:rPr>
              <w:t xml:space="preserve">Drafting of section relating to the biophysical environment in the TDAs for both basins, based on literature, field visits and interaction with stakeholders. Inputs ti all key elements, </w:t>
            </w:r>
            <w:r w:rsidR="000F7884">
              <w:rPr>
                <w:rFonts w:asciiTheme="majorHAnsi" w:hAnsiTheme="majorHAnsi"/>
                <w:iCs/>
                <w:sz w:val="20"/>
                <w:szCs w:val="20"/>
              </w:rPr>
              <w:t>including</w:t>
            </w:r>
            <w:r>
              <w:rPr>
                <w:rFonts w:asciiTheme="majorHAnsi" w:hAnsiTheme="majorHAnsi"/>
                <w:iCs/>
                <w:sz w:val="20"/>
                <w:szCs w:val="20"/>
              </w:rPr>
              <w:t xml:space="preserve"> causal chain analysis</w:t>
            </w:r>
          </w:p>
          <w:p w14:paraId="5538F897" w14:textId="77777777" w:rsidR="00E16846" w:rsidRDefault="007F36EB">
            <w:pPr>
              <w:numPr>
                <w:ilvl w:val="0"/>
                <w:numId w:val="52"/>
              </w:numPr>
              <w:ind w:left="252" w:hanging="180"/>
              <w:rPr>
                <w:rFonts w:asciiTheme="majorHAnsi" w:hAnsiTheme="majorHAnsi"/>
                <w:iCs/>
                <w:sz w:val="20"/>
                <w:szCs w:val="20"/>
              </w:rPr>
            </w:pPr>
            <w:r>
              <w:rPr>
                <w:rFonts w:asciiTheme="majorHAnsi" w:hAnsiTheme="majorHAnsi"/>
                <w:iCs/>
                <w:sz w:val="20"/>
                <w:szCs w:val="20"/>
              </w:rPr>
              <w:t xml:space="preserve">Support strengthening the technical capacity of CUVECOM/PJTC and the Member States (through existing and new task teams) </w:t>
            </w:r>
          </w:p>
          <w:p w14:paraId="5538F898" w14:textId="77777777" w:rsidR="00E16846" w:rsidRDefault="007F36EB">
            <w:pPr>
              <w:numPr>
                <w:ilvl w:val="0"/>
                <w:numId w:val="52"/>
              </w:numPr>
              <w:ind w:left="252" w:hanging="180"/>
              <w:rPr>
                <w:rFonts w:asciiTheme="majorHAnsi" w:hAnsiTheme="majorHAnsi"/>
                <w:iCs/>
                <w:sz w:val="20"/>
                <w:szCs w:val="20"/>
              </w:rPr>
            </w:pPr>
            <w:r>
              <w:rPr>
                <w:rFonts w:asciiTheme="majorHAnsi" w:hAnsiTheme="majorHAnsi"/>
                <w:iCs/>
                <w:sz w:val="20"/>
                <w:szCs w:val="20"/>
              </w:rPr>
              <w:t>Support contracted experts under Component 2 in developing future water resources development scenarios</w:t>
            </w:r>
          </w:p>
          <w:p w14:paraId="5538F899" w14:textId="77777777" w:rsidR="00E16846" w:rsidRDefault="007F36EB">
            <w:pPr>
              <w:numPr>
                <w:ilvl w:val="0"/>
                <w:numId w:val="52"/>
              </w:numPr>
              <w:ind w:left="252" w:hanging="180"/>
              <w:rPr>
                <w:rFonts w:asciiTheme="majorHAnsi" w:hAnsiTheme="majorHAnsi"/>
                <w:iCs/>
                <w:sz w:val="20"/>
                <w:szCs w:val="20"/>
              </w:rPr>
            </w:pPr>
            <w:r>
              <w:rPr>
                <w:rFonts w:asciiTheme="majorHAnsi" w:hAnsiTheme="majorHAnsi"/>
                <w:iCs/>
                <w:sz w:val="20"/>
                <w:szCs w:val="20"/>
              </w:rPr>
              <w:t xml:space="preserve">Support national government partners in </w:t>
            </w:r>
            <w:r>
              <w:rPr>
                <w:rFonts w:asciiTheme="majorHAnsi" w:hAnsiTheme="majorHAnsi" w:cs="Lucida Grande"/>
                <w:iCs/>
                <w:sz w:val="20"/>
                <w:szCs w:val="20"/>
              </w:rPr>
              <w:t>developing a strategy for joint monitoring frameworks</w:t>
            </w:r>
          </w:p>
          <w:p w14:paraId="5538F89A" w14:textId="77777777" w:rsidR="00E16846" w:rsidRDefault="007F36EB">
            <w:pPr>
              <w:numPr>
                <w:ilvl w:val="0"/>
                <w:numId w:val="52"/>
              </w:numPr>
              <w:ind w:left="252" w:hanging="180"/>
              <w:rPr>
                <w:rFonts w:asciiTheme="majorHAnsi" w:hAnsiTheme="majorHAnsi"/>
                <w:iCs/>
                <w:sz w:val="20"/>
                <w:szCs w:val="20"/>
              </w:rPr>
            </w:pPr>
            <w:r>
              <w:rPr>
                <w:rFonts w:asciiTheme="majorHAnsi" w:hAnsiTheme="majorHAnsi"/>
                <w:iCs/>
                <w:sz w:val="20"/>
                <w:szCs w:val="20"/>
              </w:rPr>
              <w:t xml:space="preserve">Provide oversight to contracted NGOs and/or other partners responsible for the sustainable land management pilot projects under Component 5, including linking the pilot site activities on sustainable land management with the sedimentation modelling and monitoring carried out under Components 1,2 and 4. </w:t>
            </w:r>
          </w:p>
          <w:p w14:paraId="5538F89B" w14:textId="6AA7669F" w:rsidR="00E16846" w:rsidRDefault="007F36EB">
            <w:pPr>
              <w:numPr>
                <w:ilvl w:val="0"/>
                <w:numId w:val="52"/>
              </w:numPr>
              <w:ind w:left="252" w:hanging="180"/>
              <w:rPr>
                <w:rFonts w:asciiTheme="majorHAnsi" w:hAnsiTheme="majorHAnsi"/>
                <w:iCs/>
                <w:sz w:val="20"/>
                <w:szCs w:val="20"/>
              </w:rPr>
            </w:pPr>
            <w:r>
              <w:rPr>
                <w:rFonts w:asciiTheme="majorHAnsi" w:hAnsiTheme="majorHAnsi"/>
                <w:iCs/>
                <w:sz w:val="20"/>
                <w:szCs w:val="20"/>
              </w:rPr>
              <w:t xml:space="preserve">Take lead responsibility under for monitoring &amp; evaluation of the GEF-supported </w:t>
            </w:r>
            <w:r w:rsidR="000F7884">
              <w:rPr>
                <w:rFonts w:asciiTheme="majorHAnsi" w:hAnsiTheme="majorHAnsi"/>
                <w:iCs/>
                <w:sz w:val="20"/>
                <w:szCs w:val="20"/>
              </w:rPr>
              <w:t>project including</w:t>
            </w:r>
            <w:r>
              <w:rPr>
                <w:rFonts w:asciiTheme="majorHAnsi" w:hAnsiTheme="majorHAnsi"/>
                <w:iCs/>
                <w:sz w:val="20"/>
                <w:szCs w:val="20"/>
              </w:rPr>
              <w:t xml:space="preserve">: </w:t>
            </w:r>
          </w:p>
          <w:p w14:paraId="5538F89C" w14:textId="77777777" w:rsidR="00E16846" w:rsidRDefault="007F36EB">
            <w:pPr>
              <w:numPr>
                <w:ilvl w:val="0"/>
                <w:numId w:val="52"/>
              </w:numPr>
              <w:ind w:left="465" w:hanging="181"/>
              <w:rPr>
                <w:rFonts w:asciiTheme="majorHAnsi" w:hAnsiTheme="majorHAnsi"/>
                <w:iCs/>
                <w:sz w:val="20"/>
                <w:szCs w:val="20"/>
              </w:rPr>
            </w:pPr>
            <w:r>
              <w:rPr>
                <w:rFonts w:asciiTheme="majorHAnsi" w:hAnsiTheme="majorHAnsi"/>
                <w:iCs/>
                <w:sz w:val="20"/>
                <w:szCs w:val="20"/>
              </w:rPr>
              <w:t>Monitor ecosystem and/or socioeconomic changes targeted in the project’s Results Framework (i.e. tracking progress on stress reduction indicators and socioeconomic and environmental status indicators) and otherwise support the monitoring of ecosystem and socioeconomic status changes that result from the implementation of the LIMCOM IWRM plan and other various relevant activities in the basin at national, local levels</w:t>
            </w:r>
          </w:p>
          <w:p w14:paraId="5538F89D" w14:textId="77777777" w:rsidR="00E16846" w:rsidRDefault="007F36EB">
            <w:pPr>
              <w:numPr>
                <w:ilvl w:val="0"/>
                <w:numId w:val="52"/>
              </w:numPr>
              <w:ind w:left="465" w:hanging="181"/>
              <w:rPr>
                <w:rFonts w:asciiTheme="majorHAnsi" w:hAnsiTheme="majorHAnsi"/>
                <w:iCs/>
                <w:sz w:val="20"/>
                <w:szCs w:val="20"/>
              </w:rPr>
            </w:pPr>
            <w:r>
              <w:rPr>
                <w:rFonts w:asciiTheme="majorHAnsi" w:hAnsiTheme="majorHAnsi"/>
                <w:iCs/>
                <w:sz w:val="20"/>
                <w:szCs w:val="20"/>
              </w:rPr>
              <w:t xml:space="preserve">Contribution to ensuring project’s M&amp;E meets the requirements of the Government, the UNDP Country Office, and UNDP-GEF; </w:t>
            </w:r>
          </w:p>
          <w:p w14:paraId="5538F89E" w14:textId="77777777" w:rsidR="00E16846" w:rsidRDefault="007F36EB">
            <w:pPr>
              <w:numPr>
                <w:ilvl w:val="0"/>
                <w:numId w:val="52"/>
              </w:numPr>
              <w:ind w:left="465" w:hanging="181"/>
              <w:rPr>
                <w:rFonts w:asciiTheme="majorHAnsi" w:hAnsiTheme="majorHAnsi"/>
                <w:iCs/>
                <w:sz w:val="20"/>
                <w:szCs w:val="20"/>
              </w:rPr>
            </w:pPr>
            <w:r>
              <w:rPr>
                <w:rFonts w:asciiTheme="majorHAnsi" w:hAnsiTheme="majorHAnsi"/>
                <w:iCs/>
                <w:sz w:val="20"/>
                <w:szCs w:val="20"/>
              </w:rPr>
              <w:t>Oversee and guide the design of surveys/ assessments commissioned for monitoring and evaluating project results with respect to ecosystems, biodiversity and other environmental aspects</w:t>
            </w:r>
          </w:p>
          <w:p w14:paraId="5538F89F" w14:textId="77777777" w:rsidR="00E16846" w:rsidRDefault="007F36EB">
            <w:pPr>
              <w:numPr>
                <w:ilvl w:val="0"/>
                <w:numId w:val="52"/>
              </w:numPr>
              <w:ind w:left="465" w:hanging="181"/>
              <w:rPr>
                <w:rFonts w:asciiTheme="majorHAnsi" w:hAnsiTheme="majorHAnsi"/>
                <w:iCs/>
                <w:sz w:val="20"/>
                <w:szCs w:val="20"/>
              </w:rPr>
            </w:pPr>
            <w:r>
              <w:rPr>
                <w:rFonts w:asciiTheme="majorHAnsi" w:hAnsiTheme="majorHAnsi"/>
                <w:iCs/>
                <w:sz w:val="20"/>
                <w:szCs w:val="20"/>
              </w:rPr>
              <w:t>Support facilitation of mid-term and terminal evaluations of the project; including management responses</w:t>
            </w:r>
          </w:p>
          <w:p w14:paraId="5538F8A0" w14:textId="77777777" w:rsidR="00E16846" w:rsidRDefault="007F36EB">
            <w:pPr>
              <w:numPr>
                <w:ilvl w:val="0"/>
                <w:numId w:val="52"/>
              </w:numPr>
              <w:ind w:left="465" w:hanging="181"/>
              <w:rPr>
                <w:rFonts w:ascii="Calibri" w:eastAsia="SimSun" w:hAnsi="Calibri"/>
                <w:iCs/>
                <w:sz w:val="20"/>
                <w:szCs w:val="20"/>
                <w:lang w:eastAsia="ja-JP"/>
              </w:rPr>
            </w:pPr>
            <w:r>
              <w:rPr>
                <w:rFonts w:asciiTheme="majorHAnsi" w:hAnsiTheme="majorHAnsi"/>
                <w:iCs/>
                <w:sz w:val="20"/>
                <w:szCs w:val="20"/>
              </w:rPr>
              <w:t>Support project site M&amp;E and learning missions</w:t>
            </w:r>
          </w:p>
          <w:p w14:paraId="5538F8A1" w14:textId="77777777" w:rsidR="00E16846" w:rsidRDefault="007F36EB">
            <w:pPr>
              <w:numPr>
                <w:ilvl w:val="0"/>
                <w:numId w:val="52"/>
              </w:numPr>
              <w:ind w:left="465" w:hanging="181"/>
              <w:rPr>
                <w:rFonts w:ascii="Calibri" w:eastAsia="SimSun" w:hAnsi="Calibri"/>
                <w:iCs/>
                <w:sz w:val="20"/>
                <w:szCs w:val="20"/>
                <w:lang w:eastAsia="ja-JP"/>
              </w:rPr>
            </w:pPr>
            <w:r>
              <w:rPr>
                <w:rFonts w:asciiTheme="majorHAnsi" w:hAnsiTheme="majorHAnsi"/>
                <w:iCs/>
                <w:sz w:val="20"/>
                <w:szCs w:val="20"/>
              </w:rPr>
              <w:t>Visit project sites as and when required to appraise project progress on the ground and validate written progress reports.</w:t>
            </w:r>
          </w:p>
        </w:tc>
      </w:tr>
      <w:tr w:rsidR="00E16846" w14:paraId="5538F8AF" w14:textId="77777777">
        <w:trPr>
          <w:jc w:val="center"/>
        </w:trPr>
        <w:tc>
          <w:tcPr>
            <w:tcW w:w="2122" w:type="dxa"/>
            <w:tcBorders>
              <w:top w:val="single" w:sz="4" w:space="0" w:color="auto"/>
              <w:left w:val="single" w:sz="4" w:space="0" w:color="auto"/>
              <w:bottom w:val="single" w:sz="4" w:space="0" w:color="auto"/>
              <w:right w:val="single" w:sz="4" w:space="0" w:color="auto"/>
            </w:tcBorders>
          </w:tcPr>
          <w:p w14:paraId="5538F8A3" w14:textId="77777777" w:rsidR="00E16846" w:rsidRDefault="007F36EB">
            <w:pPr>
              <w:widowControl w:val="0"/>
              <w:spacing w:after="60" w:line="225" w:lineRule="auto"/>
              <w:rPr>
                <w:rFonts w:ascii="Calibri" w:hAnsi="Calibri" w:cs="Calibri"/>
                <w:color w:val="000000"/>
                <w:kern w:val="28"/>
                <w:sz w:val="21"/>
                <w:szCs w:val="21"/>
              </w:rPr>
            </w:pPr>
            <w:r>
              <w:rPr>
                <w:rFonts w:ascii="Calibri" w:eastAsia="SimSun" w:hAnsi="Calibri"/>
                <w:i/>
                <w:sz w:val="20"/>
                <w:szCs w:val="20"/>
                <w:lang w:eastAsia="ja-JP"/>
              </w:rPr>
              <w:lastRenderedPageBreak/>
              <w:t xml:space="preserve">Communications &amp; Knowledge </w:t>
            </w:r>
            <w:r>
              <w:rPr>
                <w:rFonts w:ascii="Calibri" w:eastAsia="SimSun" w:hAnsi="Calibri"/>
                <w:i/>
                <w:sz w:val="20"/>
                <w:szCs w:val="20"/>
                <w:lang w:eastAsia="ja-JP"/>
              </w:rPr>
              <w:br/>
              <w:t>Management Officer (part-time)</w:t>
            </w:r>
          </w:p>
          <w:p w14:paraId="5538F8A4" w14:textId="77777777" w:rsidR="00E16846" w:rsidRDefault="007F36EB">
            <w:pPr>
              <w:widowControl w:val="0"/>
              <w:spacing w:after="120" w:line="285" w:lineRule="auto"/>
              <w:rPr>
                <w:rFonts w:ascii="Calibri" w:hAnsi="Calibri" w:cs="Calibri"/>
                <w:color w:val="000000"/>
                <w:kern w:val="28"/>
                <w:sz w:val="20"/>
                <w:szCs w:val="20"/>
              </w:rPr>
            </w:pPr>
            <w:r>
              <w:rPr>
                <w:rFonts w:ascii="Calibri" w:hAnsi="Calibri" w:cs="Calibri"/>
                <w:color w:val="000000"/>
                <w:kern w:val="28"/>
                <w:sz w:val="20"/>
                <w:szCs w:val="20"/>
              </w:rPr>
              <w:t> </w:t>
            </w:r>
          </w:p>
          <w:p w14:paraId="5538F8A5" w14:textId="77777777" w:rsidR="00E16846" w:rsidRDefault="00E16846">
            <w:pPr>
              <w:spacing w:after="60"/>
              <w:ind w:firstLine="720"/>
              <w:jc w:val="both"/>
              <w:rPr>
                <w:rFonts w:ascii="Calibri" w:eastAsia="SimSun" w:hAnsi="Calibri"/>
                <w:i/>
                <w:sz w:val="20"/>
                <w:szCs w:val="20"/>
                <w:lang w:eastAsia="ja-JP"/>
              </w:rPr>
            </w:pPr>
          </w:p>
        </w:tc>
        <w:tc>
          <w:tcPr>
            <w:tcW w:w="1280" w:type="dxa"/>
            <w:tcBorders>
              <w:top w:val="single" w:sz="4" w:space="0" w:color="auto"/>
              <w:left w:val="single" w:sz="4" w:space="0" w:color="auto"/>
              <w:bottom w:val="single" w:sz="4" w:space="0" w:color="auto"/>
              <w:right w:val="single" w:sz="4" w:space="0" w:color="auto"/>
            </w:tcBorders>
          </w:tcPr>
          <w:p w14:paraId="5538F8A6" w14:textId="77777777" w:rsidR="00E16846" w:rsidRDefault="007F36EB">
            <w:pPr>
              <w:spacing w:after="60"/>
              <w:jc w:val="both"/>
              <w:rPr>
                <w:rFonts w:ascii="Calibri" w:eastAsia="SimSun" w:hAnsi="Calibri"/>
                <w:i/>
                <w:sz w:val="20"/>
                <w:szCs w:val="20"/>
                <w:lang w:eastAsia="ja-JP"/>
              </w:rPr>
            </w:pPr>
            <w:r>
              <w:rPr>
                <w:rFonts w:ascii="Calibri" w:eastAsia="SimSun" w:hAnsi="Calibri"/>
                <w:i/>
                <w:sz w:val="20"/>
                <w:szCs w:val="20"/>
                <w:lang w:eastAsia="ja-JP"/>
              </w:rPr>
              <w:t>24 months</w:t>
            </w:r>
          </w:p>
        </w:tc>
        <w:tc>
          <w:tcPr>
            <w:tcW w:w="10614" w:type="dxa"/>
            <w:tcBorders>
              <w:top w:val="single" w:sz="4" w:space="0" w:color="auto"/>
              <w:left w:val="single" w:sz="4" w:space="0" w:color="auto"/>
              <w:bottom w:val="single" w:sz="4" w:space="0" w:color="auto"/>
              <w:right w:val="single" w:sz="4" w:space="0" w:color="auto"/>
            </w:tcBorders>
          </w:tcPr>
          <w:p w14:paraId="5538F8A7" w14:textId="77777777" w:rsidR="00E16846" w:rsidRDefault="007F36EB">
            <w:pPr>
              <w:rPr>
                <w:rFonts w:ascii="Calibri" w:eastAsia="SimSun" w:hAnsi="Calibri"/>
                <w:iCs/>
                <w:sz w:val="20"/>
                <w:szCs w:val="20"/>
              </w:rPr>
            </w:pPr>
            <w:r>
              <w:rPr>
                <w:rFonts w:ascii="Calibri" w:eastAsia="SimSun" w:hAnsi="Calibri"/>
                <w:iCs/>
                <w:sz w:val="20"/>
                <w:szCs w:val="20"/>
              </w:rPr>
              <w:t xml:space="preserve">The Communications and Knowledge Management Officer (based at the PCU) will, working closely with the Communications and Outreach Officer in the CUVECOM/Joint Secretariat, lead all communications and knowledge management activities for the project (primarily under `Component 6) as well as supporting activities in those areas on a broader scale for CUVECOM and the PJTC. </w:t>
            </w:r>
          </w:p>
          <w:p w14:paraId="5538F8A8" w14:textId="77777777" w:rsidR="00E16846" w:rsidRDefault="007F36EB">
            <w:pPr>
              <w:rPr>
                <w:rFonts w:ascii="Calibri" w:eastAsia="SimSun" w:hAnsi="Calibri" w:cs="Arial"/>
                <w:iCs/>
                <w:sz w:val="20"/>
                <w:szCs w:val="20"/>
                <w:u w:val="single"/>
                <w:lang w:eastAsia="zh-CN"/>
              </w:rPr>
            </w:pPr>
            <w:r>
              <w:rPr>
                <w:rFonts w:ascii="Calibri" w:eastAsia="SimSun" w:hAnsi="Calibri" w:cs="Arial"/>
                <w:iCs/>
                <w:sz w:val="20"/>
                <w:szCs w:val="20"/>
                <w:u w:val="single"/>
                <w:lang w:eastAsia="zh-CN"/>
              </w:rPr>
              <w:t>Duties and Responsibilities</w:t>
            </w:r>
          </w:p>
          <w:p w14:paraId="5538F8A9" w14:textId="77777777" w:rsidR="00E16846" w:rsidRDefault="007F36EB">
            <w:pPr>
              <w:numPr>
                <w:ilvl w:val="0"/>
                <w:numId w:val="52"/>
              </w:numPr>
              <w:ind w:left="252" w:hanging="180"/>
              <w:contextualSpacing/>
              <w:textAlignment w:val="baseline"/>
              <w:rPr>
                <w:rFonts w:asciiTheme="majorHAnsi" w:hAnsiTheme="majorHAnsi"/>
                <w:iCs/>
                <w:sz w:val="20"/>
                <w:szCs w:val="20"/>
              </w:rPr>
            </w:pPr>
            <w:r>
              <w:rPr>
                <w:rFonts w:asciiTheme="majorHAnsi" w:hAnsiTheme="majorHAnsi"/>
                <w:iCs/>
                <w:sz w:val="20"/>
                <w:szCs w:val="20"/>
              </w:rPr>
              <w:t>Take lead responsibility under Component 6 for developing and implementing CUVECOM and PJTC Communications Plans, including technical information on best practices developed by the project; research results associated with project activities; policy briefs; newsletters, results of Commission meetings and decisions, coordinating joint data use, etc.</w:t>
            </w:r>
          </w:p>
          <w:p w14:paraId="5538F8AA" w14:textId="77777777" w:rsidR="00E16846" w:rsidRDefault="007F36EB">
            <w:pPr>
              <w:numPr>
                <w:ilvl w:val="0"/>
                <w:numId w:val="52"/>
              </w:numPr>
              <w:ind w:left="252" w:hanging="180"/>
              <w:contextualSpacing/>
              <w:textAlignment w:val="baseline"/>
              <w:rPr>
                <w:rFonts w:asciiTheme="majorHAnsi" w:hAnsiTheme="majorHAnsi"/>
                <w:iCs/>
                <w:sz w:val="20"/>
                <w:szCs w:val="20"/>
              </w:rPr>
            </w:pPr>
            <w:r>
              <w:rPr>
                <w:rFonts w:asciiTheme="majorHAnsi" w:hAnsiTheme="majorHAnsi"/>
                <w:iCs/>
                <w:sz w:val="20"/>
                <w:szCs w:val="20"/>
              </w:rPr>
              <w:lastRenderedPageBreak/>
              <w:t>Take lead responsibility for the development of policy briefs, in collaboration with Member States, to provide guidance on priority issues within the two basins.</w:t>
            </w:r>
          </w:p>
          <w:p w14:paraId="5538F8AB" w14:textId="77777777" w:rsidR="00E16846" w:rsidRDefault="007F36EB">
            <w:pPr>
              <w:numPr>
                <w:ilvl w:val="0"/>
                <w:numId w:val="52"/>
              </w:numPr>
              <w:ind w:left="252" w:hanging="180"/>
              <w:contextualSpacing/>
              <w:textAlignment w:val="baseline"/>
              <w:rPr>
                <w:rFonts w:asciiTheme="majorHAnsi" w:hAnsiTheme="majorHAnsi"/>
                <w:iCs/>
                <w:sz w:val="20"/>
                <w:szCs w:val="20"/>
              </w:rPr>
            </w:pPr>
            <w:r>
              <w:rPr>
                <w:rFonts w:asciiTheme="majorHAnsi" w:hAnsiTheme="majorHAnsi"/>
                <w:iCs/>
                <w:sz w:val="20"/>
                <w:szCs w:val="20"/>
              </w:rPr>
              <w:t>Take lead responsibility for exchanges with other RBOs and relevant regional institutions, including participation in SADC RBO Dialogue and SADC Multi-Stakeholder Dialogues; participation in regional meetings of RBOs; participation in and provide information to digital platforms on transboundary river management; and exchange visits with other RBOs on technical issues around transboundary river management</w:t>
            </w:r>
          </w:p>
          <w:p w14:paraId="5538F8AC" w14:textId="77777777" w:rsidR="00E16846" w:rsidRDefault="007F36EB">
            <w:pPr>
              <w:numPr>
                <w:ilvl w:val="0"/>
                <w:numId w:val="52"/>
              </w:numPr>
              <w:ind w:left="252" w:hanging="180"/>
              <w:contextualSpacing/>
              <w:textAlignment w:val="baseline"/>
              <w:rPr>
                <w:rFonts w:asciiTheme="majorHAnsi" w:hAnsiTheme="majorHAnsi"/>
                <w:iCs/>
                <w:sz w:val="20"/>
                <w:szCs w:val="20"/>
              </w:rPr>
            </w:pPr>
            <w:r>
              <w:rPr>
                <w:rFonts w:asciiTheme="majorHAnsi" w:hAnsiTheme="majorHAnsi"/>
                <w:iCs/>
                <w:sz w:val="20"/>
                <w:szCs w:val="20"/>
              </w:rPr>
              <w:t xml:space="preserve">Take lead responsibility for development and dissemination of project results and knowledge products in formats for sharing with stakeholders; developing and implementing a strategy to disseminate project knowledge products through SADC, UNDP and other partners. </w:t>
            </w:r>
          </w:p>
          <w:p w14:paraId="5538F8AD" w14:textId="77777777" w:rsidR="00E16846" w:rsidRDefault="007F36EB">
            <w:pPr>
              <w:numPr>
                <w:ilvl w:val="0"/>
                <w:numId w:val="52"/>
              </w:numPr>
              <w:ind w:left="252" w:hanging="180"/>
              <w:contextualSpacing/>
              <w:textAlignment w:val="baseline"/>
              <w:rPr>
                <w:rFonts w:asciiTheme="majorHAnsi" w:hAnsiTheme="majorHAnsi"/>
                <w:iCs/>
                <w:sz w:val="20"/>
                <w:szCs w:val="20"/>
              </w:rPr>
            </w:pPr>
            <w:r>
              <w:rPr>
                <w:rFonts w:asciiTheme="majorHAnsi" w:hAnsiTheme="majorHAnsi"/>
                <w:iCs/>
                <w:sz w:val="20"/>
                <w:szCs w:val="20"/>
              </w:rPr>
              <w:t>Take lead responsibility for the project’s active contribution to learning and knowledge sharing activities and events organized by the GEF IW:LEARN program, including: participation of the project team and national focal points in IW:LEARN activities, including the GEF International Waters Conference held every two years; production of at least 2 GEF IW Experience Notes for IW:LEARN covering project activities and lessons learnt; and establishment of a project website, linked to the IW:LEARN site</w:t>
            </w:r>
          </w:p>
          <w:p w14:paraId="5538F8AE" w14:textId="77777777" w:rsidR="00E16846" w:rsidRDefault="007F36EB">
            <w:pPr>
              <w:numPr>
                <w:ilvl w:val="0"/>
                <w:numId w:val="52"/>
              </w:numPr>
              <w:spacing w:after="60"/>
              <w:ind w:left="252" w:hanging="180"/>
              <w:jc w:val="both"/>
              <w:rPr>
                <w:rFonts w:asciiTheme="majorHAnsi" w:hAnsiTheme="majorHAnsi"/>
                <w:iCs/>
                <w:sz w:val="20"/>
                <w:szCs w:val="20"/>
              </w:rPr>
            </w:pPr>
            <w:r>
              <w:rPr>
                <w:rFonts w:asciiTheme="majorHAnsi" w:hAnsiTheme="majorHAnsi"/>
                <w:iCs/>
                <w:sz w:val="20"/>
                <w:szCs w:val="20"/>
              </w:rPr>
              <w:t>Ensure that lessons learned are captured by project staff during project implementation</w:t>
            </w:r>
          </w:p>
        </w:tc>
      </w:tr>
    </w:tbl>
    <w:p w14:paraId="5538F8B0" w14:textId="77777777" w:rsidR="00E16846" w:rsidRDefault="00E16846">
      <w:pPr>
        <w:keepNext/>
        <w:spacing w:after="60"/>
        <w:jc w:val="both"/>
        <w:outlineLvl w:val="1"/>
        <w:rPr>
          <w:rFonts w:ascii="Calibri" w:eastAsia="SimSun" w:hAnsi="Calibri"/>
          <w:b/>
          <w:bCs/>
          <w:sz w:val="20"/>
        </w:rPr>
        <w:sectPr w:rsidR="00E16846">
          <w:pgSz w:w="15840" w:h="12240" w:orient="landscape"/>
          <w:pgMar w:top="720" w:right="720" w:bottom="720" w:left="720" w:header="720" w:footer="720" w:gutter="0"/>
          <w:cols w:space="720"/>
          <w:docGrid w:linePitch="360"/>
        </w:sectPr>
      </w:pPr>
    </w:p>
    <w:p w14:paraId="5538F8B1" w14:textId="77777777" w:rsidR="00E16846" w:rsidRDefault="007F36EB">
      <w:pPr>
        <w:rPr>
          <w:b/>
          <w:sz w:val="22"/>
          <w:szCs w:val="22"/>
          <w:u w:val="single"/>
        </w:rPr>
      </w:pPr>
      <w:bookmarkStart w:id="150" w:name="_Hlk71732147"/>
      <w:r>
        <w:rPr>
          <w:b/>
          <w:sz w:val="22"/>
          <w:szCs w:val="22"/>
          <w:u w:val="single"/>
        </w:rPr>
        <w:lastRenderedPageBreak/>
        <w:t>Annexes provided as separate documents</w:t>
      </w:r>
    </w:p>
    <w:p w14:paraId="5538F8B2" w14:textId="77777777" w:rsidR="00E16846" w:rsidRDefault="00E16846"/>
    <w:p w14:paraId="5538F8B3" w14:textId="77777777" w:rsidR="00E16846" w:rsidRDefault="00E16846">
      <w:pPr>
        <w:spacing w:after="60"/>
        <w:jc w:val="both"/>
        <w:rPr>
          <w:rFonts w:ascii="Calibri" w:eastAsia="SimSun" w:hAnsi="Calibri"/>
          <w:sz w:val="20"/>
        </w:rPr>
      </w:pPr>
    </w:p>
    <w:p w14:paraId="5538F8B4" w14:textId="77777777" w:rsidR="00E16846" w:rsidRDefault="007F36EB">
      <w:pPr>
        <w:spacing w:after="120"/>
        <w:jc w:val="both"/>
        <w:rPr>
          <w:rFonts w:asciiTheme="minorHAnsi" w:eastAsia="SimSun" w:hAnsiTheme="minorHAnsi" w:cstheme="minorHAnsi"/>
          <w:sz w:val="20"/>
          <w:szCs w:val="20"/>
        </w:rPr>
      </w:pPr>
      <w:r>
        <w:rPr>
          <w:rFonts w:asciiTheme="minorHAnsi" w:eastAsia="SimSun" w:hAnsiTheme="minorHAnsi" w:cstheme="minorHAnsi"/>
          <w:sz w:val="20"/>
          <w:szCs w:val="20"/>
        </w:rPr>
        <w:t xml:space="preserve">Annex 7. Stakeholder Analysis and Stakeholder Engagement Plan </w:t>
      </w:r>
    </w:p>
    <w:p w14:paraId="5538F8B5" w14:textId="77777777" w:rsidR="00E16846" w:rsidRDefault="007F36EB">
      <w:pPr>
        <w:spacing w:after="120"/>
        <w:jc w:val="both"/>
        <w:rPr>
          <w:rFonts w:asciiTheme="minorHAnsi" w:eastAsia="SimSun" w:hAnsiTheme="minorHAnsi" w:cstheme="minorHAnsi"/>
          <w:sz w:val="20"/>
          <w:szCs w:val="20"/>
        </w:rPr>
      </w:pPr>
      <w:r>
        <w:rPr>
          <w:rFonts w:asciiTheme="minorHAnsi" w:eastAsia="SimSun" w:hAnsiTheme="minorHAnsi" w:cstheme="minorHAnsi"/>
          <w:sz w:val="20"/>
          <w:szCs w:val="20"/>
        </w:rPr>
        <w:t>Annex 8. Environmental Social Management Framework and Indigenous Peoples Planning Framework</w:t>
      </w:r>
    </w:p>
    <w:p w14:paraId="5538F8B6" w14:textId="77777777" w:rsidR="00E16846" w:rsidRDefault="007F36EB">
      <w:pPr>
        <w:spacing w:after="120"/>
        <w:jc w:val="both"/>
        <w:rPr>
          <w:rFonts w:asciiTheme="minorHAnsi" w:eastAsia="SimSun" w:hAnsiTheme="minorHAnsi" w:cstheme="minorHAnsi"/>
          <w:sz w:val="20"/>
          <w:szCs w:val="20"/>
        </w:rPr>
      </w:pPr>
      <w:r>
        <w:rPr>
          <w:rFonts w:asciiTheme="minorHAnsi" w:eastAsia="SimSun" w:hAnsiTheme="minorHAnsi" w:cstheme="minorHAnsi"/>
          <w:sz w:val="20"/>
          <w:szCs w:val="20"/>
        </w:rPr>
        <w:t xml:space="preserve">Annex 9. Gender Analysis and Gender Action Plan </w:t>
      </w:r>
    </w:p>
    <w:p w14:paraId="5538F8B7" w14:textId="77777777" w:rsidR="00E16846" w:rsidRDefault="007F36EB">
      <w:pPr>
        <w:spacing w:after="120"/>
        <w:jc w:val="both"/>
        <w:rPr>
          <w:rFonts w:asciiTheme="minorHAnsi" w:eastAsia="SimSun" w:hAnsiTheme="minorHAnsi" w:cstheme="minorHAnsi"/>
          <w:sz w:val="20"/>
          <w:szCs w:val="20"/>
        </w:rPr>
      </w:pPr>
      <w:r>
        <w:rPr>
          <w:rFonts w:asciiTheme="minorHAnsi" w:eastAsia="SimSun" w:hAnsiTheme="minorHAnsi" w:cstheme="minorHAnsi"/>
          <w:sz w:val="20"/>
          <w:szCs w:val="20"/>
        </w:rPr>
        <w:t xml:space="preserve">Annex 10. Procurement Plan for first year of implementation </w:t>
      </w:r>
    </w:p>
    <w:p w14:paraId="5538F8B8" w14:textId="77777777" w:rsidR="00E16846" w:rsidRDefault="007F36EB">
      <w:pPr>
        <w:spacing w:after="120"/>
        <w:jc w:val="both"/>
        <w:rPr>
          <w:rFonts w:asciiTheme="minorHAnsi" w:eastAsia="SimSun" w:hAnsiTheme="minorHAnsi" w:cstheme="minorHAnsi"/>
          <w:sz w:val="20"/>
          <w:szCs w:val="20"/>
        </w:rPr>
      </w:pPr>
      <w:r>
        <w:rPr>
          <w:rFonts w:asciiTheme="minorHAnsi" w:eastAsia="SimSun" w:hAnsiTheme="minorHAnsi" w:cstheme="minorHAnsi"/>
          <w:sz w:val="20"/>
          <w:szCs w:val="20"/>
        </w:rPr>
        <w:t xml:space="preserve">Annex 11. GEF focal area specific annexes: Baseline study </w:t>
      </w:r>
    </w:p>
    <w:p w14:paraId="5538F8B9" w14:textId="77777777" w:rsidR="00E16846" w:rsidRDefault="007F36EB">
      <w:pPr>
        <w:spacing w:after="120"/>
        <w:jc w:val="both"/>
        <w:rPr>
          <w:rFonts w:asciiTheme="minorHAnsi" w:eastAsia="SimSun" w:hAnsiTheme="minorHAnsi" w:cstheme="minorHAnsi"/>
          <w:sz w:val="20"/>
          <w:szCs w:val="20"/>
        </w:rPr>
      </w:pPr>
      <w:r>
        <w:rPr>
          <w:rFonts w:asciiTheme="minorHAnsi" w:eastAsia="SimSun" w:hAnsiTheme="minorHAnsi" w:cstheme="minorHAnsi"/>
          <w:sz w:val="20"/>
          <w:szCs w:val="20"/>
        </w:rPr>
        <w:t>Annex 12. Co-financing Letters</w:t>
      </w:r>
    </w:p>
    <w:p w14:paraId="5538F8BA" w14:textId="77777777" w:rsidR="00E16846" w:rsidRDefault="007F36EB">
      <w:pPr>
        <w:spacing w:after="120"/>
        <w:jc w:val="both"/>
        <w:rPr>
          <w:rFonts w:asciiTheme="minorHAnsi" w:eastAsia="SimSun" w:hAnsiTheme="minorHAnsi" w:cstheme="minorHAnsi"/>
          <w:sz w:val="20"/>
          <w:szCs w:val="20"/>
        </w:rPr>
      </w:pPr>
      <w:r>
        <w:rPr>
          <w:rFonts w:asciiTheme="minorHAnsi" w:eastAsia="SimSun" w:hAnsiTheme="minorHAnsi" w:cstheme="minorHAnsi"/>
          <w:sz w:val="20"/>
          <w:szCs w:val="20"/>
        </w:rPr>
        <w:t xml:space="preserve">Annex 13. GEF Core indicators </w:t>
      </w:r>
    </w:p>
    <w:p w14:paraId="5538F8BB" w14:textId="77777777" w:rsidR="00E16846" w:rsidRDefault="007F36EB">
      <w:pPr>
        <w:spacing w:after="120"/>
        <w:jc w:val="both"/>
        <w:rPr>
          <w:rFonts w:asciiTheme="minorHAnsi" w:eastAsia="SimSun" w:hAnsiTheme="minorHAnsi" w:cstheme="minorHAnsi"/>
          <w:sz w:val="20"/>
          <w:szCs w:val="20"/>
        </w:rPr>
      </w:pPr>
      <w:r>
        <w:rPr>
          <w:rFonts w:asciiTheme="minorHAnsi" w:eastAsia="SimSun" w:hAnsiTheme="minorHAnsi" w:cstheme="minorHAnsi"/>
          <w:sz w:val="20"/>
          <w:szCs w:val="20"/>
        </w:rPr>
        <w:t xml:space="preserve">Annex 14. GEF Taxonomy </w:t>
      </w:r>
      <w:bookmarkEnd w:id="150"/>
    </w:p>
    <w:sectPr w:rsidR="00E1684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22872C" w14:textId="77777777" w:rsidR="00F8610E" w:rsidRDefault="00F8610E">
      <w:r>
        <w:separator/>
      </w:r>
    </w:p>
  </w:endnote>
  <w:endnote w:type="continuationSeparator" w:id="0">
    <w:p w14:paraId="65464755" w14:textId="77777777" w:rsidR="00F8610E" w:rsidRDefault="00F861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dobe Heiti Std R">
    <w:altName w:val="Malgun Gothic Semilight"/>
    <w:charset w:val="80"/>
    <w:family w:val="swiss"/>
    <w:pitch w:val="default"/>
    <w:sig w:usb0="00000000" w:usb1="00000000" w:usb2="00000016" w:usb3="00000000" w:csb0="00060007" w:csb1="00000000"/>
  </w:font>
  <w:font w:name="Adobe Devanagari">
    <w:altName w:val="Cambria"/>
    <w:charset w:val="00"/>
    <w:family w:val="roman"/>
    <w:pitch w:val="default"/>
    <w:sig w:usb0="00000000"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Adobe Garamond Pro">
    <w:altName w:val="Garamond"/>
    <w:panose1 w:val="00000000000000000000"/>
    <w:charset w:val="00"/>
    <w:family w:val="roman"/>
    <w:notTrueType/>
    <w:pitch w:val="variable"/>
    <w:sig w:usb0="800000AF" w:usb1="5000205B" w:usb2="00000000" w:usb3="00000000" w:csb0="0000009B" w:csb1="00000000"/>
  </w:font>
  <w:font w:name="Trebuchet MS">
    <w:panose1 w:val="020B0603020202020204"/>
    <w:charset w:val="00"/>
    <w:family w:val="swiss"/>
    <w:pitch w:val="variable"/>
    <w:sig w:usb0="000006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 New Roman Bold">
    <w:altName w:val="Times New Roman"/>
    <w:panose1 w:val="02020803070505020304"/>
    <w:charset w:val="00"/>
    <w:family w:val="auto"/>
    <w:pitch w:val="variable"/>
    <w:sig w:usb0="E0002AEF" w:usb1="C0007841" w:usb2="00000009" w:usb3="00000000" w:csb0="000001FF" w:csb1="00000000"/>
  </w:font>
  <w:font w:name="Meiryo">
    <w:charset w:val="80"/>
    <w:family w:val="swiss"/>
    <w:pitch w:val="variable"/>
    <w:sig w:usb0="E00002FF" w:usb1="6AC7FFFF" w:usb2="08000012" w:usb3="00000000" w:csb0="0002009F" w:csb1="00000000"/>
  </w:font>
  <w:font w:name="Frutiger 45 Light">
    <w:altName w:val="Times New Roman"/>
    <w:charset w:val="00"/>
    <w:family w:val="roman"/>
    <w:pitch w:val="default"/>
  </w:font>
  <w:font w:name="Cordia New">
    <w:panose1 w:val="020B0304020202020204"/>
    <w:charset w:val="DE"/>
    <w:family w:val="swiss"/>
    <w:pitch w:val="variable"/>
    <w:sig w:usb0="81000003" w:usb1="00000000" w:usb2="00000000" w:usb3="00000000" w:csb0="00010001" w:csb1="00000000"/>
  </w:font>
  <w:font w:name="Franklin Gothic Book">
    <w:panose1 w:val="020B05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default"/>
    <w:sig w:usb0="00000000" w:usb1="00000000"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8963141"/>
      <w:docPartObj>
        <w:docPartGallery w:val="AutoText"/>
      </w:docPartObj>
    </w:sdtPr>
    <w:sdtContent>
      <w:p w14:paraId="5538F90C" w14:textId="77777777" w:rsidR="00E16846" w:rsidRDefault="007F36EB">
        <w:pPr>
          <w:pStyle w:val="Footer"/>
          <w:jc w:val="right"/>
        </w:pPr>
        <w:r>
          <w:fldChar w:fldCharType="begin"/>
        </w:r>
        <w:r>
          <w:instrText xml:space="preserve"> PAGE   \* MERGEFORMAT </w:instrText>
        </w:r>
        <w:r>
          <w:fldChar w:fldCharType="separate"/>
        </w:r>
        <w:r>
          <w:t>11</w:t>
        </w:r>
        <w:r>
          <w:fldChar w:fldCharType="end"/>
        </w:r>
      </w:p>
    </w:sdtContent>
  </w:sdt>
  <w:p w14:paraId="5538F90D" w14:textId="77777777" w:rsidR="00E16846" w:rsidRDefault="00E168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8F910" w14:textId="77777777" w:rsidR="00E16846" w:rsidRDefault="00E1684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8F911" w14:textId="77777777" w:rsidR="00E16846" w:rsidRDefault="007F36EB">
    <w:pPr>
      <w:pStyle w:val="Footer"/>
      <w:pBdr>
        <w:top w:val="single" w:sz="4" w:space="1" w:color="D9D9D9"/>
      </w:pBdr>
      <w:jc w:val="right"/>
      <w:rPr>
        <w:sz w:val="18"/>
        <w:szCs w:val="18"/>
      </w:rPr>
    </w:pPr>
    <w:r>
      <w:rPr>
        <w:sz w:val="18"/>
        <w:szCs w:val="18"/>
      </w:rPr>
      <w:fldChar w:fldCharType="begin"/>
    </w:r>
    <w:r>
      <w:rPr>
        <w:sz w:val="18"/>
        <w:szCs w:val="18"/>
      </w:rPr>
      <w:instrText xml:space="preserve"> PAGE   \* MERGEFORMAT </w:instrText>
    </w:r>
    <w:r>
      <w:rPr>
        <w:sz w:val="18"/>
        <w:szCs w:val="18"/>
      </w:rPr>
      <w:fldChar w:fldCharType="separate"/>
    </w:r>
    <w:r>
      <w:rPr>
        <w:sz w:val="18"/>
        <w:szCs w:val="18"/>
      </w:rPr>
      <w:t>13</w:t>
    </w:r>
    <w:r>
      <w:rPr>
        <w:sz w:val="18"/>
        <w:szCs w:val="18"/>
      </w:rPr>
      <w:fldChar w:fldCharType="end"/>
    </w:r>
    <w:r>
      <w:rPr>
        <w:sz w:val="18"/>
        <w:szCs w:val="18"/>
      </w:rPr>
      <w:t xml:space="preserve"> | </w:t>
    </w:r>
    <w:r>
      <w:rPr>
        <w:color w:val="7F7F7F"/>
        <w:spacing w:val="60"/>
        <w:sz w:val="18"/>
        <w:szCs w:val="18"/>
      </w:rPr>
      <w:t>Page</w:t>
    </w:r>
  </w:p>
  <w:p w14:paraId="5538F912" w14:textId="77777777" w:rsidR="00E16846" w:rsidRDefault="00E1684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8F914" w14:textId="77777777" w:rsidR="00E16846" w:rsidRDefault="007F36EB">
    <w:pPr>
      <w:pStyle w:val="Footer"/>
      <w:pBdr>
        <w:top w:val="single" w:sz="4" w:space="1" w:color="D9D9D9"/>
      </w:pBdr>
      <w:tabs>
        <w:tab w:val="left" w:pos="345"/>
        <w:tab w:val="right" w:pos="9360"/>
      </w:tabs>
      <w:jc w:val="right"/>
      <w:rPr>
        <w:sz w:val="18"/>
        <w:szCs w:val="18"/>
      </w:rPr>
    </w:pPr>
    <w:r>
      <w:rPr>
        <w:sz w:val="18"/>
        <w:szCs w:val="18"/>
      </w:rPr>
      <w:tab/>
    </w:r>
    <w:r>
      <w:rPr>
        <w:sz w:val="18"/>
        <w:szCs w:val="18"/>
      </w:rPr>
      <w:tab/>
    </w:r>
    <w:r>
      <w:rPr>
        <w:sz w:val="18"/>
        <w:szCs w:val="18"/>
      </w:rPr>
      <w:tab/>
    </w:r>
    <w:r>
      <w:rPr>
        <w:sz w:val="18"/>
        <w:szCs w:val="18"/>
      </w:rPr>
      <w:tab/>
    </w:r>
    <w:r>
      <w:rPr>
        <w:sz w:val="18"/>
        <w:szCs w:val="18"/>
      </w:rPr>
      <w:fldChar w:fldCharType="begin"/>
    </w:r>
    <w:r>
      <w:rPr>
        <w:sz w:val="18"/>
        <w:szCs w:val="18"/>
      </w:rPr>
      <w:instrText xml:space="preserve"> PAGE   \* MERGEFORMAT </w:instrText>
    </w:r>
    <w:r>
      <w:rPr>
        <w:sz w:val="18"/>
        <w:szCs w:val="18"/>
      </w:rPr>
      <w:fldChar w:fldCharType="separate"/>
    </w:r>
    <w:r>
      <w:rPr>
        <w:sz w:val="18"/>
        <w:szCs w:val="18"/>
      </w:rPr>
      <w:t>41</w:t>
    </w:r>
    <w:r>
      <w:rPr>
        <w:sz w:val="18"/>
        <w:szCs w:val="18"/>
      </w:rPr>
      <w:fldChar w:fldCharType="end"/>
    </w:r>
    <w:r>
      <w:rPr>
        <w:sz w:val="18"/>
        <w:szCs w:val="18"/>
      </w:rPr>
      <w:t xml:space="preserve"> | </w:t>
    </w:r>
    <w:r>
      <w:rPr>
        <w:color w:val="7F7F7F"/>
        <w:spacing w:val="60"/>
        <w:sz w:val="18"/>
        <w:szCs w:val="18"/>
      </w:rPr>
      <w:t>Page</w:t>
    </w:r>
  </w:p>
  <w:p w14:paraId="5538F915" w14:textId="77777777" w:rsidR="00E16846" w:rsidRDefault="00E1684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43198780"/>
      <w:docPartObj>
        <w:docPartGallery w:val="AutoText"/>
      </w:docPartObj>
    </w:sdtPr>
    <w:sdtContent>
      <w:p w14:paraId="5538F916" w14:textId="77777777" w:rsidR="00E16846" w:rsidRDefault="007F36EB">
        <w:pPr>
          <w:pStyle w:val="Footer"/>
          <w:framePr w:wrap="auto"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538F917" w14:textId="77777777" w:rsidR="00E16846" w:rsidRDefault="00E16846">
    <w:pPr>
      <w:pStyle w:val="Footer"/>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58116974"/>
      <w:docPartObj>
        <w:docPartGallery w:val="AutoText"/>
      </w:docPartObj>
    </w:sdtPr>
    <w:sdtContent>
      <w:p w14:paraId="5538F918" w14:textId="77777777" w:rsidR="00E16846" w:rsidRDefault="007F36EB">
        <w:pPr>
          <w:pStyle w:val="Footer"/>
          <w:framePr w:wrap="auto"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sdtContent>
  </w:sdt>
  <w:p w14:paraId="5538F919" w14:textId="77777777" w:rsidR="00E16846" w:rsidRDefault="00E16846">
    <w:pPr>
      <w:pStyle w:val="Footer"/>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8F91B" w14:textId="77777777" w:rsidR="00E16846" w:rsidRDefault="00E16846">
    <w:pPr>
      <w:pStyle w:val="Header"/>
    </w:pPr>
  </w:p>
  <w:p w14:paraId="5538F91C" w14:textId="77777777" w:rsidR="00E16846" w:rsidRDefault="007F36EB">
    <w:pPr>
      <w:pStyle w:val="Footer"/>
      <w:pBdr>
        <w:top w:val="single" w:sz="4" w:space="1" w:color="D9D9D9"/>
      </w:pBdr>
      <w:jc w:val="right"/>
    </w:pPr>
    <w:r>
      <w:fldChar w:fldCharType="begin"/>
    </w:r>
    <w:r>
      <w:instrText xml:space="preserve"> PAGE   \* MERGEFORMAT </w:instrText>
    </w:r>
    <w:r>
      <w:fldChar w:fldCharType="separate"/>
    </w:r>
    <w:r>
      <w:t>44</w:t>
    </w:r>
    <w:r>
      <w:fldChar w:fldCharType="end"/>
    </w:r>
    <w:r>
      <w:t xml:space="preserve"> | </w:t>
    </w:r>
    <w:r>
      <w:rPr>
        <w:color w:val="7F7F7F"/>
        <w:spacing w:val="60"/>
      </w:rPr>
      <w:t>Page</w:t>
    </w:r>
  </w:p>
  <w:p w14:paraId="5538F91D" w14:textId="77777777" w:rsidR="00E16846" w:rsidRDefault="00E168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7905B5" w14:textId="77777777" w:rsidR="00F8610E" w:rsidRDefault="00F8610E">
      <w:r>
        <w:separator/>
      </w:r>
    </w:p>
  </w:footnote>
  <w:footnote w:type="continuationSeparator" w:id="0">
    <w:p w14:paraId="194469B6" w14:textId="77777777" w:rsidR="00F8610E" w:rsidRDefault="00F8610E">
      <w:r>
        <w:continuationSeparator/>
      </w:r>
    </w:p>
  </w:footnote>
  <w:footnote w:id="1">
    <w:p w14:paraId="5538F924" w14:textId="2B51B8EA" w:rsidR="00E16846" w:rsidRDefault="007F36EB">
      <w:pPr>
        <w:pStyle w:val="FootnoteText"/>
      </w:pPr>
      <w:r>
        <w:rPr>
          <w:rStyle w:val="FootnoteReference"/>
        </w:rPr>
        <w:footnoteRef/>
      </w:r>
      <w:r>
        <w:t xml:space="preserve"> The First Investment Plan was put in place to cover 2019-2024 at the same time as the first and </w:t>
      </w:r>
      <w:r w:rsidR="00194CC7">
        <w:t>preliminary</w:t>
      </w:r>
      <w:r>
        <w:t xml:space="preserve"> IWRM Plan was drafted (2018/9)</w:t>
      </w:r>
    </w:p>
  </w:footnote>
  <w:footnote w:id="2">
    <w:p w14:paraId="5538F925" w14:textId="77777777" w:rsidR="00E16846" w:rsidRDefault="007F36EB">
      <w:pPr>
        <w:pStyle w:val="FootnoteText"/>
        <w:rPr>
          <w:rStyle w:val="FootnoteReference"/>
        </w:rPr>
      </w:pPr>
      <w:r>
        <w:rPr>
          <w:rStyle w:val="FootnoteReference"/>
        </w:rPr>
        <w:footnoteRef/>
      </w:r>
      <w:r>
        <w:t xml:space="preserve"> </w:t>
      </w:r>
      <w:r>
        <w:rPr>
          <w:rFonts w:ascii="Arial" w:hAnsi="Arial"/>
          <w:sz w:val="18"/>
          <w:vertAlign w:val="superscript"/>
          <w:lang w:val="en-US"/>
        </w:rPr>
        <w:t>The footnote mentions the 1969 agreement in which the PJTC was established (an agreement between South Africa and Portugal). However, this was updated in 1990 soon after Namibia’s independence in the Agreement of Co-operation between the two countries and the Angolan-Namibian Border Security Agreement in 1990. One of the first concrete steps following this agreement was the creation of Permanent Joint Technical Commission on the Kunene River (PJTC) that was created in the same year</w:t>
      </w:r>
    </w:p>
  </w:footnote>
  <w:footnote w:id="3">
    <w:p w14:paraId="5538F926" w14:textId="77777777" w:rsidR="00E16846" w:rsidRDefault="007F36EB">
      <w:pPr>
        <w:pStyle w:val="FootnoteText"/>
      </w:pPr>
      <w:r>
        <w:rPr>
          <w:rStyle w:val="FootnoteReference"/>
        </w:rPr>
        <w:footnoteRef/>
      </w:r>
      <w:r>
        <w:t xml:space="preserve"> Chimpacas are artificial storage reservoirs</w:t>
      </w:r>
    </w:p>
  </w:footnote>
  <w:footnote w:id="4">
    <w:p w14:paraId="5538F927" w14:textId="77777777" w:rsidR="00E16846" w:rsidRDefault="007F36EB">
      <w:pPr>
        <w:pStyle w:val="FootnoteText"/>
        <w:rPr>
          <w:rFonts w:ascii="Calibri" w:hAnsi="Calibri" w:cs="Segoe UI"/>
          <w:color w:val="000000"/>
          <w:szCs w:val="18"/>
        </w:rPr>
      </w:pPr>
      <w:r>
        <w:rPr>
          <w:rStyle w:val="FootnoteReference"/>
          <w:rFonts w:ascii="Calibri" w:hAnsi="Calibri"/>
          <w:szCs w:val="18"/>
        </w:rPr>
        <w:footnoteRef/>
      </w:r>
      <w:r>
        <w:rPr>
          <w:rFonts w:ascii="Calibri" w:hAnsi="Calibri"/>
          <w:szCs w:val="18"/>
        </w:rPr>
        <w:t xml:space="preserve"> See </w:t>
      </w:r>
      <w:hyperlink r:id="rId1" w:history="1">
        <w:r>
          <w:rPr>
            <w:rStyle w:val="Hyperlink"/>
            <w:rFonts w:cs="Segoe UI"/>
            <w:szCs w:val="18"/>
          </w:rPr>
          <w:t>https://www.thegef.org/gef/policies_guidelines</w:t>
        </w:r>
      </w:hyperlink>
    </w:p>
  </w:footnote>
  <w:footnote w:id="5">
    <w:p w14:paraId="5538F928" w14:textId="77777777" w:rsidR="00E16846" w:rsidRDefault="007F36EB">
      <w:pPr>
        <w:pStyle w:val="FootnoteText"/>
        <w:rPr>
          <w:rFonts w:ascii="Calibri" w:hAnsi="Calibri"/>
          <w:szCs w:val="18"/>
        </w:rPr>
      </w:pPr>
      <w:r>
        <w:rPr>
          <w:rStyle w:val="FootnoteReference"/>
          <w:rFonts w:ascii="Calibri" w:hAnsi="Calibri"/>
          <w:szCs w:val="18"/>
        </w:rPr>
        <w:footnoteRef/>
      </w:r>
      <w:r>
        <w:rPr>
          <w:rFonts w:ascii="Calibri" w:hAnsi="Calibri"/>
          <w:szCs w:val="18"/>
        </w:rPr>
        <w:t xml:space="preserve"> See </w:t>
      </w:r>
      <w:r>
        <w:rPr>
          <w:rFonts w:ascii="Calibri" w:hAnsi="Calibri" w:cs="Segoe UI"/>
          <w:color w:val="000000"/>
          <w:szCs w:val="18"/>
        </w:rPr>
        <w:t>http://www.undp.org/content/undp/en/home/operations/transparency/information_disclosurepolicy/</w:t>
      </w:r>
    </w:p>
  </w:footnote>
  <w:footnote w:id="6">
    <w:p w14:paraId="5538F929" w14:textId="77777777" w:rsidR="00E16846" w:rsidRDefault="007F36EB">
      <w:pPr>
        <w:pStyle w:val="FootnoteText"/>
        <w:rPr>
          <w:rFonts w:ascii="Calibri" w:hAnsi="Calibri"/>
          <w:szCs w:val="18"/>
        </w:rPr>
      </w:pPr>
      <w:r>
        <w:rPr>
          <w:rStyle w:val="FootnoteReference"/>
          <w:rFonts w:ascii="Calibri" w:hAnsi="Calibri"/>
          <w:szCs w:val="18"/>
        </w:rPr>
        <w:footnoteRef/>
      </w:r>
      <w:r>
        <w:rPr>
          <w:rFonts w:ascii="Calibri" w:hAnsi="Calibri"/>
          <w:szCs w:val="18"/>
        </w:rPr>
        <w:t xml:space="preserve"> See </w:t>
      </w:r>
      <w:r>
        <w:rPr>
          <w:rFonts w:ascii="Calibri" w:hAnsi="Calibri" w:cs="Segoe UI"/>
          <w:color w:val="000000"/>
          <w:szCs w:val="18"/>
        </w:rPr>
        <w:t>https://www.thegef.org/gef/policies_guidelines</w:t>
      </w:r>
    </w:p>
  </w:footnote>
  <w:footnote w:id="7">
    <w:p w14:paraId="5538F92A" w14:textId="77777777" w:rsidR="00E16846" w:rsidRDefault="007F36EB">
      <w:pPr>
        <w:pStyle w:val="FootnoteText"/>
      </w:pPr>
      <w:r>
        <w:rPr>
          <w:rStyle w:val="FootnoteReference"/>
        </w:rPr>
        <w:footnoteRef/>
      </w:r>
      <w:r>
        <w:t xml:space="preserve"> GABHIC provides support for this satellite office including provision of office space and funding of staff</w:t>
      </w:r>
    </w:p>
  </w:footnote>
  <w:footnote w:id="8">
    <w:p w14:paraId="5538F92B" w14:textId="77777777" w:rsidR="00E16846" w:rsidRDefault="007F36EB">
      <w:pPr>
        <w:pStyle w:val="FootnoteText"/>
      </w:pPr>
      <w:r>
        <w:rPr>
          <w:rStyle w:val="FootnoteReference"/>
        </w:rPr>
        <w:footnoteRef/>
      </w:r>
      <w:r>
        <w:t xml:space="preserve"> The proposal is to have 1 hydrologist and 1 geohydrologist for a total of 120 months. An alternative would be to have 4 positions with one from each country assigned to each basin. </w:t>
      </w:r>
    </w:p>
  </w:footnote>
  <w:footnote w:id="9">
    <w:p w14:paraId="5538F92C" w14:textId="77777777" w:rsidR="00E16846" w:rsidRDefault="007F36EB">
      <w:pPr>
        <w:pStyle w:val="FootnoteText"/>
      </w:pPr>
      <w:r>
        <w:rPr>
          <w:rStyle w:val="FootnoteReference"/>
          <w:szCs w:val="18"/>
        </w:rPr>
        <w:footnoteRef/>
      </w:r>
      <w:r>
        <w:rPr>
          <w:szCs w:val="18"/>
        </w:rPr>
        <w:t xml:space="preserve"> The concept of the NASCs and the BASC is adopted from lessons learned in the Zambezi River Basin. ZAMCOM has established the NASC and BASC to facilitate dialogue and consensus building on issues pertaining to the planning, development and management of water and related resources in the Zambezi Basin.</w:t>
      </w:r>
    </w:p>
  </w:footnote>
  <w:footnote w:id="10">
    <w:p w14:paraId="5538F92D" w14:textId="77777777" w:rsidR="00E16846" w:rsidRDefault="007F36EB">
      <w:pPr>
        <w:pStyle w:val="FootnoteText"/>
      </w:pPr>
      <w:r>
        <w:rPr>
          <w:rStyle w:val="FootnoteReference"/>
        </w:rPr>
        <w:footnoteRef/>
      </w:r>
      <w:r>
        <w:t xml:space="preserve"> See </w:t>
      </w:r>
      <w:hyperlink r:id="rId2" w:history="1">
        <w:r>
          <w:rPr>
            <w:rStyle w:val="Hyperlink"/>
          </w:rPr>
          <w:t>https://popp.undp.org/</w:t>
        </w:r>
        <w:r>
          <w:t xml:space="preserve"> </w:t>
        </w:r>
        <w:r>
          <w:rPr>
            <w:rStyle w:val="Hyperlink"/>
          </w:rPr>
          <w:t>https://popp-prod.acquia.undp.org/policy-page/close-and-transition</w:t>
        </w:r>
      </w:hyperlink>
      <w:r>
        <w:t xml:space="preserve">. </w:t>
      </w:r>
    </w:p>
  </w:footnote>
  <w:footnote w:id="11">
    <w:p w14:paraId="5538F92E" w14:textId="77777777" w:rsidR="00E16846" w:rsidRDefault="007F36EB">
      <w:pPr>
        <w:pStyle w:val="FootnoteText"/>
      </w:pPr>
      <w:r>
        <w:rPr>
          <w:rStyle w:val="FootnoteReference"/>
          <w:rFonts w:asciiTheme="minorHAnsi" w:hAnsiTheme="minorHAnsi"/>
        </w:rPr>
        <w:footnoteRef/>
      </w:r>
      <w:r>
        <w:t xml:space="preserve"> Use bracketed text only when IP is an NGO/IGO</w:t>
      </w:r>
    </w:p>
  </w:footnote>
  <w:footnote w:id="12">
    <w:p w14:paraId="5538F92F" w14:textId="77777777" w:rsidR="00E16846" w:rsidRDefault="007F36EB">
      <w:pPr>
        <w:pStyle w:val="FootnoteText"/>
      </w:pPr>
      <w:r>
        <w:rPr>
          <w:rStyle w:val="FootnoteReference"/>
        </w:rPr>
        <w:footnoteRef/>
      </w:r>
      <w:r>
        <w:t xml:space="preserve"> Prohibited </w:t>
      </w:r>
      <w:r>
        <w:rPr>
          <w:lang w:val="en-CA"/>
        </w:rPr>
        <w:t xml:space="preserve">grounds of discrimination include race, ethnicity, sex, age, language, disability, sexual orientation, gender identity, religion, political or other opinion, national or social or geographical origin, property, birth or other status including as an indigenous person or as a member of a minority. </w:t>
      </w:r>
      <w:r>
        <w:t>References to “women and men” or similar is understood to include women and men, boys and girls, and other groups discriminated against based on their gender identities, such as transgender and transsexual people.</w:t>
      </w:r>
    </w:p>
  </w:footnote>
  <w:footnote w:id="13">
    <w:p w14:paraId="5538F930" w14:textId="77777777" w:rsidR="00E16846" w:rsidRDefault="007F36EB">
      <w:pPr>
        <w:pStyle w:val="FootnoteText"/>
      </w:pPr>
      <w:r>
        <w:rPr>
          <w:rStyle w:val="FootnoteReference"/>
        </w:rPr>
        <w:footnoteRef/>
      </w:r>
      <w:r>
        <w:t xml:space="preserve"> See the </w:t>
      </w:r>
      <w:hyperlink r:id="rId3" w:history="1">
        <w:r>
          <w:rPr>
            <w:rStyle w:val="Hyperlink"/>
          </w:rPr>
          <w:t>Convention on Biological Diversity</w:t>
        </w:r>
      </w:hyperlink>
      <w:r>
        <w:t xml:space="preserve"> and its </w:t>
      </w:r>
      <w:hyperlink r:id="rId4" w:history="1">
        <w:r>
          <w:rPr>
            <w:rStyle w:val="Hyperlink"/>
          </w:rPr>
          <w:t>Cartagena Protocol on Biosafety</w:t>
        </w:r>
      </w:hyperlink>
      <w:r>
        <w:t>.</w:t>
      </w:r>
    </w:p>
  </w:footnote>
  <w:footnote w:id="14">
    <w:p w14:paraId="5538F931" w14:textId="77777777" w:rsidR="00E16846" w:rsidRDefault="007F36EB">
      <w:pPr>
        <w:pStyle w:val="FootnoteText"/>
      </w:pPr>
      <w:r>
        <w:rPr>
          <w:rStyle w:val="FootnoteReference"/>
        </w:rPr>
        <w:footnoteRef/>
      </w:r>
      <w:r>
        <w:t xml:space="preserve"> See the </w:t>
      </w:r>
      <w:hyperlink r:id="rId5" w:history="1">
        <w:r>
          <w:rPr>
            <w:rStyle w:val="Hyperlink"/>
          </w:rPr>
          <w:t>Convention on Biological Diversity</w:t>
        </w:r>
      </w:hyperlink>
      <w:r>
        <w:t xml:space="preserve"> and its </w:t>
      </w:r>
      <w:hyperlink r:id="rId6" w:history="1">
        <w:r>
          <w:rPr>
            <w:rStyle w:val="Hyperlink"/>
          </w:rPr>
          <w:t>Nagoya Protocol</w:t>
        </w:r>
      </w:hyperlink>
      <w:r>
        <w:t xml:space="preserve"> on access and benefit sharing from use of genetic resources.</w:t>
      </w:r>
    </w:p>
  </w:footnote>
  <w:footnote w:id="15">
    <w:p w14:paraId="5538F932" w14:textId="77777777" w:rsidR="00E16846" w:rsidRDefault="007F36EB">
      <w:pPr>
        <w:pStyle w:val="FootnoteText"/>
      </w:pPr>
      <w:r>
        <w:rPr>
          <w:rStyle w:val="FootnoteReference"/>
        </w:rPr>
        <w:footnoteRef/>
      </w:r>
      <w:r>
        <w:t xml:space="preserve"> Forced eviction is defined here as the permanent or temporary removal against their will of individuals, families or communities from the homes and/or land which they occupy, without the provision of, and access to, appropriate forms of legal or other protection. Forced evictions constitute gross violations of a range of internationally recognized human rights.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8F90E" w14:textId="77777777" w:rsidR="00E16846" w:rsidRDefault="00E168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8F90F" w14:textId="77777777" w:rsidR="00E16846" w:rsidRDefault="00E1684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8F913" w14:textId="77777777" w:rsidR="00E16846" w:rsidRDefault="00E1684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8F91A" w14:textId="77777777" w:rsidR="00E16846" w:rsidRDefault="00E16846">
    <w:pPr>
      <w:pStyle w:val="Header"/>
      <w:rPr>
        <w:szCs w:val="16"/>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8F91E" w14:textId="77777777" w:rsidR="00E16846" w:rsidRDefault="00E1684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8F91F" w14:textId="77777777" w:rsidR="00E16846" w:rsidRDefault="00E168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8609B"/>
    <w:multiLevelType w:val="multilevel"/>
    <w:tmpl w:val="0228609B"/>
    <w:lvl w:ilvl="0">
      <w:start w:val="1"/>
      <w:numFmt w:val="bullet"/>
      <w:lvlText w:val=""/>
      <w:lvlJc w:val="left"/>
      <w:pPr>
        <w:ind w:left="360" w:hanging="360"/>
      </w:pPr>
      <w:rPr>
        <w:rFonts w:ascii="Symbol" w:hAnsi="Symbol" w:hint="default"/>
        <w:color w:val="auto"/>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 w15:restartNumberingAfterBreak="0">
    <w:nsid w:val="040F5F70"/>
    <w:multiLevelType w:val="multilevel"/>
    <w:tmpl w:val="040F5F70"/>
    <w:lvl w:ilvl="0">
      <w:start w:val="1"/>
      <w:numFmt w:val="bullet"/>
      <w:pStyle w:val="sub-bullet"/>
      <w:lvlText w:val=""/>
      <w:lvlJc w:val="left"/>
      <w:pPr>
        <w:ind w:left="720" w:hanging="360"/>
      </w:pPr>
      <w:rPr>
        <w:rFonts w:ascii="Symbol" w:hAnsi="Symbol" w:hint="default"/>
        <w:color w:val="00B05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4560751"/>
    <w:multiLevelType w:val="multilevel"/>
    <w:tmpl w:val="0456075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7200172"/>
    <w:multiLevelType w:val="multilevel"/>
    <w:tmpl w:val="07200172"/>
    <w:lvl w:ilvl="0">
      <w:start w:val="1"/>
      <w:numFmt w:val="decimal"/>
      <w:pStyle w:val="Paragraph"/>
      <w:lvlText w:val="%1."/>
      <w:lvlJc w:val="left"/>
      <w:pPr>
        <w:ind w:left="360" w:hanging="360"/>
      </w:pPr>
      <w:rPr>
        <w:rFonts w:ascii="Times New Roman" w:hAnsi="Times New Roman" w:hint="default"/>
        <w:b w:val="0"/>
        <w:i w:val="0"/>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73E15A7"/>
    <w:multiLevelType w:val="multilevel"/>
    <w:tmpl w:val="073E15A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0912246A"/>
    <w:multiLevelType w:val="multilevel"/>
    <w:tmpl w:val="0912246A"/>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AE23E63"/>
    <w:multiLevelType w:val="multilevel"/>
    <w:tmpl w:val="0AE23E63"/>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0F73731E"/>
    <w:multiLevelType w:val="multilevel"/>
    <w:tmpl w:val="0F73731E"/>
    <w:lvl w:ilvl="0">
      <w:start w:val="1"/>
      <w:numFmt w:val="decimal"/>
      <w:pStyle w:val="MainParanoChapter"/>
      <w:lvlText w:val="%1."/>
      <w:lvlJc w:val="left"/>
      <w:pPr>
        <w:ind w:left="630" w:hanging="360"/>
      </w:pPr>
      <w:rPr>
        <w:rFonts w:ascii="Times New Roman" w:hAnsi="Times New Roman" w:cs="Times New Roman" w:hint="default"/>
        <w:b w:val="0"/>
        <w:i w:val="0"/>
        <w:color w:val="auto"/>
        <w:sz w:val="24"/>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8" w15:restartNumberingAfterBreak="0">
    <w:nsid w:val="115757EE"/>
    <w:multiLevelType w:val="multilevel"/>
    <w:tmpl w:val="115757EE"/>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2811B53"/>
    <w:multiLevelType w:val="multilevel"/>
    <w:tmpl w:val="12811B53"/>
    <w:lvl w:ilvl="0">
      <w:start w:val="1"/>
      <w:numFmt w:val="decimal"/>
      <w:lvlText w:val="%1."/>
      <w:lvlJc w:val="left"/>
      <w:pPr>
        <w:ind w:left="720" w:hanging="360"/>
      </w:pPr>
      <w:rPr>
        <w:rFonts w:hint="default"/>
      </w:rPr>
    </w:lvl>
    <w:lvl w:ilvl="1">
      <w:start w:val="1"/>
      <w:numFmt w:val="decimal"/>
      <w:isLgl/>
      <w:lvlText w:val="%1.%2"/>
      <w:lvlJc w:val="left"/>
      <w:pPr>
        <w:ind w:left="820" w:hanging="460"/>
      </w:pPr>
      <w:rPr>
        <w:rFonts w:hint="default"/>
      </w:rPr>
    </w:lvl>
    <w:lvl w:ilvl="2">
      <w:start w:val="1"/>
      <w:numFmt w:val="decimal"/>
      <w:isLgl/>
      <w:lvlText w:val="%1.%2.%3"/>
      <w:lvlJc w:val="left"/>
      <w:pPr>
        <w:ind w:left="820" w:hanging="4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12EF7BC1"/>
    <w:multiLevelType w:val="multilevel"/>
    <w:tmpl w:val="12EF7BC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57B4793"/>
    <w:multiLevelType w:val="multilevel"/>
    <w:tmpl w:val="157B4793"/>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161277A5"/>
    <w:multiLevelType w:val="multilevel"/>
    <w:tmpl w:val="161277A5"/>
    <w:lvl w:ilvl="0">
      <w:start w:val="1"/>
      <w:numFmt w:val="upperRoman"/>
      <w:pStyle w:val="Heading11"/>
      <w:lvlText w:val="%1."/>
      <w:lvlJc w:val="left"/>
      <w:pPr>
        <w:tabs>
          <w:tab w:val="left" w:pos="720"/>
        </w:tabs>
        <w:ind w:left="720" w:hanging="720"/>
      </w:pPr>
      <w:rPr>
        <w:rFonts w:cs="Times New Roman" w:hint="default"/>
      </w:rPr>
    </w:lvl>
    <w:lvl w:ilvl="1">
      <w:start w:val="1"/>
      <w:numFmt w:val="bullet"/>
      <w:lvlText w:val=""/>
      <w:lvlJc w:val="left"/>
      <w:pPr>
        <w:tabs>
          <w:tab w:val="left" w:pos="1440"/>
        </w:tabs>
        <w:ind w:left="1440" w:hanging="360"/>
      </w:pPr>
      <w:rPr>
        <w:rFonts w:ascii="Symbol" w:hAnsi="Symbol" w:hint="default"/>
        <w:sz w:val="18"/>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2880"/>
        </w:tabs>
        <w:ind w:left="2880" w:hanging="360"/>
      </w:pPr>
      <w:rPr>
        <w:rFonts w:cs="Times New Roman"/>
      </w:rPr>
    </w:lvl>
    <w:lvl w:ilvl="4">
      <w:start w:val="1"/>
      <w:numFmt w:val="lowerLetter"/>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abstractNum w:abstractNumId="13" w15:restartNumberingAfterBreak="0">
    <w:nsid w:val="191314E1"/>
    <w:multiLevelType w:val="multilevel"/>
    <w:tmpl w:val="191314E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19BF6295"/>
    <w:multiLevelType w:val="multilevel"/>
    <w:tmpl w:val="19BF6295"/>
    <w:lvl w:ilvl="0">
      <w:start w:val="1"/>
      <w:numFmt w:val="decimal"/>
      <w:lvlText w:val="%1."/>
      <w:lvlJc w:val="left"/>
      <w:pPr>
        <w:ind w:left="1436" w:hanging="360"/>
      </w:pPr>
    </w:lvl>
    <w:lvl w:ilvl="1">
      <w:start w:val="1"/>
      <w:numFmt w:val="lowerLetter"/>
      <w:lvlText w:val="%2."/>
      <w:lvlJc w:val="left"/>
      <w:pPr>
        <w:ind w:left="2156" w:hanging="360"/>
      </w:pPr>
    </w:lvl>
    <w:lvl w:ilvl="2">
      <w:start w:val="1"/>
      <w:numFmt w:val="lowerRoman"/>
      <w:lvlText w:val="%3."/>
      <w:lvlJc w:val="right"/>
      <w:pPr>
        <w:ind w:left="2876" w:hanging="180"/>
      </w:pPr>
    </w:lvl>
    <w:lvl w:ilvl="3">
      <w:start w:val="1"/>
      <w:numFmt w:val="decimal"/>
      <w:lvlText w:val="%4."/>
      <w:lvlJc w:val="left"/>
      <w:pPr>
        <w:ind w:left="3596" w:hanging="360"/>
      </w:pPr>
    </w:lvl>
    <w:lvl w:ilvl="4">
      <w:start w:val="1"/>
      <w:numFmt w:val="lowerLetter"/>
      <w:lvlText w:val="%5."/>
      <w:lvlJc w:val="left"/>
      <w:pPr>
        <w:ind w:left="4316" w:hanging="360"/>
      </w:pPr>
    </w:lvl>
    <w:lvl w:ilvl="5">
      <w:start w:val="1"/>
      <w:numFmt w:val="lowerRoman"/>
      <w:lvlText w:val="%6."/>
      <w:lvlJc w:val="right"/>
      <w:pPr>
        <w:ind w:left="5036" w:hanging="180"/>
      </w:pPr>
    </w:lvl>
    <w:lvl w:ilvl="6">
      <w:start w:val="1"/>
      <w:numFmt w:val="decimal"/>
      <w:lvlText w:val="%7."/>
      <w:lvlJc w:val="left"/>
      <w:pPr>
        <w:ind w:left="5756" w:hanging="360"/>
      </w:pPr>
    </w:lvl>
    <w:lvl w:ilvl="7">
      <w:start w:val="1"/>
      <w:numFmt w:val="lowerLetter"/>
      <w:lvlText w:val="%8."/>
      <w:lvlJc w:val="left"/>
      <w:pPr>
        <w:ind w:left="6476" w:hanging="360"/>
      </w:pPr>
    </w:lvl>
    <w:lvl w:ilvl="8">
      <w:start w:val="1"/>
      <w:numFmt w:val="lowerRoman"/>
      <w:lvlText w:val="%9."/>
      <w:lvlJc w:val="right"/>
      <w:pPr>
        <w:ind w:left="7196" w:hanging="180"/>
      </w:pPr>
    </w:lvl>
  </w:abstractNum>
  <w:abstractNum w:abstractNumId="15" w15:restartNumberingAfterBreak="0">
    <w:nsid w:val="1BAF4320"/>
    <w:multiLevelType w:val="multilevel"/>
    <w:tmpl w:val="1BAF432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219A37AE"/>
    <w:multiLevelType w:val="multilevel"/>
    <w:tmpl w:val="219A37A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2272162C"/>
    <w:multiLevelType w:val="multilevel"/>
    <w:tmpl w:val="2272162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24EF2DC1"/>
    <w:multiLevelType w:val="multilevel"/>
    <w:tmpl w:val="24EF2DC1"/>
    <w:lvl w:ilvl="0">
      <w:start w:val="1"/>
      <w:numFmt w:val="bullet"/>
      <w:lvlText w:val=""/>
      <w:lvlJc w:val="left"/>
      <w:pPr>
        <w:ind w:left="772" w:hanging="360"/>
      </w:pPr>
      <w:rPr>
        <w:rFonts w:ascii="Symbol" w:hAnsi="Symbol" w:hint="default"/>
      </w:rPr>
    </w:lvl>
    <w:lvl w:ilvl="1">
      <w:start w:val="1"/>
      <w:numFmt w:val="bullet"/>
      <w:lvlText w:val="o"/>
      <w:lvlJc w:val="left"/>
      <w:pPr>
        <w:ind w:left="1492" w:hanging="360"/>
      </w:pPr>
      <w:rPr>
        <w:rFonts w:ascii="Courier New" w:hAnsi="Courier New" w:cs="Courier New" w:hint="default"/>
      </w:rPr>
    </w:lvl>
    <w:lvl w:ilvl="2">
      <w:start w:val="1"/>
      <w:numFmt w:val="bullet"/>
      <w:lvlText w:val=""/>
      <w:lvlJc w:val="left"/>
      <w:pPr>
        <w:ind w:left="2212" w:hanging="360"/>
      </w:pPr>
      <w:rPr>
        <w:rFonts w:ascii="Wingdings" w:hAnsi="Wingdings" w:hint="default"/>
      </w:rPr>
    </w:lvl>
    <w:lvl w:ilvl="3">
      <w:start w:val="1"/>
      <w:numFmt w:val="bullet"/>
      <w:lvlText w:val=""/>
      <w:lvlJc w:val="left"/>
      <w:pPr>
        <w:ind w:left="2932" w:hanging="360"/>
      </w:pPr>
      <w:rPr>
        <w:rFonts w:ascii="Symbol" w:hAnsi="Symbol" w:hint="default"/>
      </w:rPr>
    </w:lvl>
    <w:lvl w:ilvl="4">
      <w:start w:val="1"/>
      <w:numFmt w:val="bullet"/>
      <w:lvlText w:val="o"/>
      <w:lvlJc w:val="left"/>
      <w:pPr>
        <w:ind w:left="3652" w:hanging="360"/>
      </w:pPr>
      <w:rPr>
        <w:rFonts w:ascii="Courier New" w:hAnsi="Courier New" w:cs="Courier New" w:hint="default"/>
      </w:rPr>
    </w:lvl>
    <w:lvl w:ilvl="5">
      <w:start w:val="1"/>
      <w:numFmt w:val="bullet"/>
      <w:lvlText w:val=""/>
      <w:lvlJc w:val="left"/>
      <w:pPr>
        <w:ind w:left="4372" w:hanging="360"/>
      </w:pPr>
      <w:rPr>
        <w:rFonts w:ascii="Wingdings" w:hAnsi="Wingdings" w:hint="default"/>
      </w:rPr>
    </w:lvl>
    <w:lvl w:ilvl="6">
      <w:start w:val="1"/>
      <w:numFmt w:val="bullet"/>
      <w:lvlText w:val=""/>
      <w:lvlJc w:val="left"/>
      <w:pPr>
        <w:ind w:left="5092" w:hanging="360"/>
      </w:pPr>
      <w:rPr>
        <w:rFonts w:ascii="Symbol" w:hAnsi="Symbol" w:hint="default"/>
      </w:rPr>
    </w:lvl>
    <w:lvl w:ilvl="7">
      <w:start w:val="1"/>
      <w:numFmt w:val="bullet"/>
      <w:lvlText w:val="o"/>
      <w:lvlJc w:val="left"/>
      <w:pPr>
        <w:ind w:left="5812" w:hanging="360"/>
      </w:pPr>
      <w:rPr>
        <w:rFonts w:ascii="Courier New" w:hAnsi="Courier New" w:cs="Courier New" w:hint="default"/>
      </w:rPr>
    </w:lvl>
    <w:lvl w:ilvl="8">
      <w:start w:val="1"/>
      <w:numFmt w:val="bullet"/>
      <w:lvlText w:val=""/>
      <w:lvlJc w:val="left"/>
      <w:pPr>
        <w:ind w:left="6532" w:hanging="360"/>
      </w:pPr>
      <w:rPr>
        <w:rFonts w:ascii="Wingdings" w:hAnsi="Wingdings" w:hint="default"/>
      </w:rPr>
    </w:lvl>
  </w:abstractNum>
  <w:abstractNum w:abstractNumId="19" w15:restartNumberingAfterBreak="0">
    <w:nsid w:val="254B6EDF"/>
    <w:multiLevelType w:val="multilevel"/>
    <w:tmpl w:val="254B6EDF"/>
    <w:lvl w:ilvl="0">
      <w:start w:val="1"/>
      <w:numFmt w:val="decimal"/>
      <w:lvlText w:val="%1."/>
      <w:lvlJc w:val="left"/>
      <w:pPr>
        <w:ind w:left="540" w:hanging="360"/>
      </w:pPr>
      <w:rPr>
        <w:rFonts w:hint="default"/>
      </w:rPr>
    </w:lvl>
    <w:lvl w:ilvl="1">
      <w:start w:val="1"/>
      <w:numFmt w:val="lowerRoman"/>
      <w:lvlText w:val="%2."/>
      <w:lvlJc w:val="righ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26B40EC5"/>
    <w:multiLevelType w:val="multilevel"/>
    <w:tmpl w:val="26B40EC5"/>
    <w:lvl w:ilvl="0">
      <w:start w:val="1"/>
      <w:numFmt w:val="decimal"/>
      <w:lvlText w:val="%1."/>
      <w:lvlJc w:val="left"/>
      <w:pPr>
        <w:ind w:left="45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281A14B9"/>
    <w:multiLevelType w:val="multilevel"/>
    <w:tmpl w:val="281A14B9"/>
    <w:lvl w:ilvl="0">
      <w:start w:val="1"/>
      <w:numFmt w:val="bullet"/>
      <w:pStyle w:val="pr-eb"/>
      <w:lvlText w:val=""/>
      <w:lvlJc w:val="left"/>
      <w:pPr>
        <w:tabs>
          <w:tab w:val="left" w:pos="850"/>
        </w:tabs>
        <w:ind w:left="1134" w:hanging="567"/>
      </w:pPr>
      <w:rPr>
        <w:rFonts w:ascii="Symbol" w:hAnsi="Symbol" w:hint="default"/>
        <w:color w:val="666699"/>
        <w:sz w:val="20"/>
      </w:rPr>
    </w:lvl>
    <w:lvl w:ilvl="1">
      <w:start w:val="1"/>
      <w:numFmt w:val="bullet"/>
      <w:lvlText w:val="o"/>
      <w:lvlJc w:val="left"/>
      <w:pPr>
        <w:tabs>
          <w:tab w:val="left" w:pos="2007"/>
        </w:tabs>
        <w:ind w:left="2007" w:hanging="360"/>
      </w:pPr>
      <w:rPr>
        <w:rFonts w:ascii="Courier New" w:hAnsi="Courier New" w:cs="Courier New" w:hint="default"/>
      </w:rPr>
    </w:lvl>
    <w:lvl w:ilvl="2">
      <w:start w:val="1"/>
      <w:numFmt w:val="bullet"/>
      <w:lvlText w:val=""/>
      <w:lvlJc w:val="left"/>
      <w:pPr>
        <w:tabs>
          <w:tab w:val="left" w:pos="2727"/>
        </w:tabs>
        <w:ind w:left="2727" w:hanging="360"/>
      </w:pPr>
      <w:rPr>
        <w:rFonts w:ascii="Wingdings" w:hAnsi="Wingdings" w:hint="default"/>
      </w:rPr>
    </w:lvl>
    <w:lvl w:ilvl="3">
      <w:start w:val="1"/>
      <w:numFmt w:val="bullet"/>
      <w:lvlText w:val=""/>
      <w:lvlJc w:val="left"/>
      <w:pPr>
        <w:tabs>
          <w:tab w:val="left" w:pos="3447"/>
        </w:tabs>
        <w:ind w:left="3447" w:hanging="360"/>
      </w:pPr>
      <w:rPr>
        <w:rFonts w:ascii="Symbol" w:hAnsi="Symbol" w:hint="default"/>
      </w:rPr>
    </w:lvl>
    <w:lvl w:ilvl="4">
      <w:start w:val="1"/>
      <w:numFmt w:val="bullet"/>
      <w:lvlText w:val="o"/>
      <w:lvlJc w:val="left"/>
      <w:pPr>
        <w:tabs>
          <w:tab w:val="left" w:pos="4167"/>
        </w:tabs>
        <w:ind w:left="4167" w:hanging="360"/>
      </w:pPr>
      <w:rPr>
        <w:rFonts w:ascii="Courier New" w:hAnsi="Courier New" w:cs="Courier New" w:hint="default"/>
      </w:rPr>
    </w:lvl>
    <w:lvl w:ilvl="5">
      <w:start w:val="1"/>
      <w:numFmt w:val="bullet"/>
      <w:lvlText w:val=""/>
      <w:lvlJc w:val="left"/>
      <w:pPr>
        <w:tabs>
          <w:tab w:val="left" w:pos="4887"/>
        </w:tabs>
        <w:ind w:left="4887" w:hanging="360"/>
      </w:pPr>
      <w:rPr>
        <w:rFonts w:ascii="Wingdings" w:hAnsi="Wingdings" w:hint="default"/>
      </w:rPr>
    </w:lvl>
    <w:lvl w:ilvl="6">
      <w:start w:val="1"/>
      <w:numFmt w:val="bullet"/>
      <w:lvlText w:val=""/>
      <w:lvlJc w:val="left"/>
      <w:pPr>
        <w:tabs>
          <w:tab w:val="left" w:pos="5607"/>
        </w:tabs>
        <w:ind w:left="5607" w:hanging="360"/>
      </w:pPr>
      <w:rPr>
        <w:rFonts w:ascii="Symbol" w:hAnsi="Symbol" w:hint="default"/>
      </w:rPr>
    </w:lvl>
    <w:lvl w:ilvl="7">
      <w:start w:val="1"/>
      <w:numFmt w:val="bullet"/>
      <w:lvlText w:val="o"/>
      <w:lvlJc w:val="left"/>
      <w:pPr>
        <w:tabs>
          <w:tab w:val="left" w:pos="6327"/>
        </w:tabs>
        <w:ind w:left="6327" w:hanging="360"/>
      </w:pPr>
      <w:rPr>
        <w:rFonts w:ascii="Courier New" w:hAnsi="Courier New" w:cs="Courier New" w:hint="default"/>
      </w:rPr>
    </w:lvl>
    <w:lvl w:ilvl="8">
      <w:start w:val="1"/>
      <w:numFmt w:val="bullet"/>
      <w:lvlText w:val=""/>
      <w:lvlJc w:val="left"/>
      <w:pPr>
        <w:tabs>
          <w:tab w:val="left" w:pos="7047"/>
        </w:tabs>
        <w:ind w:left="7047" w:hanging="360"/>
      </w:pPr>
      <w:rPr>
        <w:rFonts w:ascii="Wingdings" w:hAnsi="Wingdings" w:hint="default"/>
      </w:rPr>
    </w:lvl>
  </w:abstractNum>
  <w:abstractNum w:abstractNumId="22" w15:restartNumberingAfterBreak="0">
    <w:nsid w:val="29F14106"/>
    <w:multiLevelType w:val="multilevel"/>
    <w:tmpl w:val="29F14106"/>
    <w:lvl w:ilvl="0">
      <w:start w:val="1"/>
      <w:numFmt w:val="bullet"/>
      <w:pStyle w:val="Normalbullets"/>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23" w15:restartNumberingAfterBreak="0">
    <w:nsid w:val="33A86480"/>
    <w:multiLevelType w:val="multilevel"/>
    <w:tmpl w:val="33A86480"/>
    <w:lvl w:ilvl="0">
      <w:start w:val="1"/>
      <w:numFmt w:val="decimal"/>
      <w:pStyle w:val="outlineSEQSs"/>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5914112"/>
    <w:multiLevelType w:val="multilevel"/>
    <w:tmpl w:val="35914112"/>
    <w:lvl w:ilvl="0">
      <w:start w:val="1"/>
      <w:numFmt w:val="lowerLetter"/>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36EC45AA"/>
    <w:multiLevelType w:val="multilevel"/>
    <w:tmpl w:val="36EC45A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39595079"/>
    <w:multiLevelType w:val="multilevel"/>
    <w:tmpl w:val="3959507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398C723E"/>
    <w:multiLevelType w:val="multilevel"/>
    <w:tmpl w:val="398C723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3B5E57EE"/>
    <w:multiLevelType w:val="multilevel"/>
    <w:tmpl w:val="3B5E57EE"/>
    <w:lvl w:ilvl="0">
      <w:start w:val="1"/>
      <w:numFmt w:val="bullet"/>
      <w:pStyle w:val="ea"/>
      <w:lvlText w:val="■"/>
      <w:lvlJc w:val="left"/>
      <w:pPr>
        <w:tabs>
          <w:tab w:val="left" w:pos="284"/>
        </w:tabs>
        <w:ind w:left="284" w:hanging="284"/>
      </w:pPr>
      <w:rPr>
        <w:rFonts w:ascii="Century Gothic" w:hAnsi="Century Gothic" w:hint="default"/>
        <w:caps w:val="0"/>
        <w:strike w:val="0"/>
        <w:dstrike w:val="0"/>
        <w:vanish w:val="0"/>
        <w:color w:val="2E74B5" w:themeColor="accent1" w:themeShade="BF"/>
        <w:sz w:val="20"/>
        <w:szCs w:val="20"/>
        <w:vertAlign w:val="baseline"/>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29" w15:restartNumberingAfterBreak="0">
    <w:nsid w:val="42E87E9B"/>
    <w:multiLevelType w:val="multilevel"/>
    <w:tmpl w:val="42E87E9B"/>
    <w:lvl w:ilvl="0">
      <w:start w:val="1"/>
      <w:numFmt w:val="decimal"/>
      <w:pStyle w:val="Normal1"/>
      <w:lvlText w:val="%1."/>
      <w:lvlJc w:val="left"/>
      <w:pPr>
        <w:ind w:left="360" w:hanging="360"/>
      </w:pPr>
      <w:rPr>
        <w:rFont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452D13D7"/>
    <w:multiLevelType w:val="multilevel"/>
    <w:tmpl w:val="452D13D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45441130"/>
    <w:multiLevelType w:val="multilevel"/>
    <w:tmpl w:val="45441130"/>
    <w:lvl w:ilvl="0">
      <w:start w:val="1"/>
      <w:numFmt w:val="decimal"/>
      <w:pStyle w:val="Heading1-ESMF"/>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45A21AC7"/>
    <w:multiLevelType w:val="multilevel"/>
    <w:tmpl w:val="45A21AC7"/>
    <w:lvl w:ilvl="0">
      <w:start w:val="1"/>
      <w:numFmt w:val="bullet"/>
      <w:pStyle w:val="Mainbullet"/>
      <w:lvlText w:val=""/>
      <w:lvlJc w:val="left"/>
      <w:pPr>
        <w:ind w:left="720" w:hanging="360"/>
      </w:pPr>
      <w:rPr>
        <w:rFonts w:ascii="Symbol" w:hAnsi="Symbol" w:hint="default"/>
      </w:rPr>
    </w:lvl>
    <w:lvl w:ilvl="1">
      <w:start w:val="1"/>
      <w:numFmt w:val="bullet"/>
      <w:pStyle w:val="newsubu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45DB24BE"/>
    <w:multiLevelType w:val="multilevel"/>
    <w:tmpl w:val="45DB24B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48B33827"/>
    <w:multiLevelType w:val="multilevel"/>
    <w:tmpl w:val="48B33827"/>
    <w:lvl w:ilvl="0">
      <w:start w:val="1"/>
      <w:numFmt w:val="decimal"/>
      <w:pStyle w:val="SESPbodynumbered"/>
      <w:lvlText w:val="%1."/>
      <w:lvlJc w:val="left"/>
      <w:pPr>
        <w:ind w:left="720" w:hanging="360"/>
      </w:pPr>
      <w:rPr>
        <w:lang w:val="es-CL"/>
      </w:rPr>
    </w:lvl>
    <w:lvl w:ilvl="1">
      <w:start w:val="1"/>
      <w:numFmt w:val="lowerRoman"/>
      <w:lvlText w:val="%2."/>
      <w:lvlJc w:val="right"/>
      <w:pPr>
        <w:ind w:left="1440" w:hanging="360"/>
      </w:pPr>
    </w:lvl>
    <w:lvl w:ilvl="2">
      <w:start w:val="1"/>
      <w:numFmt w:val="lowerRoman"/>
      <w:lvlText w:val="%3."/>
      <w:lvlJc w:val="right"/>
      <w:pPr>
        <w:ind w:left="2160" w:hanging="180"/>
      </w:pPr>
    </w:lvl>
    <w:lvl w:ilvl="3">
      <w:numFmt w:val="bullet"/>
      <w:lvlText w:val="-"/>
      <w:lvlJc w:val="left"/>
      <w:pPr>
        <w:ind w:left="2880" w:hanging="360"/>
      </w:pPr>
      <w:rPr>
        <w:rFonts w:ascii="Arial" w:eastAsiaTheme="minorEastAsia" w:hAnsi="Arial" w:cstheme="minorBidi"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4C1B5D8A"/>
    <w:multiLevelType w:val="multilevel"/>
    <w:tmpl w:val="4C1B5D8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4C2D2C81"/>
    <w:multiLevelType w:val="multilevel"/>
    <w:tmpl w:val="4C2D2C81"/>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37" w15:restartNumberingAfterBreak="0">
    <w:nsid w:val="4D0B6FD3"/>
    <w:multiLevelType w:val="multilevel"/>
    <w:tmpl w:val="4D0B6FD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8" w15:restartNumberingAfterBreak="0">
    <w:nsid w:val="4FBD411C"/>
    <w:multiLevelType w:val="multilevel"/>
    <w:tmpl w:val="4FBD411C"/>
    <w:lvl w:ilvl="0">
      <w:start w:val="1"/>
      <w:numFmt w:val="decimal"/>
      <w:pStyle w:val="NumberedParasPIF"/>
      <w:lvlText w:val="%1. "/>
      <w:lvlJc w:val="left"/>
      <w:pPr>
        <w:ind w:left="360" w:hanging="360"/>
      </w:pPr>
      <w:rPr>
        <w:rFonts w:ascii="Times New Roman" w:hAnsi="Times New Roman" w:cs="Times New Roman"/>
        <w:b w:val="0"/>
        <w:bCs w:val="0"/>
        <w:i w:val="0"/>
        <w:iCs w:val="0"/>
        <w:caps w:val="0"/>
        <w:smallCaps w:val="0"/>
        <w:strike w:val="0"/>
        <w:dstrike w:val="0"/>
        <w:vanish w:val="0"/>
        <w:spacing w:val="0"/>
        <w:kern w:val="0"/>
        <w:position w:val="0"/>
        <w:u w:val="none"/>
        <w:vertAlign w:val="baseline"/>
      </w:rPr>
    </w:lvl>
    <w:lvl w:ilvl="1">
      <w:start w:val="1"/>
      <w:numFmt w:val="lowerLetter"/>
      <w:lvlText w:val="%2."/>
      <w:lvlJc w:val="left"/>
      <w:pPr>
        <w:ind w:left="8827" w:hanging="360"/>
      </w:pPr>
    </w:lvl>
    <w:lvl w:ilvl="2">
      <w:start w:val="1"/>
      <w:numFmt w:val="lowerRoman"/>
      <w:lvlText w:val="%3."/>
      <w:lvlJc w:val="right"/>
      <w:pPr>
        <w:ind w:left="9547" w:hanging="180"/>
      </w:pPr>
    </w:lvl>
    <w:lvl w:ilvl="3">
      <w:start w:val="1"/>
      <w:numFmt w:val="decimal"/>
      <w:lvlText w:val="%4."/>
      <w:lvlJc w:val="left"/>
      <w:pPr>
        <w:ind w:left="10267" w:hanging="360"/>
      </w:pPr>
    </w:lvl>
    <w:lvl w:ilvl="4">
      <w:start w:val="1"/>
      <w:numFmt w:val="lowerLetter"/>
      <w:lvlText w:val="%5."/>
      <w:lvlJc w:val="left"/>
      <w:pPr>
        <w:ind w:left="10987" w:hanging="360"/>
      </w:pPr>
    </w:lvl>
    <w:lvl w:ilvl="5">
      <w:start w:val="1"/>
      <w:numFmt w:val="lowerRoman"/>
      <w:lvlText w:val="%6."/>
      <w:lvlJc w:val="right"/>
      <w:pPr>
        <w:ind w:left="11707" w:hanging="180"/>
      </w:pPr>
    </w:lvl>
    <w:lvl w:ilvl="6">
      <w:start w:val="1"/>
      <w:numFmt w:val="decimal"/>
      <w:lvlText w:val="%7."/>
      <w:lvlJc w:val="left"/>
      <w:pPr>
        <w:ind w:left="12427" w:hanging="360"/>
      </w:pPr>
    </w:lvl>
    <w:lvl w:ilvl="7">
      <w:start w:val="1"/>
      <w:numFmt w:val="lowerLetter"/>
      <w:lvlText w:val="%8."/>
      <w:lvlJc w:val="left"/>
      <w:pPr>
        <w:ind w:left="13147" w:hanging="360"/>
      </w:pPr>
    </w:lvl>
    <w:lvl w:ilvl="8">
      <w:start w:val="1"/>
      <w:numFmt w:val="lowerRoman"/>
      <w:lvlText w:val="%9."/>
      <w:lvlJc w:val="right"/>
      <w:pPr>
        <w:ind w:left="13867" w:hanging="180"/>
      </w:pPr>
    </w:lvl>
  </w:abstractNum>
  <w:abstractNum w:abstractNumId="39" w15:restartNumberingAfterBreak="0">
    <w:nsid w:val="51EB5A21"/>
    <w:multiLevelType w:val="multilevel"/>
    <w:tmpl w:val="51EB5A2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5C213ADF"/>
    <w:multiLevelType w:val="multilevel"/>
    <w:tmpl w:val="5C213ADF"/>
    <w:lvl w:ilvl="0">
      <w:start w:val="3"/>
      <w:numFmt w:val="lowerLetter"/>
      <w:lvlText w:val="%1)"/>
      <w:lvlJc w:val="left"/>
      <w:pPr>
        <w:ind w:left="814" w:hanging="360"/>
      </w:pPr>
      <w:rPr>
        <w:rFonts w:hint="default"/>
        <w:b/>
        <w:u w:val="single"/>
      </w:rPr>
    </w:lvl>
    <w:lvl w:ilvl="1">
      <w:start w:val="1"/>
      <w:numFmt w:val="lowerLetter"/>
      <w:lvlText w:val="%2."/>
      <w:lvlJc w:val="left"/>
      <w:pPr>
        <w:ind w:left="1534" w:hanging="360"/>
      </w:pPr>
    </w:lvl>
    <w:lvl w:ilvl="2">
      <w:start w:val="1"/>
      <w:numFmt w:val="lowerRoman"/>
      <w:lvlText w:val="%3."/>
      <w:lvlJc w:val="right"/>
      <w:pPr>
        <w:ind w:left="2254" w:hanging="180"/>
      </w:pPr>
    </w:lvl>
    <w:lvl w:ilvl="3">
      <w:start w:val="1"/>
      <w:numFmt w:val="decimal"/>
      <w:lvlText w:val="%4."/>
      <w:lvlJc w:val="left"/>
      <w:pPr>
        <w:ind w:left="2974" w:hanging="360"/>
      </w:pPr>
    </w:lvl>
    <w:lvl w:ilvl="4">
      <w:start w:val="1"/>
      <w:numFmt w:val="lowerLetter"/>
      <w:lvlText w:val="%5."/>
      <w:lvlJc w:val="left"/>
      <w:pPr>
        <w:ind w:left="3694" w:hanging="360"/>
      </w:pPr>
    </w:lvl>
    <w:lvl w:ilvl="5">
      <w:start w:val="1"/>
      <w:numFmt w:val="lowerRoman"/>
      <w:lvlText w:val="%6."/>
      <w:lvlJc w:val="right"/>
      <w:pPr>
        <w:ind w:left="4414" w:hanging="180"/>
      </w:pPr>
    </w:lvl>
    <w:lvl w:ilvl="6">
      <w:start w:val="1"/>
      <w:numFmt w:val="decimal"/>
      <w:lvlText w:val="%7."/>
      <w:lvlJc w:val="left"/>
      <w:pPr>
        <w:ind w:left="5134" w:hanging="360"/>
      </w:pPr>
    </w:lvl>
    <w:lvl w:ilvl="7">
      <w:start w:val="1"/>
      <w:numFmt w:val="lowerLetter"/>
      <w:lvlText w:val="%8."/>
      <w:lvlJc w:val="left"/>
      <w:pPr>
        <w:ind w:left="5854" w:hanging="360"/>
      </w:pPr>
    </w:lvl>
    <w:lvl w:ilvl="8">
      <w:start w:val="1"/>
      <w:numFmt w:val="lowerRoman"/>
      <w:lvlText w:val="%9."/>
      <w:lvlJc w:val="right"/>
      <w:pPr>
        <w:ind w:left="6574" w:hanging="180"/>
      </w:pPr>
    </w:lvl>
  </w:abstractNum>
  <w:abstractNum w:abstractNumId="41" w15:restartNumberingAfterBreak="0">
    <w:nsid w:val="5EA1033C"/>
    <w:multiLevelType w:val="multilevel"/>
    <w:tmpl w:val="5EA1033C"/>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607D5E10"/>
    <w:multiLevelType w:val="multilevel"/>
    <w:tmpl w:val="607D5E1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3" w15:restartNumberingAfterBreak="0">
    <w:nsid w:val="62412890"/>
    <w:multiLevelType w:val="multilevel"/>
    <w:tmpl w:val="6241289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4" w15:restartNumberingAfterBreak="0">
    <w:nsid w:val="63271722"/>
    <w:multiLevelType w:val="multilevel"/>
    <w:tmpl w:val="6327172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643B664F"/>
    <w:multiLevelType w:val="multilevel"/>
    <w:tmpl w:val="643B664F"/>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6" w15:restartNumberingAfterBreak="0">
    <w:nsid w:val="658C7EA8"/>
    <w:multiLevelType w:val="multilevel"/>
    <w:tmpl w:val="658C7EA8"/>
    <w:lvl w:ilvl="0">
      <w:start w:val="1"/>
      <w:numFmt w:val="bullet"/>
      <w:pStyle w:val="Bullets"/>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7" w15:restartNumberingAfterBreak="0">
    <w:nsid w:val="6D9832F1"/>
    <w:multiLevelType w:val="multilevel"/>
    <w:tmpl w:val="6D9832F1"/>
    <w:lvl w:ilvl="0">
      <w:start w:val="1"/>
      <w:numFmt w:val="bullet"/>
      <w:lvlText w:val=""/>
      <w:lvlJc w:val="left"/>
      <w:pPr>
        <w:ind w:left="720" w:hanging="360"/>
      </w:pPr>
      <w:rPr>
        <w:rFonts w:ascii="Symbol" w:hAnsi="Symbol"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70E66C51"/>
    <w:multiLevelType w:val="multilevel"/>
    <w:tmpl w:val="70E66C51"/>
    <w:lvl w:ilvl="0">
      <w:start w:val="1"/>
      <w:numFmt w:val="lowerLetter"/>
      <w:lvlText w:val="%1)"/>
      <w:lvlJc w:val="left"/>
      <w:pPr>
        <w:tabs>
          <w:tab w:val="left" w:pos="720"/>
        </w:tabs>
        <w:ind w:left="720" w:hanging="360"/>
      </w:pPr>
      <w:rPr>
        <w:rFonts w:cs="Times New Roman"/>
      </w:rPr>
    </w:lvl>
    <w:lvl w:ilvl="1">
      <w:start w:val="1"/>
      <w:numFmt w:val="lowerLetter"/>
      <w:lvlText w:val="%2."/>
      <w:lvlJc w:val="left"/>
      <w:pPr>
        <w:tabs>
          <w:tab w:val="left" w:pos="1440"/>
        </w:tabs>
        <w:ind w:left="1440" w:hanging="360"/>
      </w:pPr>
      <w:rPr>
        <w:rFonts w:cs="Times New Roman"/>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2880"/>
        </w:tabs>
        <w:ind w:left="2880" w:hanging="360"/>
      </w:pPr>
      <w:rPr>
        <w:rFonts w:cs="Times New Roman"/>
      </w:rPr>
    </w:lvl>
    <w:lvl w:ilvl="4">
      <w:start w:val="1"/>
      <w:numFmt w:val="lowerLetter"/>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abstractNum w:abstractNumId="49" w15:restartNumberingAfterBreak="0">
    <w:nsid w:val="723E16AE"/>
    <w:multiLevelType w:val="multilevel"/>
    <w:tmpl w:val="723E16AE"/>
    <w:lvl w:ilvl="0">
      <w:start w:val="1"/>
      <w:numFmt w:val="bullet"/>
      <w:pStyle w:val="Publications"/>
      <w:lvlText w:val=""/>
      <w:lvlJc w:val="left"/>
      <w:pPr>
        <w:ind w:left="360" w:hanging="360"/>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0" w15:restartNumberingAfterBreak="0">
    <w:nsid w:val="790C1560"/>
    <w:multiLevelType w:val="multilevel"/>
    <w:tmpl w:val="790C1560"/>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7F0668CF"/>
    <w:multiLevelType w:val="multilevel"/>
    <w:tmpl w:val="7F0668CF"/>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0"/>
      <w:numFmt w:val="upperLetter"/>
      <w:lvlText w:val="%4."/>
      <w:lvlJc w:val="left"/>
      <w:pPr>
        <w:ind w:left="2520" w:hanging="360"/>
      </w:pPr>
      <w:rPr>
        <w:rFonts w:ascii="Calibri" w:hAnsi="Calibri"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1189296509">
    <w:abstractNumId w:val="12"/>
  </w:num>
  <w:num w:numId="2" w16cid:durableId="899169687">
    <w:abstractNumId w:val="3"/>
  </w:num>
  <w:num w:numId="3" w16cid:durableId="1525511724">
    <w:abstractNumId w:val="46"/>
  </w:num>
  <w:num w:numId="4" w16cid:durableId="1112552930">
    <w:abstractNumId w:val="22"/>
  </w:num>
  <w:num w:numId="5" w16cid:durableId="1718819212">
    <w:abstractNumId w:val="29"/>
  </w:num>
  <w:num w:numId="6" w16cid:durableId="1194728025">
    <w:abstractNumId w:val="7"/>
  </w:num>
  <w:num w:numId="7" w16cid:durableId="1372073541">
    <w:abstractNumId w:val="38"/>
  </w:num>
  <w:num w:numId="8" w16cid:durableId="1271551773">
    <w:abstractNumId w:val="28"/>
  </w:num>
  <w:num w:numId="9" w16cid:durableId="1642224996">
    <w:abstractNumId w:val="32"/>
  </w:num>
  <w:num w:numId="10" w16cid:durableId="2118402137">
    <w:abstractNumId w:val="34"/>
  </w:num>
  <w:num w:numId="11" w16cid:durableId="830371032">
    <w:abstractNumId w:val="1"/>
  </w:num>
  <w:num w:numId="12" w16cid:durableId="1032414282">
    <w:abstractNumId w:val="23"/>
  </w:num>
  <w:num w:numId="13" w16cid:durableId="2124381396">
    <w:abstractNumId w:val="31"/>
  </w:num>
  <w:num w:numId="14" w16cid:durableId="1282570913">
    <w:abstractNumId w:val="21"/>
  </w:num>
  <w:num w:numId="15" w16cid:durableId="1006709250">
    <w:abstractNumId w:val="49"/>
  </w:num>
  <w:num w:numId="16" w16cid:durableId="1308582726">
    <w:abstractNumId w:val="10"/>
  </w:num>
  <w:num w:numId="17" w16cid:durableId="1373190522">
    <w:abstractNumId w:val="14"/>
  </w:num>
  <w:num w:numId="18" w16cid:durableId="296641971">
    <w:abstractNumId w:val="42"/>
  </w:num>
  <w:num w:numId="19" w16cid:durableId="1669407312">
    <w:abstractNumId w:val="18"/>
  </w:num>
  <w:num w:numId="20" w16cid:durableId="1501627252">
    <w:abstractNumId w:val="39"/>
  </w:num>
  <w:num w:numId="21" w16cid:durableId="1298416076">
    <w:abstractNumId w:val="30"/>
  </w:num>
  <w:num w:numId="22" w16cid:durableId="2147383622">
    <w:abstractNumId w:val="2"/>
  </w:num>
  <w:num w:numId="23" w16cid:durableId="2043943248">
    <w:abstractNumId w:val="16"/>
  </w:num>
  <w:num w:numId="24" w16cid:durableId="1718966741">
    <w:abstractNumId w:val="4"/>
  </w:num>
  <w:num w:numId="25" w16cid:durableId="475731650">
    <w:abstractNumId w:val="5"/>
  </w:num>
  <w:num w:numId="26" w16cid:durableId="1636063759">
    <w:abstractNumId w:val="47"/>
  </w:num>
  <w:num w:numId="27" w16cid:durableId="636490338">
    <w:abstractNumId w:val="41"/>
  </w:num>
  <w:num w:numId="28" w16cid:durableId="1860729768">
    <w:abstractNumId w:val="15"/>
  </w:num>
  <w:num w:numId="29" w16cid:durableId="1656566421">
    <w:abstractNumId w:val="44"/>
  </w:num>
  <w:num w:numId="30" w16cid:durableId="1154564982">
    <w:abstractNumId w:val="24"/>
  </w:num>
  <w:num w:numId="31" w16cid:durableId="1081561975">
    <w:abstractNumId w:val="43"/>
  </w:num>
  <w:num w:numId="32" w16cid:durableId="1408065875">
    <w:abstractNumId w:val="6"/>
  </w:num>
  <w:num w:numId="33" w16cid:durableId="1088581308">
    <w:abstractNumId w:val="11"/>
  </w:num>
  <w:num w:numId="34" w16cid:durableId="406221419">
    <w:abstractNumId w:val="33"/>
  </w:num>
  <w:num w:numId="35" w16cid:durableId="1563565017">
    <w:abstractNumId w:val="40"/>
  </w:num>
  <w:num w:numId="36" w16cid:durableId="241379683">
    <w:abstractNumId w:val="50"/>
  </w:num>
  <w:num w:numId="37" w16cid:durableId="456294013">
    <w:abstractNumId w:val="13"/>
  </w:num>
  <w:num w:numId="38" w16cid:durableId="507913687">
    <w:abstractNumId w:val="8"/>
  </w:num>
  <w:num w:numId="39" w16cid:durableId="1224178103">
    <w:abstractNumId w:val="20"/>
  </w:num>
  <w:num w:numId="40" w16cid:durableId="1847288574">
    <w:abstractNumId w:val="48"/>
  </w:num>
  <w:num w:numId="41" w16cid:durableId="1127548513">
    <w:abstractNumId w:val="19"/>
  </w:num>
  <w:num w:numId="42" w16cid:durableId="531187911">
    <w:abstractNumId w:val="51"/>
  </w:num>
  <w:num w:numId="43" w16cid:durableId="1449666707">
    <w:abstractNumId w:val="9"/>
  </w:num>
  <w:num w:numId="44" w16cid:durableId="777943369">
    <w:abstractNumId w:val="27"/>
  </w:num>
  <w:num w:numId="45" w16cid:durableId="1125730759">
    <w:abstractNumId w:val="17"/>
  </w:num>
  <w:num w:numId="46" w16cid:durableId="305745027">
    <w:abstractNumId w:val="26"/>
  </w:num>
  <w:num w:numId="47" w16cid:durableId="1062488539">
    <w:abstractNumId w:val="45"/>
  </w:num>
  <w:num w:numId="48" w16cid:durableId="3939057">
    <w:abstractNumId w:val="35"/>
  </w:num>
  <w:num w:numId="49" w16cid:durableId="1115170822">
    <w:abstractNumId w:val="37"/>
  </w:num>
  <w:num w:numId="50" w16cid:durableId="517236963">
    <w:abstractNumId w:val="36"/>
  </w:num>
  <w:num w:numId="51" w16cid:durableId="1614633952">
    <w:abstractNumId w:val="0"/>
  </w:num>
  <w:num w:numId="52" w16cid:durableId="1161696358">
    <w:abstractNumId w:val="25"/>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50CD"/>
    <w:rsid w:val="00000629"/>
    <w:rsid w:val="00000D10"/>
    <w:rsid w:val="0000306F"/>
    <w:rsid w:val="00007C02"/>
    <w:rsid w:val="00011182"/>
    <w:rsid w:val="000112F4"/>
    <w:rsid w:val="000200FC"/>
    <w:rsid w:val="00021207"/>
    <w:rsid w:val="000219DF"/>
    <w:rsid w:val="00025327"/>
    <w:rsid w:val="00026D4A"/>
    <w:rsid w:val="00027119"/>
    <w:rsid w:val="0003281C"/>
    <w:rsid w:val="00032CA1"/>
    <w:rsid w:val="00033044"/>
    <w:rsid w:val="00033267"/>
    <w:rsid w:val="00033F58"/>
    <w:rsid w:val="0003438B"/>
    <w:rsid w:val="00035D67"/>
    <w:rsid w:val="00036715"/>
    <w:rsid w:val="00037BBC"/>
    <w:rsid w:val="00037E9E"/>
    <w:rsid w:val="00044D9E"/>
    <w:rsid w:val="00045B5F"/>
    <w:rsid w:val="00045EA6"/>
    <w:rsid w:val="00046809"/>
    <w:rsid w:val="0005074C"/>
    <w:rsid w:val="00050E93"/>
    <w:rsid w:val="0005286B"/>
    <w:rsid w:val="0005597C"/>
    <w:rsid w:val="00057C2E"/>
    <w:rsid w:val="00060335"/>
    <w:rsid w:val="000605FB"/>
    <w:rsid w:val="00060822"/>
    <w:rsid w:val="00061ABA"/>
    <w:rsid w:val="00062084"/>
    <w:rsid w:val="00062FDF"/>
    <w:rsid w:val="00067209"/>
    <w:rsid w:val="0007080B"/>
    <w:rsid w:val="00070E56"/>
    <w:rsid w:val="00072120"/>
    <w:rsid w:val="000731D4"/>
    <w:rsid w:val="00074640"/>
    <w:rsid w:val="00074689"/>
    <w:rsid w:val="00074E64"/>
    <w:rsid w:val="000750F9"/>
    <w:rsid w:val="0007692C"/>
    <w:rsid w:val="00077FB0"/>
    <w:rsid w:val="00080A42"/>
    <w:rsid w:val="00082CA1"/>
    <w:rsid w:val="0008358C"/>
    <w:rsid w:val="00083E51"/>
    <w:rsid w:val="0008465F"/>
    <w:rsid w:val="0008565A"/>
    <w:rsid w:val="00093F63"/>
    <w:rsid w:val="00096610"/>
    <w:rsid w:val="000A0C06"/>
    <w:rsid w:val="000A0D83"/>
    <w:rsid w:val="000A19D4"/>
    <w:rsid w:val="000A2EBD"/>
    <w:rsid w:val="000A50A3"/>
    <w:rsid w:val="000A51D8"/>
    <w:rsid w:val="000A63D7"/>
    <w:rsid w:val="000A665E"/>
    <w:rsid w:val="000A66A3"/>
    <w:rsid w:val="000A7246"/>
    <w:rsid w:val="000A7276"/>
    <w:rsid w:val="000B14AF"/>
    <w:rsid w:val="000B1622"/>
    <w:rsid w:val="000B2932"/>
    <w:rsid w:val="000B39AA"/>
    <w:rsid w:val="000B4B47"/>
    <w:rsid w:val="000C1CF2"/>
    <w:rsid w:val="000C2AD5"/>
    <w:rsid w:val="000C50D8"/>
    <w:rsid w:val="000D1524"/>
    <w:rsid w:val="000D1CD6"/>
    <w:rsid w:val="000D30A2"/>
    <w:rsid w:val="000D33F5"/>
    <w:rsid w:val="000D37B7"/>
    <w:rsid w:val="000D3C95"/>
    <w:rsid w:val="000D5244"/>
    <w:rsid w:val="000E0176"/>
    <w:rsid w:val="000E426C"/>
    <w:rsid w:val="000E57CA"/>
    <w:rsid w:val="000E5ABE"/>
    <w:rsid w:val="000E760E"/>
    <w:rsid w:val="000E7BAC"/>
    <w:rsid w:val="000F1BA3"/>
    <w:rsid w:val="000F29CE"/>
    <w:rsid w:val="000F590B"/>
    <w:rsid w:val="000F6DA0"/>
    <w:rsid w:val="000F6FFE"/>
    <w:rsid w:val="000F7884"/>
    <w:rsid w:val="000F7B87"/>
    <w:rsid w:val="0010283B"/>
    <w:rsid w:val="001033DE"/>
    <w:rsid w:val="00103480"/>
    <w:rsid w:val="00103C96"/>
    <w:rsid w:val="00104966"/>
    <w:rsid w:val="001068C2"/>
    <w:rsid w:val="00110165"/>
    <w:rsid w:val="001133A8"/>
    <w:rsid w:val="00115A30"/>
    <w:rsid w:val="00121062"/>
    <w:rsid w:val="00122BE7"/>
    <w:rsid w:val="001235A9"/>
    <w:rsid w:val="0012788F"/>
    <w:rsid w:val="001301FE"/>
    <w:rsid w:val="00132FAA"/>
    <w:rsid w:val="001341A3"/>
    <w:rsid w:val="001348F7"/>
    <w:rsid w:val="00134F19"/>
    <w:rsid w:val="00135BC3"/>
    <w:rsid w:val="00135EA8"/>
    <w:rsid w:val="00136000"/>
    <w:rsid w:val="0013666F"/>
    <w:rsid w:val="00136B1D"/>
    <w:rsid w:val="001441B2"/>
    <w:rsid w:val="0014469D"/>
    <w:rsid w:val="00144BB5"/>
    <w:rsid w:val="00144FE7"/>
    <w:rsid w:val="00145EBB"/>
    <w:rsid w:val="00147BED"/>
    <w:rsid w:val="00152077"/>
    <w:rsid w:val="00156220"/>
    <w:rsid w:val="00156301"/>
    <w:rsid w:val="00156ABD"/>
    <w:rsid w:val="00157A87"/>
    <w:rsid w:val="00157C84"/>
    <w:rsid w:val="001611FD"/>
    <w:rsid w:val="00163346"/>
    <w:rsid w:val="00163909"/>
    <w:rsid w:val="00164950"/>
    <w:rsid w:val="00164BE9"/>
    <w:rsid w:val="00170B53"/>
    <w:rsid w:val="001723BF"/>
    <w:rsid w:val="00172E2C"/>
    <w:rsid w:val="00175DB1"/>
    <w:rsid w:val="001816D6"/>
    <w:rsid w:val="00181D68"/>
    <w:rsid w:val="0018285A"/>
    <w:rsid w:val="00184DD4"/>
    <w:rsid w:val="00185353"/>
    <w:rsid w:val="00186320"/>
    <w:rsid w:val="00187E93"/>
    <w:rsid w:val="00192BFA"/>
    <w:rsid w:val="00194C46"/>
    <w:rsid w:val="00194CC7"/>
    <w:rsid w:val="00194DEC"/>
    <w:rsid w:val="00195858"/>
    <w:rsid w:val="001A105A"/>
    <w:rsid w:val="001A1DC6"/>
    <w:rsid w:val="001A6716"/>
    <w:rsid w:val="001A6BDE"/>
    <w:rsid w:val="001A7318"/>
    <w:rsid w:val="001B0C51"/>
    <w:rsid w:val="001B1D05"/>
    <w:rsid w:val="001B21C5"/>
    <w:rsid w:val="001B3112"/>
    <w:rsid w:val="001B328A"/>
    <w:rsid w:val="001B3AAA"/>
    <w:rsid w:val="001B47BB"/>
    <w:rsid w:val="001B53A9"/>
    <w:rsid w:val="001B7684"/>
    <w:rsid w:val="001B7BE8"/>
    <w:rsid w:val="001C01A4"/>
    <w:rsid w:val="001C0392"/>
    <w:rsid w:val="001C07D2"/>
    <w:rsid w:val="001C20FC"/>
    <w:rsid w:val="001C212F"/>
    <w:rsid w:val="001C224D"/>
    <w:rsid w:val="001C3AA3"/>
    <w:rsid w:val="001C6409"/>
    <w:rsid w:val="001C750E"/>
    <w:rsid w:val="001C7C9C"/>
    <w:rsid w:val="001D08E5"/>
    <w:rsid w:val="001D1AC5"/>
    <w:rsid w:val="001D2318"/>
    <w:rsid w:val="001D2EEF"/>
    <w:rsid w:val="001D4FBC"/>
    <w:rsid w:val="001D5FAD"/>
    <w:rsid w:val="001D79F2"/>
    <w:rsid w:val="001D7DEB"/>
    <w:rsid w:val="001E0DF4"/>
    <w:rsid w:val="001E27FF"/>
    <w:rsid w:val="001E3D72"/>
    <w:rsid w:val="001E4C16"/>
    <w:rsid w:val="001E559F"/>
    <w:rsid w:val="001E570A"/>
    <w:rsid w:val="001E71AD"/>
    <w:rsid w:val="001E756E"/>
    <w:rsid w:val="001E7CF8"/>
    <w:rsid w:val="001F40D9"/>
    <w:rsid w:val="001F43A6"/>
    <w:rsid w:val="001F4E28"/>
    <w:rsid w:val="001F7121"/>
    <w:rsid w:val="001F7126"/>
    <w:rsid w:val="001F7671"/>
    <w:rsid w:val="00200FC5"/>
    <w:rsid w:val="00203097"/>
    <w:rsid w:val="00205B9D"/>
    <w:rsid w:val="00206EE9"/>
    <w:rsid w:val="00211758"/>
    <w:rsid w:val="0021214F"/>
    <w:rsid w:val="00213090"/>
    <w:rsid w:val="0021312A"/>
    <w:rsid w:val="00213BE2"/>
    <w:rsid w:val="00215A70"/>
    <w:rsid w:val="002221AF"/>
    <w:rsid w:val="00222203"/>
    <w:rsid w:val="00222EFC"/>
    <w:rsid w:val="00225AC1"/>
    <w:rsid w:val="002260B7"/>
    <w:rsid w:val="002275C1"/>
    <w:rsid w:val="00230529"/>
    <w:rsid w:val="002308BB"/>
    <w:rsid w:val="00237D15"/>
    <w:rsid w:val="00241CCA"/>
    <w:rsid w:val="0024304D"/>
    <w:rsid w:val="002432F7"/>
    <w:rsid w:val="00243EE4"/>
    <w:rsid w:val="00247E63"/>
    <w:rsid w:val="00251588"/>
    <w:rsid w:val="00252F2D"/>
    <w:rsid w:val="00253930"/>
    <w:rsid w:val="00253CFA"/>
    <w:rsid w:val="002541A9"/>
    <w:rsid w:val="00254BFB"/>
    <w:rsid w:val="00255CF8"/>
    <w:rsid w:val="002571E2"/>
    <w:rsid w:val="00257D56"/>
    <w:rsid w:val="0026193C"/>
    <w:rsid w:val="00263C58"/>
    <w:rsid w:val="0026438C"/>
    <w:rsid w:val="00265063"/>
    <w:rsid w:val="00265C41"/>
    <w:rsid w:val="0026634B"/>
    <w:rsid w:val="002673F1"/>
    <w:rsid w:val="00271223"/>
    <w:rsid w:val="00271CE7"/>
    <w:rsid w:val="00273059"/>
    <w:rsid w:val="00273D6C"/>
    <w:rsid w:val="002778C4"/>
    <w:rsid w:val="0028051D"/>
    <w:rsid w:val="00280E06"/>
    <w:rsid w:val="00281866"/>
    <w:rsid w:val="00281BB0"/>
    <w:rsid w:val="00284668"/>
    <w:rsid w:val="00285558"/>
    <w:rsid w:val="0028612C"/>
    <w:rsid w:val="0028663F"/>
    <w:rsid w:val="00286819"/>
    <w:rsid w:val="00286857"/>
    <w:rsid w:val="0028754C"/>
    <w:rsid w:val="0028770D"/>
    <w:rsid w:val="0028799E"/>
    <w:rsid w:val="00291C66"/>
    <w:rsid w:val="00292B0C"/>
    <w:rsid w:val="00292EE6"/>
    <w:rsid w:val="00294262"/>
    <w:rsid w:val="00295909"/>
    <w:rsid w:val="00296A5A"/>
    <w:rsid w:val="00297B28"/>
    <w:rsid w:val="002A00A1"/>
    <w:rsid w:val="002A0F72"/>
    <w:rsid w:val="002A157A"/>
    <w:rsid w:val="002A1FB4"/>
    <w:rsid w:val="002A317A"/>
    <w:rsid w:val="002A3601"/>
    <w:rsid w:val="002A360E"/>
    <w:rsid w:val="002A4F1B"/>
    <w:rsid w:val="002A581C"/>
    <w:rsid w:val="002A5B93"/>
    <w:rsid w:val="002A72C5"/>
    <w:rsid w:val="002B0403"/>
    <w:rsid w:val="002B0DAC"/>
    <w:rsid w:val="002B239E"/>
    <w:rsid w:val="002B243D"/>
    <w:rsid w:val="002B4C8F"/>
    <w:rsid w:val="002B63D1"/>
    <w:rsid w:val="002B68F4"/>
    <w:rsid w:val="002B6DB8"/>
    <w:rsid w:val="002B71C9"/>
    <w:rsid w:val="002B7437"/>
    <w:rsid w:val="002C0F43"/>
    <w:rsid w:val="002C1561"/>
    <w:rsid w:val="002C3460"/>
    <w:rsid w:val="002C5B78"/>
    <w:rsid w:val="002C5E4E"/>
    <w:rsid w:val="002C79FA"/>
    <w:rsid w:val="002D0C27"/>
    <w:rsid w:val="002D0FBC"/>
    <w:rsid w:val="002D23C9"/>
    <w:rsid w:val="002D29F6"/>
    <w:rsid w:val="002D3D56"/>
    <w:rsid w:val="002D6341"/>
    <w:rsid w:val="002D7347"/>
    <w:rsid w:val="002E141F"/>
    <w:rsid w:val="002E2106"/>
    <w:rsid w:val="002E2A80"/>
    <w:rsid w:val="002E3735"/>
    <w:rsid w:val="002E5289"/>
    <w:rsid w:val="002E5D8B"/>
    <w:rsid w:val="002E5DF2"/>
    <w:rsid w:val="002E6A71"/>
    <w:rsid w:val="002E7E55"/>
    <w:rsid w:val="002E7EFD"/>
    <w:rsid w:val="002F1413"/>
    <w:rsid w:val="002F1705"/>
    <w:rsid w:val="002F1A9E"/>
    <w:rsid w:val="002F3322"/>
    <w:rsid w:val="002F6875"/>
    <w:rsid w:val="002F6C75"/>
    <w:rsid w:val="00301580"/>
    <w:rsid w:val="00301CA3"/>
    <w:rsid w:val="0030343C"/>
    <w:rsid w:val="00305BEF"/>
    <w:rsid w:val="00310B55"/>
    <w:rsid w:val="0031164E"/>
    <w:rsid w:val="00312580"/>
    <w:rsid w:val="00312EFA"/>
    <w:rsid w:val="00313367"/>
    <w:rsid w:val="0031702D"/>
    <w:rsid w:val="0031708C"/>
    <w:rsid w:val="003208F7"/>
    <w:rsid w:val="00321DFD"/>
    <w:rsid w:val="003225A7"/>
    <w:rsid w:val="00324913"/>
    <w:rsid w:val="00325074"/>
    <w:rsid w:val="0033032C"/>
    <w:rsid w:val="003306A1"/>
    <w:rsid w:val="00331876"/>
    <w:rsid w:val="00334042"/>
    <w:rsid w:val="003345B6"/>
    <w:rsid w:val="00337734"/>
    <w:rsid w:val="00341645"/>
    <w:rsid w:val="00344652"/>
    <w:rsid w:val="0034474B"/>
    <w:rsid w:val="00344E81"/>
    <w:rsid w:val="0034571D"/>
    <w:rsid w:val="00346B28"/>
    <w:rsid w:val="00346EDA"/>
    <w:rsid w:val="003476B4"/>
    <w:rsid w:val="00350B95"/>
    <w:rsid w:val="0035148C"/>
    <w:rsid w:val="00352A65"/>
    <w:rsid w:val="003551A5"/>
    <w:rsid w:val="003557D7"/>
    <w:rsid w:val="00356952"/>
    <w:rsid w:val="00356BDA"/>
    <w:rsid w:val="00360945"/>
    <w:rsid w:val="00362A4C"/>
    <w:rsid w:val="00362EE8"/>
    <w:rsid w:val="00366982"/>
    <w:rsid w:val="0036706F"/>
    <w:rsid w:val="00367CEE"/>
    <w:rsid w:val="00370566"/>
    <w:rsid w:val="003705F4"/>
    <w:rsid w:val="0037242C"/>
    <w:rsid w:val="003737BF"/>
    <w:rsid w:val="003746E7"/>
    <w:rsid w:val="003765EA"/>
    <w:rsid w:val="00377D68"/>
    <w:rsid w:val="00380476"/>
    <w:rsid w:val="00381498"/>
    <w:rsid w:val="00391A9E"/>
    <w:rsid w:val="00392413"/>
    <w:rsid w:val="0039265F"/>
    <w:rsid w:val="003960E2"/>
    <w:rsid w:val="00397665"/>
    <w:rsid w:val="003A00CC"/>
    <w:rsid w:val="003A134B"/>
    <w:rsid w:val="003A14D0"/>
    <w:rsid w:val="003A17C2"/>
    <w:rsid w:val="003A36A3"/>
    <w:rsid w:val="003A4DEA"/>
    <w:rsid w:val="003A5F7B"/>
    <w:rsid w:val="003B13C5"/>
    <w:rsid w:val="003B5D0E"/>
    <w:rsid w:val="003B664B"/>
    <w:rsid w:val="003B70CA"/>
    <w:rsid w:val="003B765C"/>
    <w:rsid w:val="003B7C53"/>
    <w:rsid w:val="003C1EC7"/>
    <w:rsid w:val="003C2496"/>
    <w:rsid w:val="003C2F2F"/>
    <w:rsid w:val="003C410C"/>
    <w:rsid w:val="003C7704"/>
    <w:rsid w:val="003D1AAD"/>
    <w:rsid w:val="003D3AB1"/>
    <w:rsid w:val="003D462C"/>
    <w:rsid w:val="003D52F2"/>
    <w:rsid w:val="003E06F5"/>
    <w:rsid w:val="003E0882"/>
    <w:rsid w:val="003E41C7"/>
    <w:rsid w:val="003E7AC6"/>
    <w:rsid w:val="003F1928"/>
    <w:rsid w:val="003F23EA"/>
    <w:rsid w:val="003F29F0"/>
    <w:rsid w:val="003F43D8"/>
    <w:rsid w:val="003F46EF"/>
    <w:rsid w:val="003F673E"/>
    <w:rsid w:val="003F7C6E"/>
    <w:rsid w:val="00401B03"/>
    <w:rsid w:val="00401BD2"/>
    <w:rsid w:val="00402A16"/>
    <w:rsid w:val="004048B7"/>
    <w:rsid w:val="00410A07"/>
    <w:rsid w:val="00410B24"/>
    <w:rsid w:val="004136C3"/>
    <w:rsid w:val="00413DE4"/>
    <w:rsid w:val="00413DF4"/>
    <w:rsid w:val="00413E21"/>
    <w:rsid w:val="004143DE"/>
    <w:rsid w:val="00415577"/>
    <w:rsid w:val="0041594F"/>
    <w:rsid w:val="00415A77"/>
    <w:rsid w:val="004228DB"/>
    <w:rsid w:val="00426D08"/>
    <w:rsid w:val="004301FB"/>
    <w:rsid w:val="0043087F"/>
    <w:rsid w:val="004322CA"/>
    <w:rsid w:val="00432767"/>
    <w:rsid w:val="00434C28"/>
    <w:rsid w:val="00436BE1"/>
    <w:rsid w:val="00437284"/>
    <w:rsid w:val="00437CB0"/>
    <w:rsid w:val="00441679"/>
    <w:rsid w:val="0044276A"/>
    <w:rsid w:val="004437D9"/>
    <w:rsid w:val="00443A29"/>
    <w:rsid w:val="00445ED0"/>
    <w:rsid w:val="00446FB0"/>
    <w:rsid w:val="004502AD"/>
    <w:rsid w:val="004503D8"/>
    <w:rsid w:val="00451D03"/>
    <w:rsid w:val="00453F00"/>
    <w:rsid w:val="00455844"/>
    <w:rsid w:val="00456681"/>
    <w:rsid w:val="00460AF8"/>
    <w:rsid w:val="00460EF5"/>
    <w:rsid w:val="004616BC"/>
    <w:rsid w:val="0046195A"/>
    <w:rsid w:val="00462652"/>
    <w:rsid w:val="00472114"/>
    <w:rsid w:val="004721D7"/>
    <w:rsid w:val="00472378"/>
    <w:rsid w:val="00473009"/>
    <w:rsid w:val="00477173"/>
    <w:rsid w:val="00484FD8"/>
    <w:rsid w:val="00486F68"/>
    <w:rsid w:val="00487A03"/>
    <w:rsid w:val="00490485"/>
    <w:rsid w:val="00490EB1"/>
    <w:rsid w:val="004911FD"/>
    <w:rsid w:val="00491B89"/>
    <w:rsid w:val="004935B2"/>
    <w:rsid w:val="00493632"/>
    <w:rsid w:val="0049457E"/>
    <w:rsid w:val="00494D87"/>
    <w:rsid w:val="00494EFA"/>
    <w:rsid w:val="0049587C"/>
    <w:rsid w:val="00495AD8"/>
    <w:rsid w:val="004961F6"/>
    <w:rsid w:val="00496399"/>
    <w:rsid w:val="00496F41"/>
    <w:rsid w:val="004970F2"/>
    <w:rsid w:val="004A1909"/>
    <w:rsid w:val="004A192E"/>
    <w:rsid w:val="004A1A6A"/>
    <w:rsid w:val="004A4184"/>
    <w:rsid w:val="004A5288"/>
    <w:rsid w:val="004A5ECF"/>
    <w:rsid w:val="004A683F"/>
    <w:rsid w:val="004A7E7E"/>
    <w:rsid w:val="004B1233"/>
    <w:rsid w:val="004B1E51"/>
    <w:rsid w:val="004B3725"/>
    <w:rsid w:val="004B4C4B"/>
    <w:rsid w:val="004B5F5E"/>
    <w:rsid w:val="004B6CCF"/>
    <w:rsid w:val="004B7029"/>
    <w:rsid w:val="004B73F9"/>
    <w:rsid w:val="004C4775"/>
    <w:rsid w:val="004C57F5"/>
    <w:rsid w:val="004C5DFB"/>
    <w:rsid w:val="004C6C4F"/>
    <w:rsid w:val="004C7B20"/>
    <w:rsid w:val="004C7C47"/>
    <w:rsid w:val="004D1EFA"/>
    <w:rsid w:val="004D1F17"/>
    <w:rsid w:val="004D3016"/>
    <w:rsid w:val="004D3A54"/>
    <w:rsid w:val="004D404C"/>
    <w:rsid w:val="004D4D85"/>
    <w:rsid w:val="004D5769"/>
    <w:rsid w:val="004D71CB"/>
    <w:rsid w:val="004D7812"/>
    <w:rsid w:val="004E1C14"/>
    <w:rsid w:val="004E2161"/>
    <w:rsid w:val="004E25DD"/>
    <w:rsid w:val="004E26EF"/>
    <w:rsid w:val="004E6A15"/>
    <w:rsid w:val="004F0C2B"/>
    <w:rsid w:val="004F5C44"/>
    <w:rsid w:val="004F6351"/>
    <w:rsid w:val="004F7395"/>
    <w:rsid w:val="004F7A98"/>
    <w:rsid w:val="0050018C"/>
    <w:rsid w:val="00502306"/>
    <w:rsid w:val="005052EC"/>
    <w:rsid w:val="00505850"/>
    <w:rsid w:val="00505D90"/>
    <w:rsid w:val="005074B8"/>
    <w:rsid w:val="00507A84"/>
    <w:rsid w:val="00511DFB"/>
    <w:rsid w:val="00512B99"/>
    <w:rsid w:val="00512CD1"/>
    <w:rsid w:val="005154B4"/>
    <w:rsid w:val="00515735"/>
    <w:rsid w:val="005170C0"/>
    <w:rsid w:val="0051797A"/>
    <w:rsid w:val="00517B14"/>
    <w:rsid w:val="00517E8C"/>
    <w:rsid w:val="005215D5"/>
    <w:rsid w:val="00522360"/>
    <w:rsid w:val="005224D7"/>
    <w:rsid w:val="00523163"/>
    <w:rsid w:val="00526D55"/>
    <w:rsid w:val="00526DA8"/>
    <w:rsid w:val="00527298"/>
    <w:rsid w:val="005309A8"/>
    <w:rsid w:val="005309FE"/>
    <w:rsid w:val="00530EF7"/>
    <w:rsid w:val="0053248C"/>
    <w:rsid w:val="00534240"/>
    <w:rsid w:val="00534FD8"/>
    <w:rsid w:val="0053573D"/>
    <w:rsid w:val="00535F9B"/>
    <w:rsid w:val="005361AD"/>
    <w:rsid w:val="00536A19"/>
    <w:rsid w:val="0053755C"/>
    <w:rsid w:val="005412B8"/>
    <w:rsid w:val="00541A64"/>
    <w:rsid w:val="00546312"/>
    <w:rsid w:val="005576C1"/>
    <w:rsid w:val="00557FBC"/>
    <w:rsid w:val="00560E24"/>
    <w:rsid w:val="00560F9A"/>
    <w:rsid w:val="005663B7"/>
    <w:rsid w:val="005665FB"/>
    <w:rsid w:val="0057164B"/>
    <w:rsid w:val="005732D5"/>
    <w:rsid w:val="00574B51"/>
    <w:rsid w:val="0057550D"/>
    <w:rsid w:val="005757F0"/>
    <w:rsid w:val="0057593C"/>
    <w:rsid w:val="00581B2B"/>
    <w:rsid w:val="00582724"/>
    <w:rsid w:val="00584E9E"/>
    <w:rsid w:val="005853FF"/>
    <w:rsid w:val="00587974"/>
    <w:rsid w:val="00590213"/>
    <w:rsid w:val="00591E0E"/>
    <w:rsid w:val="00591F07"/>
    <w:rsid w:val="005946BD"/>
    <w:rsid w:val="00596EC4"/>
    <w:rsid w:val="00597B08"/>
    <w:rsid w:val="005A008A"/>
    <w:rsid w:val="005A08B7"/>
    <w:rsid w:val="005A0D6A"/>
    <w:rsid w:val="005A2510"/>
    <w:rsid w:val="005A5C0A"/>
    <w:rsid w:val="005A73C9"/>
    <w:rsid w:val="005A7516"/>
    <w:rsid w:val="005A770F"/>
    <w:rsid w:val="005B021E"/>
    <w:rsid w:val="005B0C84"/>
    <w:rsid w:val="005B14E1"/>
    <w:rsid w:val="005B48F2"/>
    <w:rsid w:val="005B4ED4"/>
    <w:rsid w:val="005B71B5"/>
    <w:rsid w:val="005B76BD"/>
    <w:rsid w:val="005B790B"/>
    <w:rsid w:val="005C07E4"/>
    <w:rsid w:val="005C381F"/>
    <w:rsid w:val="005C3CA9"/>
    <w:rsid w:val="005C6D6F"/>
    <w:rsid w:val="005D187A"/>
    <w:rsid w:val="005D62D4"/>
    <w:rsid w:val="005D6C4F"/>
    <w:rsid w:val="005E0462"/>
    <w:rsid w:val="005E48AF"/>
    <w:rsid w:val="005E62C4"/>
    <w:rsid w:val="005E7B37"/>
    <w:rsid w:val="005F141D"/>
    <w:rsid w:val="005F340F"/>
    <w:rsid w:val="005F3AA0"/>
    <w:rsid w:val="005F4270"/>
    <w:rsid w:val="005F59BA"/>
    <w:rsid w:val="005F6942"/>
    <w:rsid w:val="005F6BB2"/>
    <w:rsid w:val="00600F6E"/>
    <w:rsid w:val="00603101"/>
    <w:rsid w:val="0060542D"/>
    <w:rsid w:val="0061133C"/>
    <w:rsid w:val="00614540"/>
    <w:rsid w:val="0061533E"/>
    <w:rsid w:val="00616FC2"/>
    <w:rsid w:val="00617890"/>
    <w:rsid w:val="006203AA"/>
    <w:rsid w:val="00621197"/>
    <w:rsid w:val="00623A39"/>
    <w:rsid w:val="0062442E"/>
    <w:rsid w:val="0062501D"/>
    <w:rsid w:val="006253B8"/>
    <w:rsid w:val="006267FA"/>
    <w:rsid w:val="00631E5A"/>
    <w:rsid w:val="006332FF"/>
    <w:rsid w:val="00636B83"/>
    <w:rsid w:val="0063736E"/>
    <w:rsid w:val="0064186E"/>
    <w:rsid w:val="00641DA1"/>
    <w:rsid w:val="00645E44"/>
    <w:rsid w:val="00651DEE"/>
    <w:rsid w:val="00651EFB"/>
    <w:rsid w:val="006523FC"/>
    <w:rsid w:val="006557EC"/>
    <w:rsid w:val="00660B4F"/>
    <w:rsid w:val="00664FA5"/>
    <w:rsid w:val="00665909"/>
    <w:rsid w:val="00666455"/>
    <w:rsid w:val="00666D7D"/>
    <w:rsid w:val="006675AD"/>
    <w:rsid w:val="00672175"/>
    <w:rsid w:val="00674931"/>
    <w:rsid w:val="00680084"/>
    <w:rsid w:val="00681C1F"/>
    <w:rsid w:val="00685541"/>
    <w:rsid w:val="006863E2"/>
    <w:rsid w:val="00690C2B"/>
    <w:rsid w:val="006916D8"/>
    <w:rsid w:val="00692D99"/>
    <w:rsid w:val="00692EBA"/>
    <w:rsid w:val="00694189"/>
    <w:rsid w:val="00695074"/>
    <w:rsid w:val="00697BD7"/>
    <w:rsid w:val="006A0A34"/>
    <w:rsid w:val="006A0BFF"/>
    <w:rsid w:val="006A0D79"/>
    <w:rsid w:val="006A115E"/>
    <w:rsid w:val="006A22CC"/>
    <w:rsid w:val="006A314B"/>
    <w:rsid w:val="006A5F88"/>
    <w:rsid w:val="006A7443"/>
    <w:rsid w:val="006A78B2"/>
    <w:rsid w:val="006A7FAF"/>
    <w:rsid w:val="006B33FD"/>
    <w:rsid w:val="006B40E8"/>
    <w:rsid w:val="006B4896"/>
    <w:rsid w:val="006B4CF3"/>
    <w:rsid w:val="006B64E8"/>
    <w:rsid w:val="006B7202"/>
    <w:rsid w:val="006C0E9B"/>
    <w:rsid w:val="006C2D76"/>
    <w:rsid w:val="006C396B"/>
    <w:rsid w:val="006C3CB1"/>
    <w:rsid w:val="006C3E66"/>
    <w:rsid w:val="006C4000"/>
    <w:rsid w:val="006C495A"/>
    <w:rsid w:val="006C5DA0"/>
    <w:rsid w:val="006C68D6"/>
    <w:rsid w:val="006D04E6"/>
    <w:rsid w:val="006D14A1"/>
    <w:rsid w:val="006D26CF"/>
    <w:rsid w:val="006D42EC"/>
    <w:rsid w:val="006D5291"/>
    <w:rsid w:val="006D6010"/>
    <w:rsid w:val="006D666F"/>
    <w:rsid w:val="006E0A86"/>
    <w:rsid w:val="006E2290"/>
    <w:rsid w:val="006E3755"/>
    <w:rsid w:val="006E67B3"/>
    <w:rsid w:val="006E7434"/>
    <w:rsid w:val="006F0D94"/>
    <w:rsid w:val="006F0F8C"/>
    <w:rsid w:val="006F12EB"/>
    <w:rsid w:val="006F398B"/>
    <w:rsid w:val="006F3ED2"/>
    <w:rsid w:val="006F5B76"/>
    <w:rsid w:val="006F5BC3"/>
    <w:rsid w:val="006F61DD"/>
    <w:rsid w:val="006F63B8"/>
    <w:rsid w:val="00700E2F"/>
    <w:rsid w:val="00703701"/>
    <w:rsid w:val="00703E5F"/>
    <w:rsid w:val="0070611D"/>
    <w:rsid w:val="007116A5"/>
    <w:rsid w:val="00711FC3"/>
    <w:rsid w:val="00716676"/>
    <w:rsid w:val="0072148D"/>
    <w:rsid w:val="007227AD"/>
    <w:rsid w:val="00722A1A"/>
    <w:rsid w:val="00723B22"/>
    <w:rsid w:val="00723D4F"/>
    <w:rsid w:val="0073045E"/>
    <w:rsid w:val="007331E6"/>
    <w:rsid w:val="0073320A"/>
    <w:rsid w:val="00733E6B"/>
    <w:rsid w:val="00734757"/>
    <w:rsid w:val="00736A02"/>
    <w:rsid w:val="007440AB"/>
    <w:rsid w:val="007451DF"/>
    <w:rsid w:val="00746C0E"/>
    <w:rsid w:val="00747BFE"/>
    <w:rsid w:val="00755A37"/>
    <w:rsid w:val="00755FBD"/>
    <w:rsid w:val="00757339"/>
    <w:rsid w:val="0076606A"/>
    <w:rsid w:val="007668E8"/>
    <w:rsid w:val="007708ED"/>
    <w:rsid w:val="0077147C"/>
    <w:rsid w:val="00773861"/>
    <w:rsid w:val="00775FBA"/>
    <w:rsid w:val="00780934"/>
    <w:rsid w:val="00780D16"/>
    <w:rsid w:val="00781C21"/>
    <w:rsid w:val="00782704"/>
    <w:rsid w:val="00783D92"/>
    <w:rsid w:val="007858DB"/>
    <w:rsid w:val="00785E49"/>
    <w:rsid w:val="0079112B"/>
    <w:rsid w:val="00792331"/>
    <w:rsid w:val="00792AA8"/>
    <w:rsid w:val="00796574"/>
    <w:rsid w:val="007A0E3D"/>
    <w:rsid w:val="007A16A2"/>
    <w:rsid w:val="007A1E16"/>
    <w:rsid w:val="007A2429"/>
    <w:rsid w:val="007A24B8"/>
    <w:rsid w:val="007A41EF"/>
    <w:rsid w:val="007A4AC0"/>
    <w:rsid w:val="007A4EBC"/>
    <w:rsid w:val="007B31E4"/>
    <w:rsid w:val="007B4B7C"/>
    <w:rsid w:val="007B78CB"/>
    <w:rsid w:val="007C1F03"/>
    <w:rsid w:val="007C6EFD"/>
    <w:rsid w:val="007C7C5D"/>
    <w:rsid w:val="007C7CE1"/>
    <w:rsid w:val="007D1161"/>
    <w:rsid w:val="007D11E3"/>
    <w:rsid w:val="007D2D34"/>
    <w:rsid w:val="007D3EB4"/>
    <w:rsid w:val="007D3EDA"/>
    <w:rsid w:val="007D4979"/>
    <w:rsid w:val="007D50A3"/>
    <w:rsid w:val="007E00A0"/>
    <w:rsid w:val="007E2049"/>
    <w:rsid w:val="007E23B4"/>
    <w:rsid w:val="007E4894"/>
    <w:rsid w:val="007E65F3"/>
    <w:rsid w:val="007F0B18"/>
    <w:rsid w:val="007F13E7"/>
    <w:rsid w:val="007F36EB"/>
    <w:rsid w:val="007F3BBF"/>
    <w:rsid w:val="007F4B0E"/>
    <w:rsid w:val="007F53F3"/>
    <w:rsid w:val="007F5E4E"/>
    <w:rsid w:val="007F6CD8"/>
    <w:rsid w:val="007F7B97"/>
    <w:rsid w:val="007F7DA1"/>
    <w:rsid w:val="007F7F2B"/>
    <w:rsid w:val="008010C2"/>
    <w:rsid w:val="00803534"/>
    <w:rsid w:val="008064A8"/>
    <w:rsid w:val="008108D6"/>
    <w:rsid w:val="00811BDB"/>
    <w:rsid w:val="0081474D"/>
    <w:rsid w:val="008153BE"/>
    <w:rsid w:val="00823337"/>
    <w:rsid w:val="008233DD"/>
    <w:rsid w:val="008243A2"/>
    <w:rsid w:val="008249AD"/>
    <w:rsid w:val="00824F7C"/>
    <w:rsid w:val="00825134"/>
    <w:rsid w:val="008258A8"/>
    <w:rsid w:val="00825BB1"/>
    <w:rsid w:val="00825FA6"/>
    <w:rsid w:val="0083057E"/>
    <w:rsid w:val="00830BB7"/>
    <w:rsid w:val="00830EED"/>
    <w:rsid w:val="00831AFB"/>
    <w:rsid w:val="00832F3A"/>
    <w:rsid w:val="00833B00"/>
    <w:rsid w:val="00833E08"/>
    <w:rsid w:val="00834037"/>
    <w:rsid w:val="00840EB6"/>
    <w:rsid w:val="00841C7A"/>
    <w:rsid w:val="00842367"/>
    <w:rsid w:val="00842C3C"/>
    <w:rsid w:val="00845A19"/>
    <w:rsid w:val="00845E89"/>
    <w:rsid w:val="00851255"/>
    <w:rsid w:val="00851F11"/>
    <w:rsid w:val="0085391F"/>
    <w:rsid w:val="00854402"/>
    <w:rsid w:val="008558F5"/>
    <w:rsid w:val="00855D94"/>
    <w:rsid w:val="00856003"/>
    <w:rsid w:val="0085711B"/>
    <w:rsid w:val="00857F22"/>
    <w:rsid w:val="00860859"/>
    <w:rsid w:val="00861179"/>
    <w:rsid w:val="00861194"/>
    <w:rsid w:val="008611BF"/>
    <w:rsid w:val="00861A01"/>
    <w:rsid w:val="00864465"/>
    <w:rsid w:val="0086457B"/>
    <w:rsid w:val="00867564"/>
    <w:rsid w:val="008726BE"/>
    <w:rsid w:val="00873492"/>
    <w:rsid w:val="0087519C"/>
    <w:rsid w:val="0087657F"/>
    <w:rsid w:val="008769FC"/>
    <w:rsid w:val="00876A24"/>
    <w:rsid w:val="008811B3"/>
    <w:rsid w:val="0088160E"/>
    <w:rsid w:val="00892B8D"/>
    <w:rsid w:val="00895AA0"/>
    <w:rsid w:val="008968A3"/>
    <w:rsid w:val="00897307"/>
    <w:rsid w:val="008A1A96"/>
    <w:rsid w:val="008A3617"/>
    <w:rsid w:val="008A4715"/>
    <w:rsid w:val="008A475B"/>
    <w:rsid w:val="008B07BB"/>
    <w:rsid w:val="008B24A1"/>
    <w:rsid w:val="008B2830"/>
    <w:rsid w:val="008B43B7"/>
    <w:rsid w:val="008B6125"/>
    <w:rsid w:val="008B7AC9"/>
    <w:rsid w:val="008C007F"/>
    <w:rsid w:val="008C18AA"/>
    <w:rsid w:val="008C50A6"/>
    <w:rsid w:val="008C5117"/>
    <w:rsid w:val="008C66D3"/>
    <w:rsid w:val="008C7200"/>
    <w:rsid w:val="008D01C1"/>
    <w:rsid w:val="008D0A49"/>
    <w:rsid w:val="008D229F"/>
    <w:rsid w:val="008D2776"/>
    <w:rsid w:val="008D395E"/>
    <w:rsid w:val="008D471E"/>
    <w:rsid w:val="008D5283"/>
    <w:rsid w:val="008D72CE"/>
    <w:rsid w:val="008E12CB"/>
    <w:rsid w:val="008E155A"/>
    <w:rsid w:val="008E29FC"/>
    <w:rsid w:val="008E3795"/>
    <w:rsid w:val="008E455F"/>
    <w:rsid w:val="008E54B6"/>
    <w:rsid w:val="008E7E95"/>
    <w:rsid w:val="008F1566"/>
    <w:rsid w:val="008F1BBB"/>
    <w:rsid w:val="008F1CA3"/>
    <w:rsid w:val="008F2FE4"/>
    <w:rsid w:val="008F30F4"/>
    <w:rsid w:val="008F4A08"/>
    <w:rsid w:val="008F604F"/>
    <w:rsid w:val="008F71FD"/>
    <w:rsid w:val="00903B15"/>
    <w:rsid w:val="0090532A"/>
    <w:rsid w:val="00905E2B"/>
    <w:rsid w:val="00905E57"/>
    <w:rsid w:val="00906575"/>
    <w:rsid w:val="00910AA1"/>
    <w:rsid w:val="00910D38"/>
    <w:rsid w:val="0091358C"/>
    <w:rsid w:val="00915793"/>
    <w:rsid w:val="00916CAE"/>
    <w:rsid w:val="009207AB"/>
    <w:rsid w:val="00921153"/>
    <w:rsid w:val="0092174C"/>
    <w:rsid w:val="00922F81"/>
    <w:rsid w:val="00923802"/>
    <w:rsid w:val="0092661A"/>
    <w:rsid w:val="0092775C"/>
    <w:rsid w:val="00931360"/>
    <w:rsid w:val="00933E20"/>
    <w:rsid w:val="009366E4"/>
    <w:rsid w:val="00942950"/>
    <w:rsid w:val="0094505E"/>
    <w:rsid w:val="00946998"/>
    <w:rsid w:val="009508CA"/>
    <w:rsid w:val="00953738"/>
    <w:rsid w:val="009556BE"/>
    <w:rsid w:val="00955A03"/>
    <w:rsid w:val="009564D8"/>
    <w:rsid w:val="00957874"/>
    <w:rsid w:val="009601C5"/>
    <w:rsid w:val="00960621"/>
    <w:rsid w:val="00961962"/>
    <w:rsid w:val="00961F4B"/>
    <w:rsid w:val="009638AD"/>
    <w:rsid w:val="00965380"/>
    <w:rsid w:val="00966EF0"/>
    <w:rsid w:val="00967FD6"/>
    <w:rsid w:val="00970BB0"/>
    <w:rsid w:val="00973D04"/>
    <w:rsid w:val="00973E82"/>
    <w:rsid w:val="00975E1B"/>
    <w:rsid w:val="009761BC"/>
    <w:rsid w:val="009763DA"/>
    <w:rsid w:val="00976820"/>
    <w:rsid w:val="009834C7"/>
    <w:rsid w:val="00984133"/>
    <w:rsid w:val="00984187"/>
    <w:rsid w:val="00984E54"/>
    <w:rsid w:val="00985226"/>
    <w:rsid w:val="009855E1"/>
    <w:rsid w:val="00985977"/>
    <w:rsid w:val="00986BF1"/>
    <w:rsid w:val="009921CF"/>
    <w:rsid w:val="009925B3"/>
    <w:rsid w:val="00994BCD"/>
    <w:rsid w:val="00994EEB"/>
    <w:rsid w:val="00996F36"/>
    <w:rsid w:val="009A1C4B"/>
    <w:rsid w:val="009A2225"/>
    <w:rsid w:val="009A3610"/>
    <w:rsid w:val="009A3B2A"/>
    <w:rsid w:val="009A6BE0"/>
    <w:rsid w:val="009A7753"/>
    <w:rsid w:val="009A797F"/>
    <w:rsid w:val="009B10AF"/>
    <w:rsid w:val="009B1A8E"/>
    <w:rsid w:val="009B2361"/>
    <w:rsid w:val="009B5008"/>
    <w:rsid w:val="009B6A60"/>
    <w:rsid w:val="009B73FC"/>
    <w:rsid w:val="009C18E3"/>
    <w:rsid w:val="009C57F1"/>
    <w:rsid w:val="009C5E43"/>
    <w:rsid w:val="009C7F7E"/>
    <w:rsid w:val="009D03BD"/>
    <w:rsid w:val="009D16B6"/>
    <w:rsid w:val="009D6E32"/>
    <w:rsid w:val="009E1439"/>
    <w:rsid w:val="009E27B7"/>
    <w:rsid w:val="009E3560"/>
    <w:rsid w:val="009E3D75"/>
    <w:rsid w:val="009E457A"/>
    <w:rsid w:val="009E5EBD"/>
    <w:rsid w:val="009E6B4C"/>
    <w:rsid w:val="009E7625"/>
    <w:rsid w:val="009F1A1F"/>
    <w:rsid w:val="009F3B98"/>
    <w:rsid w:val="009F3CA4"/>
    <w:rsid w:val="009F4D7C"/>
    <w:rsid w:val="009F4E08"/>
    <w:rsid w:val="009F5CC1"/>
    <w:rsid w:val="009F5DE7"/>
    <w:rsid w:val="009F7DB8"/>
    <w:rsid w:val="009F7DF6"/>
    <w:rsid w:val="00A00A93"/>
    <w:rsid w:val="00A01496"/>
    <w:rsid w:val="00A01E12"/>
    <w:rsid w:val="00A043F2"/>
    <w:rsid w:val="00A0690F"/>
    <w:rsid w:val="00A06D68"/>
    <w:rsid w:val="00A112CD"/>
    <w:rsid w:val="00A1332F"/>
    <w:rsid w:val="00A15D7A"/>
    <w:rsid w:val="00A22910"/>
    <w:rsid w:val="00A241A0"/>
    <w:rsid w:val="00A242F3"/>
    <w:rsid w:val="00A25989"/>
    <w:rsid w:val="00A26361"/>
    <w:rsid w:val="00A2786D"/>
    <w:rsid w:val="00A27DC5"/>
    <w:rsid w:val="00A349AA"/>
    <w:rsid w:val="00A366D3"/>
    <w:rsid w:val="00A37F86"/>
    <w:rsid w:val="00A40D1F"/>
    <w:rsid w:val="00A41F91"/>
    <w:rsid w:val="00A43043"/>
    <w:rsid w:val="00A46115"/>
    <w:rsid w:val="00A503E1"/>
    <w:rsid w:val="00A506EB"/>
    <w:rsid w:val="00A537B0"/>
    <w:rsid w:val="00A53D66"/>
    <w:rsid w:val="00A61EB6"/>
    <w:rsid w:val="00A62C02"/>
    <w:rsid w:val="00A640A5"/>
    <w:rsid w:val="00A7456E"/>
    <w:rsid w:val="00A75D17"/>
    <w:rsid w:val="00A76AA7"/>
    <w:rsid w:val="00A77415"/>
    <w:rsid w:val="00A801F0"/>
    <w:rsid w:val="00A8084F"/>
    <w:rsid w:val="00A823A8"/>
    <w:rsid w:val="00A82805"/>
    <w:rsid w:val="00A843EA"/>
    <w:rsid w:val="00A902FF"/>
    <w:rsid w:val="00A9282D"/>
    <w:rsid w:val="00A94E8A"/>
    <w:rsid w:val="00A94ECF"/>
    <w:rsid w:val="00AA1680"/>
    <w:rsid w:val="00AA2F04"/>
    <w:rsid w:val="00AA5E40"/>
    <w:rsid w:val="00AA7140"/>
    <w:rsid w:val="00AB0415"/>
    <w:rsid w:val="00AB3184"/>
    <w:rsid w:val="00AB44B2"/>
    <w:rsid w:val="00AB458C"/>
    <w:rsid w:val="00AB534B"/>
    <w:rsid w:val="00AB551A"/>
    <w:rsid w:val="00AB5901"/>
    <w:rsid w:val="00AC095F"/>
    <w:rsid w:val="00AC1795"/>
    <w:rsid w:val="00AC1864"/>
    <w:rsid w:val="00AC2167"/>
    <w:rsid w:val="00AC23E3"/>
    <w:rsid w:val="00AC4FFC"/>
    <w:rsid w:val="00AC52BF"/>
    <w:rsid w:val="00AC559B"/>
    <w:rsid w:val="00AD082A"/>
    <w:rsid w:val="00AD0CC2"/>
    <w:rsid w:val="00AD2723"/>
    <w:rsid w:val="00AD3B74"/>
    <w:rsid w:val="00AD7276"/>
    <w:rsid w:val="00AE151F"/>
    <w:rsid w:val="00AE3699"/>
    <w:rsid w:val="00AE5190"/>
    <w:rsid w:val="00AE639D"/>
    <w:rsid w:val="00AF2C75"/>
    <w:rsid w:val="00AF5396"/>
    <w:rsid w:val="00AF5B04"/>
    <w:rsid w:val="00AF6301"/>
    <w:rsid w:val="00AF6A5E"/>
    <w:rsid w:val="00B01E55"/>
    <w:rsid w:val="00B030B0"/>
    <w:rsid w:val="00B0530B"/>
    <w:rsid w:val="00B074BB"/>
    <w:rsid w:val="00B07887"/>
    <w:rsid w:val="00B07F08"/>
    <w:rsid w:val="00B112CF"/>
    <w:rsid w:val="00B121B5"/>
    <w:rsid w:val="00B12F03"/>
    <w:rsid w:val="00B15634"/>
    <w:rsid w:val="00B1646E"/>
    <w:rsid w:val="00B173D8"/>
    <w:rsid w:val="00B239CA"/>
    <w:rsid w:val="00B2567B"/>
    <w:rsid w:val="00B25E5D"/>
    <w:rsid w:val="00B26C75"/>
    <w:rsid w:val="00B30ADA"/>
    <w:rsid w:val="00B30D8B"/>
    <w:rsid w:val="00B31258"/>
    <w:rsid w:val="00B32B46"/>
    <w:rsid w:val="00B333F9"/>
    <w:rsid w:val="00B34A3C"/>
    <w:rsid w:val="00B350CD"/>
    <w:rsid w:val="00B359D4"/>
    <w:rsid w:val="00B3677F"/>
    <w:rsid w:val="00B37CBB"/>
    <w:rsid w:val="00B4042E"/>
    <w:rsid w:val="00B41114"/>
    <w:rsid w:val="00B43B58"/>
    <w:rsid w:val="00B441B0"/>
    <w:rsid w:val="00B44D55"/>
    <w:rsid w:val="00B463EA"/>
    <w:rsid w:val="00B46483"/>
    <w:rsid w:val="00B47385"/>
    <w:rsid w:val="00B47A48"/>
    <w:rsid w:val="00B56467"/>
    <w:rsid w:val="00B5776A"/>
    <w:rsid w:val="00B627D1"/>
    <w:rsid w:val="00B63560"/>
    <w:rsid w:val="00B64A2A"/>
    <w:rsid w:val="00B64ECA"/>
    <w:rsid w:val="00B6551F"/>
    <w:rsid w:val="00B65B1B"/>
    <w:rsid w:val="00B65E4E"/>
    <w:rsid w:val="00B66D25"/>
    <w:rsid w:val="00B66DEA"/>
    <w:rsid w:val="00B70A14"/>
    <w:rsid w:val="00B722EB"/>
    <w:rsid w:val="00B77C2F"/>
    <w:rsid w:val="00B85A6F"/>
    <w:rsid w:val="00B86F83"/>
    <w:rsid w:val="00B87D91"/>
    <w:rsid w:val="00B87F47"/>
    <w:rsid w:val="00B914AA"/>
    <w:rsid w:val="00B9191D"/>
    <w:rsid w:val="00B92D39"/>
    <w:rsid w:val="00B93C94"/>
    <w:rsid w:val="00B94595"/>
    <w:rsid w:val="00B94EDD"/>
    <w:rsid w:val="00B9562D"/>
    <w:rsid w:val="00B95A87"/>
    <w:rsid w:val="00B96612"/>
    <w:rsid w:val="00BA21C4"/>
    <w:rsid w:val="00BA38EF"/>
    <w:rsid w:val="00BA42E8"/>
    <w:rsid w:val="00BA4CCD"/>
    <w:rsid w:val="00BA61F7"/>
    <w:rsid w:val="00BA7205"/>
    <w:rsid w:val="00BA741A"/>
    <w:rsid w:val="00BB08F8"/>
    <w:rsid w:val="00BB23C3"/>
    <w:rsid w:val="00BB34B9"/>
    <w:rsid w:val="00BB4AB7"/>
    <w:rsid w:val="00BB54BC"/>
    <w:rsid w:val="00BB5CFB"/>
    <w:rsid w:val="00BC00EC"/>
    <w:rsid w:val="00BC0969"/>
    <w:rsid w:val="00BC3FFE"/>
    <w:rsid w:val="00BC4E89"/>
    <w:rsid w:val="00BC4F5A"/>
    <w:rsid w:val="00BC5919"/>
    <w:rsid w:val="00BD1352"/>
    <w:rsid w:val="00BD2ABF"/>
    <w:rsid w:val="00BD317B"/>
    <w:rsid w:val="00BD52FE"/>
    <w:rsid w:val="00BD5A3A"/>
    <w:rsid w:val="00BD65C6"/>
    <w:rsid w:val="00BE3A63"/>
    <w:rsid w:val="00BE53D3"/>
    <w:rsid w:val="00BE555D"/>
    <w:rsid w:val="00BE658E"/>
    <w:rsid w:val="00BE66CD"/>
    <w:rsid w:val="00BE7C10"/>
    <w:rsid w:val="00BF18CF"/>
    <w:rsid w:val="00BF1D5B"/>
    <w:rsid w:val="00BF303A"/>
    <w:rsid w:val="00BF3BFD"/>
    <w:rsid w:val="00BF5469"/>
    <w:rsid w:val="00BF5669"/>
    <w:rsid w:val="00BF59E2"/>
    <w:rsid w:val="00BF6BA3"/>
    <w:rsid w:val="00BF7984"/>
    <w:rsid w:val="00BF7F39"/>
    <w:rsid w:val="00C00687"/>
    <w:rsid w:val="00C00A3A"/>
    <w:rsid w:val="00C0331C"/>
    <w:rsid w:val="00C0527E"/>
    <w:rsid w:val="00C066AF"/>
    <w:rsid w:val="00C078B3"/>
    <w:rsid w:val="00C078BE"/>
    <w:rsid w:val="00C07B68"/>
    <w:rsid w:val="00C1120D"/>
    <w:rsid w:val="00C12963"/>
    <w:rsid w:val="00C12986"/>
    <w:rsid w:val="00C13576"/>
    <w:rsid w:val="00C13CE8"/>
    <w:rsid w:val="00C1449F"/>
    <w:rsid w:val="00C15F11"/>
    <w:rsid w:val="00C171CD"/>
    <w:rsid w:val="00C17332"/>
    <w:rsid w:val="00C26CCB"/>
    <w:rsid w:val="00C278B1"/>
    <w:rsid w:val="00C314E1"/>
    <w:rsid w:val="00C328EC"/>
    <w:rsid w:val="00C330CA"/>
    <w:rsid w:val="00C3422E"/>
    <w:rsid w:val="00C34663"/>
    <w:rsid w:val="00C3582A"/>
    <w:rsid w:val="00C40602"/>
    <w:rsid w:val="00C41914"/>
    <w:rsid w:val="00C41DED"/>
    <w:rsid w:val="00C42ABF"/>
    <w:rsid w:val="00C44645"/>
    <w:rsid w:val="00C501DE"/>
    <w:rsid w:val="00C52228"/>
    <w:rsid w:val="00C526CB"/>
    <w:rsid w:val="00C53585"/>
    <w:rsid w:val="00C562A2"/>
    <w:rsid w:val="00C60998"/>
    <w:rsid w:val="00C628E4"/>
    <w:rsid w:val="00C745CB"/>
    <w:rsid w:val="00C76908"/>
    <w:rsid w:val="00C85521"/>
    <w:rsid w:val="00C856AB"/>
    <w:rsid w:val="00C856E7"/>
    <w:rsid w:val="00C8675E"/>
    <w:rsid w:val="00C8679A"/>
    <w:rsid w:val="00C86819"/>
    <w:rsid w:val="00C869E6"/>
    <w:rsid w:val="00C8786D"/>
    <w:rsid w:val="00C87C4F"/>
    <w:rsid w:val="00C90C32"/>
    <w:rsid w:val="00C924F5"/>
    <w:rsid w:val="00C92C8F"/>
    <w:rsid w:val="00C93F9A"/>
    <w:rsid w:val="00C94B83"/>
    <w:rsid w:val="00C95272"/>
    <w:rsid w:val="00C97960"/>
    <w:rsid w:val="00CA2532"/>
    <w:rsid w:val="00CA5868"/>
    <w:rsid w:val="00CA7468"/>
    <w:rsid w:val="00CB0664"/>
    <w:rsid w:val="00CB148D"/>
    <w:rsid w:val="00CB36B4"/>
    <w:rsid w:val="00CB3C88"/>
    <w:rsid w:val="00CB4BD5"/>
    <w:rsid w:val="00CB51AA"/>
    <w:rsid w:val="00CC0ECE"/>
    <w:rsid w:val="00CC309C"/>
    <w:rsid w:val="00CC6235"/>
    <w:rsid w:val="00CD181F"/>
    <w:rsid w:val="00CD2183"/>
    <w:rsid w:val="00CD29C5"/>
    <w:rsid w:val="00CD3FAD"/>
    <w:rsid w:val="00CD4E02"/>
    <w:rsid w:val="00CD50DE"/>
    <w:rsid w:val="00CD51A2"/>
    <w:rsid w:val="00CD5524"/>
    <w:rsid w:val="00CD69E6"/>
    <w:rsid w:val="00CD703B"/>
    <w:rsid w:val="00CD7F0E"/>
    <w:rsid w:val="00CE0F96"/>
    <w:rsid w:val="00CE1F5D"/>
    <w:rsid w:val="00CE3343"/>
    <w:rsid w:val="00CE3A6B"/>
    <w:rsid w:val="00CE45CF"/>
    <w:rsid w:val="00CE71F0"/>
    <w:rsid w:val="00CF176B"/>
    <w:rsid w:val="00CF2068"/>
    <w:rsid w:val="00CF27B3"/>
    <w:rsid w:val="00CF4420"/>
    <w:rsid w:val="00CF5391"/>
    <w:rsid w:val="00CF6CD0"/>
    <w:rsid w:val="00CF76E7"/>
    <w:rsid w:val="00CF7B18"/>
    <w:rsid w:val="00D00EAE"/>
    <w:rsid w:val="00D0154F"/>
    <w:rsid w:val="00D046F8"/>
    <w:rsid w:val="00D06DE4"/>
    <w:rsid w:val="00D101A4"/>
    <w:rsid w:val="00D11939"/>
    <w:rsid w:val="00D119AC"/>
    <w:rsid w:val="00D129FF"/>
    <w:rsid w:val="00D13033"/>
    <w:rsid w:val="00D15B48"/>
    <w:rsid w:val="00D16352"/>
    <w:rsid w:val="00D16B26"/>
    <w:rsid w:val="00D17D0F"/>
    <w:rsid w:val="00D17F5D"/>
    <w:rsid w:val="00D2111B"/>
    <w:rsid w:val="00D21131"/>
    <w:rsid w:val="00D23EE9"/>
    <w:rsid w:val="00D2543C"/>
    <w:rsid w:val="00D31AC6"/>
    <w:rsid w:val="00D3448A"/>
    <w:rsid w:val="00D35030"/>
    <w:rsid w:val="00D35710"/>
    <w:rsid w:val="00D36415"/>
    <w:rsid w:val="00D37683"/>
    <w:rsid w:val="00D37983"/>
    <w:rsid w:val="00D37BF1"/>
    <w:rsid w:val="00D425B4"/>
    <w:rsid w:val="00D439D0"/>
    <w:rsid w:val="00D44CA9"/>
    <w:rsid w:val="00D4667C"/>
    <w:rsid w:val="00D46820"/>
    <w:rsid w:val="00D478C4"/>
    <w:rsid w:val="00D50D88"/>
    <w:rsid w:val="00D55284"/>
    <w:rsid w:val="00D56393"/>
    <w:rsid w:val="00D57E8E"/>
    <w:rsid w:val="00D60122"/>
    <w:rsid w:val="00D614BB"/>
    <w:rsid w:val="00D61EA3"/>
    <w:rsid w:val="00D6265B"/>
    <w:rsid w:val="00D64751"/>
    <w:rsid w:val="00D67A42"/>
    <w:rsid w:val="00D7028A"/>
    <w:rsid w:val="00D7241C"/>
    <w:rsid w:val="00D728BA"/>
    <w:rsid w:val="00D74CC5"/>
    <w:rsid w:val="00D750BD"/>
    <w:rsid w:val="00D7526C"/>
    <w:rsid w:val="00D8068D"/>
    <w:rsid w:val="00D8265C"/>
    <w:rsid w:val="00D84E4B"/>
    <w:rsid w:val="00D85221"/>
    <w:rsid w:val="00D8558A"/>
    <w:rsid w:val="00D8582A"/>
    <w:rsid w:val="00D859F6"/>
    <w:rsid w:val="00D8632E"/>
    <w:rsid w:val="00D8710E"/>
    <w:rsid w:val="00D905AA"/>
    <w:rsid w:val="00D90923"/>
    <w:rsid w:val="00D91DDD"/>
    <w:rsid w:val="00D920AB"/>
    <w:rsid w:val="00D92D03"/>
    <w:rsid w:val="00D932F9"/>
    <w:rsid w:val="00D95A2A"/>
    <w:rsid w:val="00DA0AA8"/>
    <w:rsid w:val="00DA241C"/>
    <w:rsid w:val="00DA392F"/>
    <w:rsid w:val="00DA600F"/>
    <w:rsid w:val="00DA703F"/>
    <w:rsid w:val="00DA7A60"/>
    <w:rsid w:val="00DB04A4"/>
    <w:rsid w:val="00DB1126"/>
    <w:rsid w:val="00DB2130"/>
    <w:rsid w:val="00DB241F"/>
    <w:rsid w:val="00DB43D5"/>
    <w:rsid w:val="00DB56D0"/>
    <w:rsid w:val="00DB7670"/>
    <w:rsid w:val="00DB7DBD"/>
    <w:rsid w:val="00DC0853"/>
    <w:rsid w:val="00DC1F4F"/>
    <w:rsid w:val="00DC2609"/>
    <w:rsid w:val="00DC2902"/>
    <w:rsid w:val="00DC2F90"/>
    <w:rsid w:val="00DC477A"/>
    <w:rsid w:val="00DC50AC"/>
    <w:rsid w:val="00DC6F59"/>
    <w:rsid w:val="00DD0A9C"/>
    <w:rsid w:val="00DD3BC3"/>
    <w:rsid w:val="00DD4BED"/>
    <w:rsid w:val="00DD5211"/>
    <w:rsid w:val="00DD7059"/>
    <w:rsid w:val="00DD7F2D"/>
    <w:rsid w:val="00DE07A6"/>
    <w:rsid w:val="00DE1CAB"/>
    <w:rsid w:val="00DE3957"/>
    <w:rsid w:val="00DE4A8D"/>
    <w:rsid w:val="00DF5328"/>
    <w:rsid w:val="00DF7763"/>
    <w:rsid w:val="00E000F4"/>
    <w:rsid w:val="00E00DCA"/>
    <w:rsid w:val="00E018BE"/>
    <w:rsid w:val="00E01A79"/>
    <w:rsid w:val="00E0480C"/>
    <w:rsid w:val="00E04AA9"/>
    <w:rsid w:val="00E125A1"/>
    <w:rsid w:val="00E12614"/>
    <w:rsid w:val="00E1277E"/>
    <w:rsid w:val="00E142A0"/>
    <w:rsid w:val="00E158B9"/>
    <w:rsid w:val="00E16846"/>
    <w:rsid w:val="00E2013A"/>
    <w:rsid w:val="00E20ABF"/>
    <w:rsid w:val="00E20CA9"/>
    <w:rsid w:val="00E22D7A"/>
    <w:rsid w:val="00E25704"/>
    <w:rsid w:val="00E270DD"/>
    <w:rsid w:val="00E27904"/>
    <w:rsid w:val="00E30668"/>
    <w:rsid w:val="00E3098E"/>
    <w:rsid w:val="00E31D1B"/>
    <w:rsid w:val="00E3538F"/>
    <w:rsid w:val="00E354BF"/>
    <w:rsid w:val="00E37E91"/>
    <w:rsid w:val="00E42A47"/>
    <w:rsid w:val="00E433DD"/>
    <w:rsid w:val="00E442E0"/>
    <w:rsid w:val="00E44524"/>
    <w:rsid w:val="00E44EB1"/>
    <w:rsid w:val="00E4573E"/>
    <w:rsid w:val="00E46AEF"/>
    <w:rsid w:val="00E5033F"/>
    <w:rsid w:val="00E519B2"/>
    <w:rsid w:val="00E534E7"/>
    <w:rsid w:val="00E54EAD"/>
    <w:rsid w:val="00E56D91"/>
    <w:rsid w:val="00E57064"/>
    <w:rsid w:val="00E572D2"/>
    <w:rsid w:val="00E6035E"/>
    <w:rsid w:val="00E62A25"/>
    <w:rsid w:val="00E62D27"/>
    <w:rsid w:val="00E642D9"/>
    <w:rsid w:val="00E64A3B"/>
    <w:rsid w:val="00E66146"/>
    <w:rsid w:val="00E66D1D"/>
    <w:rsid w:val="00E6732F"/>
    <w:rsid w:val="00E6773E"/>
    <w:rsid w:val="00E67C6F"/>
    <w:rsid w:val="00E706D8"/>
    <w:rsid w:val="00E7161F"/>
    <w:rsid w:val="00E72059"/>
    <w:rsid w:val="00E72E2D"/>
    <w:rsid w:val="00E750DF"/>
    <w:rsid w:val="00E758FC"/>
    <w:rsid w:val="00E77304"/>
    <w:rsid w:val="00E81E7E"/>
    <w:rsid w:val="00E82689"/>
    <w:rsid w:val="00E83257"/>
    <w:rsid w:val="00E83DF3"/>
    <w:rsid w:val="00E85195"/>
    <w:rsid w:val="00E859CD"/>
    <w:rsid w:val="00E87CD1"/>
    <w:rsid w:val="00E9098B"/>
    <w:rsid w:val="00E913A4"/>
    <w:rsid w:val="00E918BC"/>
    <w:rsid w:val="00E91970"/>
    <w:rsid w:val="00EA2016"/>
    <w:rsid w:val="00EA2F95"/>
    <w:rsid w:val="00EA4896"/>
    <w:rsid w:val="00EA533C"/>
    <w:rsid w:val="00EA637D"/>
    <w:rsid w:val="00EA6511"/>
    <w:rsid w:val="00EB2EB5"/>
    <w:rsid w:val="00EB4CD1"/>
    <w:rsid w:val="00EB4EA2"/>
    <w:rsid w:val="00EB58C3"/>
    <w:rsid w:val="00EB5BA5"/>
    <w:rsid w:val="00EC1136"/>
    <w:rsid w:val="00EC116E"/>
    <w:rsid w:val="00EC1A6A"/>
    <w:rsid w:val="00EC3510"/>
    <w:rsid w:val="00EC3788"/>
    <w:rsid w:val="00EC460F"/>
    <w:rsid w:val="00EC4D6C"/>
    <w:rsid w:val="00EC6434"/>
    <w:rsid w:val="00EC746C"/>
    <w:rsid w:val="00ED17DB"/>
    <w:rsid w:val="00ED27BC"/>
    <w:rsid w:val="00ED306E"/>
    <w:rsid w:val="00ED3120"/>
    <w:rsid w:val="00ED3A94"/>
    <w:rsid w:val="00ED5599"/>
    <w:rsid w:val="00ED7FF4"/>
    <w:rsid w:val="00EE06AD"/>
    <w:rsid w:val="00EE1FA9"/>
    <w:rsid w:val="00EE2048"/>
    <w:rsid w:val="00EE20EA"/>
    <w:rsid w:val="00EE290D"/>
    <w:rsid w:val="00EE41C0"/>
    <w:rsid w:val="00EE4478"/>
    <w:rsid w:val="00EE6A4A"/>
    <w:rsid w:val="00EE6B2D"/>
    <w:rsid w:val="00EF0092"/>
    <w:rsid w:val="00EF06B3"/>
    <w:rsid w:val="00EF2DC1"/>
    <w:rsid w:val="00EF30BC"/>
    <w:rsid w:val="00EF6486"/>
    <w:rsid w:val="00EF6DC9"/>
    <w:rsid w:val="00F00972"/>
    <w:rsid w:val="00F00A1C"/>
    <w:rsid w:val="00F0263C"/>
    <w:rsid w:val="00F03FF4"/>
    <w:rsid w:val="00F049D9"/>
    <w:rsid w:val="00F06377"/>
    <w:rsid w:val="00F130EA"/>
    <w:rsid w:val="00F1323C"/>
    <w:rsid w:val="00F14187"/>
    <w:rsid w:val="00F14805"/>
    <w:rsid w:val="00F14D82"/>
    <w:rsid w:val="00F153C2"/>
    <w:rsid w:val="00F15A0E"/>
    <w:rsid w:val="00F17E29"/>
    <w:rsid w:val="00F25ACD"/>
    <w:rsid w:val="00F25F40"/>
    <w:rsid w:val="00F273E3"/>
    <w:rsid w:val="00F275C3"/>
    <w:rsid w:val="00F2787C"/>
    <w:rsid w:val="00F3112E"/>
    <w:rsid w:val="00F31218"/>
    <w:rsid w:val="00F31CCA"/>
    <w:rsid w:val="00F320AC"/>
    <w:rsid w:val="00F32AC6"/>
    <w:rsid w:val="00F32D99"/>
    <w:rsid w:val="00F340F7"/>
    <w:rsid w:val="00F3457C"/>
    <w:rsid w:val="00F406E7"/>
    <w:rsid w:val="00F42161"/>
    <w:rsid w:val="00F4255B"/>
    <w:rsid w:val="00F45563"/>
    <w:rsid w:val="00F468D6"/>
    <w:rsid w:val="00F46E5E"/>
    <w:rsid w:val="00F53839"/>
    <w:rsid w:val="00F56BAE"/>
    <w:rsid w:val="00F60106"/>
    <w:rsid w:val="00F62992"/>
    <w:rsid w:val="00F63A88"/>
    <w:rsid w:val="00F654BB"/>
    <w:rsid w:val="00F66C90"/>
    <w:rsid w:val="00F677DE"/>
    <w:rsid w:val="00F678E3"/>
    <w:rsid w:val="00F70556"/>
    <w:rsid w:val="00F71728"/>
    <w:rsid w:val="00F74C05"/>
    <w:rsid w:val="00F7525E"/>
    <w:rsid w:val="00F7670D"/>
    <w:rsid w:val="00F8097D"/>
    <w:rsid w:val="00F818E7"/>
    <w:rsid w:val="00F81B88"/>
    <w:rsid w:val="00F823A9"/>
    <w:rsid w:val="00F82CB6"/>
    <w:rsid w:val="00F82F50"/>
    <w:rsid w:val="00F83C5B"/>
    <w:rsid w:val="00F844E1"/>
    <w:rsid w:val="00F85560"/>
    <w:rsid w:val="00F8610E"/>
    <w:rsid w:val="00F931F3"/>
    <w:rsid w:val="00F950B7"/>
    <w:rsid w:val="00F95990"/>
    <w:rsid w:val="00F97A9F"/>
    <w:rsid w:val="00FA1CF2"/>
    <w:rsid w:val="00FA2BFC"/>
    <w:rsid w:val="00FA5092"/>
    <w:rsid w:val="00FA688E"/>
    <w:rsid w:val="00FA6DD1"/>
    <w:rsid w:val="00FA74B7"/>
    <w:rsid w:val="00FB52E4"/>
    <w:rsid w:val="00FB53B4"/>
    <w:rsid w:val="00FB5F79"/>
    <w:rsid w:val="00FC20BB"/>
    <w:rsid w:val="00FC2D39"/>
    <w:rsid w:val="00FC44AA"/>
    <w:rsid w:val="00FD028A"/>
    <w:rsid w:val="00FD12F6"/>
    <w:rsid w:val="00FD1755"/>
    <w:rsid w:val="00FD2402"/>
    <w:rsid w:val="00FD2B81"/>
    <w:rsid w:val="00FD4813"/>
    <w:rsid w:val="00FD4DDB"/>
    <w:rsid w:val="00FD6D6B"/>
    <w:rsid w:val="00FD6D73"/>
    <w:rsid w:val="00FD7662"/>
    <w:rsid w:val="00FD78E2"/>
    <w:rsid w:val="00FD78EE"/>
    <w:rsid w:val="00FE0109"/>
    <w:rsid w:val="00FE039B"/>
    <w:rsid w:val="00FE0539"/>
    <w:rsid w:val="00FE0DB2"/>
    <w:rsid w:val="00FE2CFB"/>
    <w:rsid w:val="00FE3ABB"/>
    <w:rsid w:val="00FE3C39"/>
    <w:rsid w:val="00FE45F2"/>
    <w:rsid w:val="00FE59B0"/>
    <w:rsid w:val="00FE7517"/>
    <w:rsid w:val="00FF0D77"/>
    <w:rsid w:val="00FF13E7"/>
    <w:rsid w:val="00FF39A7"/>
    <w:rsid w:val="00FF4973"/>
    <w:rsid w:val="00FF5246"/>
    <w:rsid w:val="00FF5E79"/>
    <w:rsid w:val="00FF79A5"/>
    <w:rsid w:val="00FF7BAB"/>
    <w:rsid w:val="36285EA3"/>
    <w:rsid w:val="782E17B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538E5A2"/>
  <w15:docId w15:val="{A7024815-9FFD-43CE-9C56-D9F1EED55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qFormat="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semiHidden="1" w:unhideWhenUsed="1"/>
    <w:lsdException w:name="footnote text" w:unhideWhenUsed="1" w:qFormat="1"/>
    <w:lsdException w:name="index heading" w:semiHidden="1" w:unhideWhenUsed="1"/>
    <w:lsdException w:name="caption" w:uiPriority="35" w:qFormat="1"/>
    <w:lsdException w:name="table of figures" w:unhideWhenUsed="1"/>
    <w:lsdException w:name="envelope address" w:semiHidden="1" w:unhideWhenUsed="1"/>
    <w:lsdException w:name="envelope return" w:semiHidden="1" w:unhideWhenUsed="1"/>
    <w:lsdException w:name="footnote reference" w:qFormat="1"/>
    <w:lsdException w:name="line number" w:semiHidden="1" w:unhideWhenUsed="1"/>
    <w:lsdException w:name="endnote reference" w:semiHidden="1" w:uiPriority="0"/>
    <w:lsdException w:name="endnote text" w:semiHidden="1" w:uiPriority="0"/>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lsdException w:name="Body Text 3" w:uiPriority="0"/>
    <w:lsdException w:name="Body Text Indent 2" w:uiPriority="0"/>
    <w:lsdException w:name="Body Text Indent 3" w:uiPriority="0"/>
    <w:lsdException w:name="Block Text" w:semiHidden="1" w:unhideWhenUsed="1"/>
    <w:lsdException w:name="Strong" w:uiPriority="22" w:qFormat="1"/>
    <w:lsdException w:name="Emphasis" w:uiPriority="0" w:qFormat="1"/>
    <w:lsdException w:name="Document Map" w:semiHidden="1" w:uiPriority="0"/>
    <w:lsdException w:name="Plain Text" w:unhideWhenUsed="1"/>
    <w:lsdException w:name="E-mail Signature" w:semiHidden="1" w:unhideWhenUsed="1"/>
    <w:lsdException w:name="HTML Top of Form" w:semiHidden="1" w:unhideWhenUsed="1"/>
    <w:lsdException w:name="HTML Bottom of Form"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sz w:val="24"/>
      <w:szCs w:val="24"/>
      <w:lang w:val="en-GB" w:eastAsia="ko-KR"/>
    </w:rPr>
  </w:style>
  <w:style w:type="paragraph" w:styleId="Heading1">
    <w:name w:val="heading 1"/>
    <w:basedOn w:val="Normal"/>
    <w:next w:val="Normal"/>
    <w:link w:val="Heading1Char1"/>
    <w:uiPriority w:val="9"/>
    <w:qFormat/>
    <w:pPr>
      <w:keepNext/>
      <w:keepLines/>
      <w:spacing w:before="120"/>
      <w:ind w:left="714" w:hanging="357"/>
      <w:outlineLvl w:val="0"/>
    </w:pPr>
    <w:rPr>
      <w:rFonts w:asciiTheme="majorHAnsi" w:eastAsiaTheme="majorEastAsia" w:hAnsiTheme="majorHAnsi" w:cstheme="majorBidi"/>
      <w:b/>
      <w:smallCaps/>
      <w:sz w:val="28"/>
      <w:szCs w:val="32"/>
    </w:rPr>
  </w:style>
  <w:style w:type="paragraph" w:styleId="Heading2">
    <w:name w:val="heading 2"/>
    <w:basedOn w:val="Normal"/>
    <w:next w:val="Normal"/>
    <w:link w:val="Heading2Char1"/>
    <w:uiPriority w:val="9"/>
    <w:qFormat/>
    <w:pPr>
      <w:keepNext/>
      <w:spacing w:after="60"/>
      <w:ind w:left="720"/>
      <w:jc w:val="both"/>
      <w:outlineLvl w:val="1"/>
    </w:pPr>
    <w:rPr>
      <w:rFonts w:ascii="Arial Narrow" w:eastAsia="SimSun" w:hAnsi="Arial Narrow"/>
      <w:b/>
      <w:bCs/>
      <w:sz w:val="20"/>
    </w:rPr>
  </w:style>
  <w:style w:type="paragraph" w:styleId="Heading3">
    <w:name w:val="heading 3"/>
    <w:basedOn w:val="Normal"/>
    <w:next w:val="Normal"/>
    <w:link w:val="Heading3Char"/>
    <w:uiPriority w:val="9"/>
    <w:qFormat/>
    <w:pPr>
      <w:keepNext/>
      <w:widowControl w:val="0"/>
      <w:tabs>
        <w:tab w:val="left" w:pos="2160"/>
        <w:tab w:val="left" w:pos="9360"/>
      </w:tabs>
      <w:spacing w:after="60"/>
      <w:jc w:val="both"/>
      <w:outlineLvl w:val="2"/>
    </w:pPr>
    <w:rPr>
      <w:rFonts w:ascii="Courier" w:eastAsia="SimSun" w:hAnsi="Courier"/>
      <w:b/>
      <w:sz w:val="28"/>
      <w:szCs w:val="20"/>
    </w:rPr>
  </w:style>
  <w:style w:type="paragraph" w:styleId="Heading4">
    <w:name w:val="heading 4"/>
    <w:basedOn w:val="Normal"/>
    <w:next w:val="Normal"/>
    <w:link w:val="Heading4Char"/>
    <w:uiPriority w:val="9"/>
    <w:qFormat/>
    <w:pPr>
      <w:keepNext/>
      <w:widowControl w:val="0"/>
      <w:spacing w:after="540"/>
      <w:ind w:left="116"/>
      <w:jc w:val="both"/>
      <w:outlineLvl w:val="3"/>
    </w:pPr>
    <w:rPr>
      <w:rFonts w:ascii="Calibri" w:eastAsia="SimSun" w:hAnsi="Calibri"/>
      <w:b/>
      <w:spacing w:val="15"/>
      <w:sz w:val="28"/>
    </w:rPr>
  </w:style>
  <w:style w:type="paragraph" w:styleId="Heading5">
    <w:name w:val="heading 5"/>
    <w:basedOn w:val="Normal"/>
    <w:next w:val="Normal"/>
    <w:link w:val="Heading5Char"/>
    <w:uiPriority w:val="9"/>
    <w:qFormat/>
    <w:pPr>
      <w:keepNext/>
      <w:pBdr>
        <w:top w:val="single" w:sz="4" w:space="1" w:color="auto"/>
        <w:left w:val="single" w:sz="4" w:space="4" w:color="auto"/>
        <w:bottom w:val="single" w:sz="4" w:space="1" w:color="auto"/>
        <w:right w:val="single" w:sz="4" w:space="4" w:color="auto"/>
      </w:pBdr>
      <w:spacing w:before="120" w:after="120"/>
      <w:jc w:val="center"/>
      <w:outlineLvl w:val="4"/>
    </w:pPr>
    <w:rPr>
      <w:rFonts w:ascii="Calibri" w:eastAsia="SimSun" w:hAnsi="Calibri"/>
      <w:b/>
      <w:bCs/>
    </w:rPr>
  </w:style>
  <w:style w:type="paragraph" w:styleId="Heading6">
    <w:name w:val="heading 6"/>
    <w:basedOn w:val="Normal"/>
    <w:next w:val="Normal"/>
    <w:link w:val="Heading6Char"/>
    <w:uiPriority w:val="9"/>
    <w:qFormat/>
    <w:pPr>
      <w:keepNext/>
      <w:ind w:left="360"/>
      <w:outlineLvl w:val="5"/>
    </w:pPr>
    <w:rPr>
      <w:b/>
      <w:bCs/>
      <w:smallCaps/>
      <w:lang w:val="zh-CN" w:eastAsia="zh-CN"/>
    </w:rPr>
  </w:style>
  <w:style w:type="paragraph" w:styleId="Heading7">
    <w:name w:val="heading 7"/>
    <w:basedOn w:val="Normal"/>
    <w:next w:val="Normal"/>
    <w:link w:val="Heading7Char"/>
    <w:uiPriority w:val="9"/>
    <w:qFormat/>
    <w:pPr>
      <w:keepNext/>
      <w:outlineLvl w:val="6"/>
    </w:pPr>
    <w:rPr>
      <w:b/>
      <w:bCs/>
      <w:sz w:val="20"/>
      <w:lang w:val="zh-CN" w:eastAsia="zh-CN"/>
    </w:rPr>
  </w:style>
  <w:style w:type="paragraph" w:styleId="Heading8">
    <w:name w:val="heading 8"/>
    <w:basedOn w:val="Normal"/>
    <w:next w:val="Normal"/>
    <w:link w:val="Heading8Char"/>
    <w:uiPriority w:val="9"/>
    <w:unhideWhenUsed/>
    <w:qFormat/>
    <w:pPr>
      <w:spacing w:before="240" w:after="60"/>
      <w:jc w:val="both"/>
      <w:outlineLvl w:val="7"/>
    </w:pPr>
    <w:rPr>
      <w:rFonts w:ascii="Calibri" w:eastAsia="SimSun" w:hAnsi="Calibri"/>
      <w:i/>
      <w:iCs/>
    </w:rPr>
  </w:style>
  <w:style w:type="paragraph" w:styleId="Heading9">
    <w:name w:val="heading 9"/>
    <w:basedOn w:val="Normal"/>
    <w:next w:val="Normal"/>
    <w:link w:val="Heading9Char"/>
    <w:uiPriority w:val="9"/>
    <w:qFormat/>
    <w:pPr>
      <w:keepNext/>
      <w:framePr w:w="3801" w:h="4681" w:hSpace="180" w:wrap="around" w:vAnchor="text" w:hAnchor="page" w:x="7141" w:y="1441"/>
      <w:outlineLvl w:val="8"/>
    </w:pPr>
    <w:rPr>
      <w:b/>
      <w:bCs/>
      <w:lang w:val="zh-CN"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pPr>
      <w:spacing w:after="60"/>
      <w:jc w:val="both"/>
    </w:pPr>
    <w:rPr>
      <w:rFonts w:ascii="Tahoma" w:eastAsia="SimSun" w:hAnsi="Tahoma" w:cs="Tahoma"/>
      <w:sz w:val="16"/>
      <w:szCs w:val="16"/>
    </w:rPr>
  </w:style>
  <w:style w:type="paragraph" w:styleId="BodyText">
    <w:name w:val="Body Text"/>
    <w:basedOn w:val="Normal"/>
    <w:link w:val="BodyTextChar"/>
    <w:pPr>
      <w:pBdr>
        <w:bottom w:val="single" w:sz="4" w:space="1" w:color="auto"/>
      </w:pBdr>
      <w:spacing w:after="60"/>
      <w:jc w:val="both"/>
    </w:pPr>
    <w:rPr>
      <w:rFonts w:ascii="Arial Narrow" w:eastAsia="SimSun" w:hAnsi="Arial Narrow"/>
      <w:i/>
      <w:iCs/>
      <w:sz w:val="20"/>
    </w:rPr>
  </w:style>
  <w:style w:type="paragraph" w:styleId="BodyText2">
    <w:name w:val="Body Text 2"/>
    <w:basedOn w:val="Normal"/>
    <w:link w:val="BodyText2Char"/>
    <w:pPr>
      <w:spacing w:before="120" w:after="120"/>
      <w:jc w:val="both"/>
    </w:pPr>
    <w:rPr>
      <w:rFonts w:ascii="Arial Narrow" w:eastAsia="SimSun" w:hAnsi="Arial Narrow"/>
      <w:sz w:val="20"/>
    </w:rPr>
  </w:style>
  <w:style w:type="paragraph" w:styleId="BodyText3">
    <w:name w:val="Body Text 3"/>
    <w:basedOn w:val="Normal"/>
    <w:link w:val="BodyText3Char"/>
    <w:pPr>
      <w:spacing w:after="60"/>
      <w:jc w:val="both"/>
    </w:pPr>
    <w:rPr>
      <w:rFonts w:ascii="Calibri" w:eastAsia="SimSun" w:hAnsi="Calibri"/>
      <w:sz w:val="20"/>
      <w:szCs w:val="20"/>
    </w:rPr>
  </w:style>
  <w:style w:type="paragraph" w:styleId="BodyTextIndent">
    <w:name w:val="Body Text Indent"/>
    <w:basedOn w:val="Normal"/>
    <w:link w:val="BodyTextIndentChar"/>
    <w:pPr>
      <w:tabs>
        <w:tab w:val="left" w:pos="360"/>
      </w:tabs>
      <w:spacing w:after="60"/>
      <w:jc w:val="both"/>
    </w:pPr>
    <w:rPr>
      <w:rFonts w:ascii="Calibri" w:eastAsia="SimSun" w:hAnsi="Calibri"/>
      <w:b/>
      <w:i/>
      <w:sz w:val="28"/>
      <w:szCs w:val="20"/>
    </w:rPr>
  </w:style>
  <w:style w:type="paragraph" w:styleId="BodyTextIndent2">
    <w:name w:val="Body Text Indent 2"/>
    <w:basedOn w:val="Normal"/>
    <w:link w:val="BodyTextIndent2Char"/>
    <w:pPr>
      <w:ind w:left="360"/>
    </w:pPr>
    <w:rPr>
      <w:i/>
      <w:iCs/>
      <w:sz w:val="20"/>
      <w:lang w:val="zh-CN" w:eastAsia="zh-CN"/>
    </w:rPr>
  </w:style>
  <w:style w:type="paragraph" w:styleId="BodyTextIndent3">
    <w:name w:val="Body Text Indent 3"/>
    <w:basedOn w:val="Normal"/>
    <w:link w:val="BodyTextIndent3Char"/>
    <w:pPr>
      <w:ind w:left="540"/>
    </w:pPr>
    <w:rPr>
      <w:lang w:val="zh-CN" w:eastAsia="zh-CN"/>
    </w:rPr>
  </w:style>
  <w:style w:type="paragraph" w:styleId="Caption">
    <w:name w:val="caption"/>
    <w:basedOn w:val="Normal"/>
    <w:next w:val="Normal"/>
    <w:link w:val="CaptionChar"/>
    <w:uiPriority w:val="35"/>
    <w:qFormat/>
    <w:pPr>
      <w:framePr w:hSpace="180" w:wrap="around" w:vAnchor="text" w:hAnchor="text" w:xAlign="right" w:y="1"/>
      <w:suppressOverlap/>
    </w:pPr>
    <w:rPr>
      <w:rFonts w:ascii="Calibri" w:eastAsia="SimSun" w:hAnsi="Calibri"/>
      <w:b/>
      <w:bCs/>
      <w:i/>
      <w:iCs/>
      <w:sz w:val="20"/>
      <w:szCs w:val="20"/>
    </w:rPr>
  </w:style>
  <w:style w:type="character" w:styleId="CommentReference">
    <w:name w:val="annotation reference"/>
    <w:uiPriority w:val="99"/>
    <w:rPr>
      <w:rFonts w:cs="Times New Roman"/>
      <w:sz w:val="16"/>
      <w:szCs w:val="16"/>
    </w:rPr>
  </w:style>
  <w:style w:type="paragraph" w:styleId="CommentText">
    <w:name w:val="annotation text"/>
    <w:basedOn w:val="Normal"/>
    <w:link w:val="CommentTextChar"/>
    <w:uiPriority w:val="99"/>
    <w:pPr>
      <w:spacing w:after="60"/>
      <w:jc w:val="both"/>
    </w:pPr>
    <w:rPr>
      <w:rFonts w:ascii="Calibri" w:eastAsia="SimSun" w:hAnsi="Calibri"/>
      <w:sz w:val="20"/>
      <w:szCs w:val="20"/>
    </w:rPr>
  </w:style>
  <w:style w:type="paragraph" w:styleId="CommentSubject">
    <w:name w:val="annotation subject"/>
    <w:basedOn w:val="CommentText"/>
    <w:next w:val="CommentText"/>
    <w:link w:val="CommentSubjectChar"/>
    <w:uiPriority w:val="99"/>
    <w:rPr>
      <w:b/>
      <w:bCs/>
    </w:rPr>
  </w:style>
  <w:style w:type="paragraph" w:styleId="DocumentMap">
    <w:name w:val="Document Map"/>
    <w:basedOn w:val="Normal"/>
    <w:link w:val="DocumentMapChar"/>
    <w:semiHidden/>
    <w:pPr>
      <w:shd w:val="clear" w:color="auto" w:fill="000080"/>
    </w:pPr>
    <w:rPr>
      <w:rFonts w:ascii="Tahoma" w:hAnsi="Tahoma"/>
      <w:sz w:val="20"/>
      <w:szCs w:val="20"/>
      <w:lang w:val="zh-CN" w:eastAsia="zh-CN"/>
    </w:rPr>
  </w:style>
  <w:style w:type="character" w:styleId="Emphasis">
    <w:name w:val="Emphasis"/>
    <w:qFormat/>
    <w:rPr>
      <w:rFonts w:cs="Times New Roman"/>
      <w:i/>
      <w:iCs/>
    </w:rPr>
  </w:style>
  <w:style w:type="character" w:styleId="EndnoteReference">
    <w:name w:val="endnote reference"/>
    <w:semiHidden/>
    <w:rPr>
      <w:rFonts w:cs="Times New Roman"/>
      <w:vertAlign w:val="superscript"/>
    </w:rPr>
  </w:style>
  <w:style w:type="paragraph" w:styleId="EndnoteText">
    <w:name w:val="endnote text"/>
    <w:basedOn w:val="Normal"/>
    <w:link w:val="EndnoteTextChar"/>
    <w:semiHidden/>
    <w:rPr>
      <w:rFonts w:ascii="Calibri" w:eastAsia="MS Mincho" w:hAnsi="Calibri"/>
      <w:sz w:val="20"/>
      <w:szCs w:val="20"/>
      <w:lang w:eastAsia="ja-JP"/>
    </w:rPr>
  </w:style>
  <w:style w:type="character" w:styleId="FollowedHyperlink">
    <w:name w:val="FollowedHyperlink"/>
    <w:uiPriority w:val="99"/>
    <w:rPr>
      <w:rFonts w:cs="Times New Roman"/>
      <w:color w:val="800080"/>
      <w:u w:val="single"/>
    </w:rPr>
  </w:style>
  <w:style w:type="paragraph" w:styleId="Footer">
    <w:name w:val="footer"/>
    <w:basedOn w:val="Normal"/>
    <w:link w:val="FooterChar"/>
    <w:uiPriority w:val="99"/>
    <w:pPr>
      <w:tabs>
        <w:tab w:val="center" w:pos="4153"/>
        <w:tab w:val="right" w:pos="8306"/>
      </w:tabs>
      <w:spacing w:after="60"/>
      <w:jc w:val="both"/>
    </w:pPr>
    <w:rPr>
      <w:rFonts w:ascii="Calibri" w:eastAsia="SimSun" w:hAnsi="Calibri"/>
      <w:sz w:val="20"/>
    </w:rPr>
  </w:style>
  <w:style w:type="character" w:styleId="FootnoteReference">
    <w:name w:val="footnote reference"/>
    <w:link w:val="CharCharCharCharCarChar"/>
    <w:uiPriority w:val="99"/>
    <w:qFormat/>
    <w:rPr>
      <w:rFonts w:ascii="Arial" w:hAnsi="Arial"/>
      <w:sz w:val="18"/>
      <w:vertAlign w:val="superscript"/>
    </w:rPr>
  </w:style>
  <w:style w:type="paragraph" w:customStyle="1" w:styleId="CharCharCharCharCarChar">
    <w:name w:val="Char Char Char Char Car Char"/>
    <w:basedOn w:val="Normal"/>
    <w:link w:val="FootnoteReference"/>
    <w:uiPriority w:val="99"/>
    <w:pPr>
      <w:spacing w:after="120" w:line="180" w:lineRule="exact"/>
      <w:jc w:val="both"/>
    </w:pPr>
    <w:rPr>
      <w:rFonts w:ascii="Arial" w:hAnsi="Arial"/>
      <w:sz w:val="18"/>
      <w:vertAlign w:val="superscript"/>
    </w:rPr>
  </w:style>
  <w:style w:type="paragraph" w:styleId="FootnoteText">
    <w:name w:val="footnote text"/>
    <w:basedOn w:val="Normal"/>
    <w:link w:val="FootnoteTextChar2"/>
    <w:uiPriority w:val="99"/>
    <w:unhideWhenUsed/>
    <w:qFormat/>
    <w:rPr>
      <w:sz w:val="16"/>
      <w:szCs w:val="20"/>
    </w:rPr>
  </w:style>
  <w:style w:type="paragraph" w:styleId="Header">
    <w:name w:val="header"/>
    <w:basedOn w:val="Normal"/>
    <w:link w:val="HeaderChar"/>
    <w:uiPriority w:val="99"/>
    <w:pPr>
      <w:tabs>
        <w:tab w:val="center" w:pos="4153"/>
        <w:tab w:val="right" w:pos="8306"/>
      </w:tabs>
      <w:spacing w:after="60"/>
      <w:jc w:val="both"/>
    </w:pPr>
    <w:rPr>
      <w:rFonts w:ascii="Calibri" w:eastAsia="SimSun" w:hAnsi="Calibri"/>
      <w:sz w:val="20"/>
    </w:rPr>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fr-FR" w:eastAsia="fr-FR"/>
    </w:rPr>
  </w:style>
  <w:style w:type="character" w:styleId="Hyperlink">
    <w:name w:val="Hyperlink"/>
    <w:uiPriority w:val="99"/>
    <w:rPr>
      <w:rFonts w:cs="Times New Roman"/>
      <w:color w:val="0000FF"/>
      <w:u w:val="single"/>
    </w:rPr>
  </w:style>
  <w:style w:type="paragraph" w:styleId="List">
    <w:name w:val="List"/>
    <w:basedOn w:val="BodyText"/>
    <w:pPr>
      <w:pBdr>
        <w:bottom w:val="none" w:sz="0" w:space="0" w:color="auto"/>
      </w:pBdr>
      <w:suppressAutoHyphens/>
      <w:overflowPunct w:val="0"/>
      <w:spacing w:after="140" w:line="276" w:lineRule="auto"/>
      <w:jc w:val="left"/>
    </w:pPr>
    <w:rPr>
      <w:rFonts w:ascii="Calibri" w:eastAsia="Adobe Heiti Std R" w:hAnsi="Calibri" w:cs="Adobe Devanagari"/>
      <w:i w:val="0"/>
      <w:iCs w:val="0"/>
      <w:kern w:val="2"/>
      <w:sz w:val="24"/>
      <w:lang w:eastAsia="zh-CN" w:bidi="hi-IN"/>
    </w:rPr>
  </w:style>
  <w:style w:type="paragraph" w:styleId="NormalWeb">
    <w:name w:val="Normal (Web)"/>
    <w:basedOn w:val="Normal"/>
    <w:uiPriority w:val="99"/>
    <w:pPr>
      <w:spacing w:before="100" w:beforeAutospacing="1" w:after="100" w:afterAutospacing="1"/>
      <w:jc w:val="both"/>
    </w:pPr>
    <w:rPr>
      <w:rFonts w:eastAsia="SimSun"/>
    </w:rPr>
  </w:style>
  <w:style w:type="character" w:styleId="PageNumber">
    <w:name w:val="page number"/>
    <w:uiPriority w:val="99"/>
    <w:rPr>
      <w:rFonts w:cs="Times New Roman"/>
    </w:rPr>
  </w:style>
  <w:style w:type="paragraph" w:styleId="PlainText">
    <w:name w:val="Plain Text"/>
    <w:basedOn w:val="Normal"/>
    <w:link w:val="PlainTextChar"/>
    <w:uiPriority w:val="99"/>
    <w:unhideWhenUsed/>
    <w:rPr>
      <w:rFonts w:ascii="Consolas" w:eastAsia="Calibri" w:hAnsi="Consolas"/>
      <w:sz w:val="21"/>
      <w:szCs w:val="21"/>
    </w:rPr>
  </w:style>
  <w:style w:type="character" w:styleId="Strong">
    <w:name w:val="Strong"/>
    <w:uiPriority w:val="22"/>
    <w:qFormat/>
    <w:rPr>
      <w:rFonts w:cs="Times New Roman"/>
      <w:b/>
      <w:bCs/>
    </w:rPr>
  </w:style>
  <w:style w:type="table" w:styleId="TableGrid">
    <w:name w:val="Table Grid"/>
    <w:basedOn w:val="TableNormal"/>
    <w:uiPriority w:val="39"/>
    <w:rPr>
      <w:rFonts w:ascii="Calibri" w:eastAsia="SimSu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unhideWhenUsed/>
    <w:pPr>
      <w:spacing w:before="120"/>
      <w:jc w:val="both"/>
    </w:pPr>
    <w:rPr>
      <w:sz w:val="20"/>
    </w:rPr>
  </w:style>
  <w:style w:type="paragraph" w:styleId="Title">
    <w:name w:val="Title"/>
    <w:basedOn w:val="Normal"/>
    <w:link w:val="TitleChar"/>
    <w:uiPriority w:val="10"/>
    <w:qFormat/>
    <w:pPr>
      <w:pBdr>
        <w:top w:val="single" w:sz="4" w:space="1" w:color="auto"/>
        <w:left w:val="single" w:sz="4" w:space="4" w:color="auto"/>
        <w:bottom w:val="single" w:sz="4" w:space="1" w:color="auto"/>
        <w:right w:val="single" w:sz="4" w:space="4" w:color="auto"/>
      </w:pBdr>
      <w:spacing w:before="240" w:after="60"/>
      <w:jc w:val="center"/>
      <w:outlineLvl w:val="0"/>
    </w:pPr>
    <w:rPr>
      <w:rFonts w:ascii="Calibri" w:eastAsia="SimSun" w:hAnsi="Calibri" w:cs="Arial"/>
      <w:b/>
      <w:bCs/>
      <w:kern w:val="28"/>
      <w:sz w:val="32"/>
      <w:szCs w:val="32"/>
    </w:rPr>
  </w:style>
  <w:style w:type="paragraph" w:styleId="TOC1">
    <w:name w:val="toc 1"/>
    <w:basedOn w:val="Normal"/>
    <w:next w:val="Normal"/>
    <w:uiPriority w:val="39"/>
    <w:pPr>
      <w:tabs>
        <w:tab w:val="left" w:pos="540"/>
        <w:tab w:val="right" w:leader="dot" w:pos="9304"/>
      </w:tabs>
      <w:spacing w:after="60"/>
      <w:jc w:val="both"/>
    </w:pPr>
    <w:rPr>
      <w:rFonts w:ascii="Calibri" w:eastAsia="SimSun" w:hAnsi="Calibri"/>
      <w:sz w:val="22"/>
    </w:rPr>
  </w:style>
  <w:style w:type="paragraph" w:styleId="TOC2">
    <w:name w:val="toc 2"/>
    <w:basedOn w:val="Normal"/>
    <w:next w:val="Normal"/>
    <w:uiPriority w:val="39"/>
    <w:qFormat/>
    <w:pPr>
      <w:tabs>
        <w:tab w:val="right" w:leader="dot" w:pos="9350"/>
      </w:tabs>
      <w:spacing w:after="60"/>
      <w:ind w:left="220"/>
      <w:jc w:val="both"/>
    </w:pPr>
    <w:rPr>
      <w:rFonts w:eastAsia="SimSun"/>
      <w:sz w:val="20"/>
    </w:rPr>
  </w:style>
  <w:style w:type="paragraph" w:styleId="TOC3">
    <w:name w:val="toc 3"/>
    <w:basedOn w:val="Normal"/>
    <w:next w:val="Normal"/>
    <w:uiPriority w:val="39"/>
    <w:unhideWhenUsed/>
    <w:pPr>
      <w:spacing w:after="60"/>
      <w:ind w:left="400"/>
      <w:jc w:val="both"/>
    </w:pPr>
    <w:rPr>
      <w:rFonts w:ascii="Calibri" w:eastAsia="SimSun" w:hAnsi="Calibri"/>
      <w:sz w:val="20"/>
    </w:rPr>
  </w:style>
  <w:style w:type="paragraph" w:styleId="TOC4">
    <w:name w:val="toc 4"/>
    <w:basedOn w:val="Normal"/>
    <w:next w:val="Normal"/>
    <w:uiPriority w:val="39"/>
    <w:unhideWhenUsed/>
    <w:pPr>
      <w:pBdr>
        <w:between w:val="double" w:sz="6" w:space="0" w:color="auto"/>
      </w:pBdr>
      <w:spacing w:before="120" w:after="120"/>
      <w:ind w:left="480"/>
      <w:jc w:val="center"/>
    </w:pPr>
    <w:rPr>
      <w:sz w:val="20"/>
      <w:szCs w:val="20"/>
      <w:lang w:val="es-ES"/>
    </w:rPr>
  </w:style>
  <w:style w:type="paragraph" w:styleId="TOC5">
    <w:name w:val="toc 5"/>
    <w:basedOn w:val="Normal"/>
    <w:next w:val="Normal"/>
    <w:uiPriority w:val="39"/>
    <w:unhideWhenUsed/>
    <w:pPr>
      <w:pBdr>
        <w:between w:val="double" w:sz="6" w:space="0" w:color="auto"/>
      </w:pBdr>
      <w:spacing w:before="120" w:after="120"/>
      <w:ind w:left="720"/>
      <w:jc w:val="center"/>
    </w:pPr>
    <w:rPr>
      <w:sz w:val="20"/>
      <w:szCs w:val="20"/>
      <w:lang w:val="es-ES"/>
    </w:rPr>
  </w:style>
  <w:style w:type="paragraph" w:styleId="TOC6">
    <w:name w:val="toc 6"/>
    <w:basedOn w:val="Normal"/>
    <w:next w:val="Normal"/>
    <w:uiPriority w:val="39"/>
    <w:unhideWhenUsed/>
    <w:pPr>
      <w:pBdr>
        <w:between w:val="double" w:sz="6" w:space="0" w:color="auto"/>
      </w:pBdr>
      <w:spacing w:before="120" w:after="120"/>
      <w:ind w:left="960"/>
      <w:jc w:val="center"/>
    </w:pPr>
    <w:rPr>
      <w:sz w:val="20"/>
      <w:szCs w:val="20"/>
      <w:lang w:val="es-ES"/>
    </w:rPr>
  </w:style>
  <w:style w:type="paragraph" w:styleId="TOC7">
    <w:name w:val="toc 7"/>
    <w:basedOn w:val="Normal"/>
    <w:next w:val="Normal"/>
    <w:uiPriority w:val="39"/>
    <w:unhideWhenUsed/>
    <w:pPr>
      <w:pBdr>
        <w:between w:val="double" w:sz="6" w:space="0" w:color="auto"/>
      </w:pBdr>
      <w:spacing w:before="120" w:after="120"/>
      <w:ind w:left="1200"/>
      <w:jc w:val="center"/>
    </w:pPr>
    <w:rPr>
      <w:sz w:val="20"/>
      <w:szCs w:val="20"/>
      <w:lang w:val="es-ES"/>
    </w:rPr>
  </w:style>
  <w:style w:type="paragraph" w:styleId="TOC8">
    <w:name w:val="toc 8"/>
    <w:basedOn w:val="Normal"/>
    <w:next w:val="Normal"/>
    <w:uiPriority w:val="39"/>
    <w:unhideWhenUsed/>
    <w:pPr>
      <w:pBdr>
        <w:between w:val="double" w:sz="6" w:space="0" w:color="auto"/>
      </w:pBdr>
      <w:spacing w:before="120" w:after="120"/>
      <w:ind w:left="1440"/>
      <w:jc w:val="center"/>
    </w:pPr>
    <w:rPr>
      <w:sz w:val="20"/>
      <w:szCs w:val="20"/>
      <w:lang w:val="es-ES"/>
    </w:rPr>
  </w:style>
  <w:style w:type="paragraph" w:styleId="TOC9">
    <w:name w:val="toc 9"/>
    <w:basedOn w:val="Normal"/>
    <w:next w:val="Normal"/>
    <w:uiPriority w:val="39"/>
    <w:unhideWhenUsed/>
    <w:pPr>
      <w:pBdr>
        <w:between w:val="double" w:sz="6" w:space="0" w:color="auto"/>
      </w:pBdr>
      <w:spacing w:before="120" w:after="120"/>
      <w:ind w:left="1680"/>
      <w:jc w:val="center"/>
    </w:pPr>
    <w:rPr>
      <w:sz w:val="20"/>
      <w:szCs w:val="20"/>
      <w:lang w:val="es-ES"/>
    </w:rPr>
  </w:style>
  <w:style w:type="paragraph" w:customStyle="1" w:styleId="Heading11">
    <w:name w:val="Heading 11"/>
    <w:basedOn w:val="Normal"/>
    <w:next w:val="Normal"/>
    <w:link w:val="Heading1Char"/>
    <w:qFormat/>
    <w:pPr>
      <w:keepNext/>
      <w:numPr>
        <w:numId w:val="1"/>
      </w:numPr>
      <w:pBdr>
        <w:top w:val="single" w:sz="4" w:space="1" w:color="auto"/>
      </w:pBdr>
      <w:suppressAutoHyphens/>
      <w:spacing w:before="104" w:after="226"/>
      <w:jc w:val="both"/>
      <w:outlineLvl w:val="0"/>
    </w:pPr>
    <w:rPr>
      <w:rFonts w:ascii="Calibri" w:hAnsi="Calibri"/>
      <w:b/>
      <w:smallCaps/>
      <w:spacing w:val="-2"/>
      <w:sz w:val="28"/>
    </w:rPr>
  </w:style>
  <w:style w:type="character" w:customStyle="1" w:styleId="Heading2Char">
    <w:name w:val="Heading 2 Char"/>
    <w:basedOn w:val="DefaultParagraphFont"/>
    <w:uiPriority w:val="9"/>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Pr>
      <w:rFonts w:ascii="Courier" w:eastAsia="SimSun" w:hAnsi="Courier" w:cs="Times New Roman"/>
      <w:b/>
      <w:sz w:val="28"/>
      <w:szCs w:val="20"/>
    </w:rPr>
  </w:style>
  <w:style w:type="character" w:customStyle="1" w:styleId="Heading4Char">
    <w:name w:val="Heading 4 Char"/>
    <w:basedOn w:val="DefaultParagraphFont"/>
    <w:link w:val="Heading4"/>
    <w:uiPriority w:val="9"/>
    <w:rPr>
      <w:rFonts w:ascii="Calibri" w:eastAsia="SimSun" w:hAnsi="Calibri" w:cs="Times New Roman"/>
      <w:b/>
      <w:spacing w:val="15"/>
      <w:sz w:val="28"/>
      <w:szCs w:val="24"/>
    </w:rPr>
  </w:style>
  <w:style w:type="character" w:customStyle="1" w:styleId="Heading5Char">
    <w:name w:val="Heading 5 Char"/>
    <w:basedOn w:val="DefaultParagraphFont"/>
    <w:link w:val="Heading5"/>
    <w:uiPriority w:val="9"/>
    <w:rPr>
      <w:rFonts w:ascii="Calibri" w:eastAsia="SimSun" w:hAnsi="Calibri" w:cs="Times New Roman"/>
      <w:b/>
      <w:bCs/>
      <w:sz w:val="24"/>
      <w:szCs w:val="24"/>
    </w:rPr>
  </w:style>
  <w:style w:type="character" w:customStyle="1" w:styleId="Heading6Char">
    <w:name w:val="Heading 6 Char"/>
    <w:basedOn w:val="DefaultParagraphFont"/>
    <w:link w:val="Heading6"/>
    <w:uiPriority w:val="9"/>
    <w:rPr>
      <w:rFonts w:ascii="Times New Roman" w:eastAsia="Times New Roman" w:hAnsi="Times New Roman" w:cs="Times New Roman"/>
      <w:b/>
      <w:bCs/>
      <w:smallCaps/>
      <w:sz w:val="24"/>
      <w:szCs w:val="24"/>
      <w:lang w:val="zh-CN" w:eastAsia="zh-CN"/>
    </w:rPr>
  </w:style>
  <w:style w:type="character" w:customStyle="1" w:styleId="Heading7Char">
    <w:name w:val="Heading 7 Char"/>
    <w:basedOn w:val="DefaultParagraphFont"/>
    <w:link w:val="Heading7"/>
    <w:uiPriority w:val="9"/>
    <w:rPr>
      <w:rFonts w:ascii="Times New Roman" w:eastAsia="Times New Roman" w:hAnsi="Times New Roman" w:cs="Times New Roman"/>
      <w:b/>
      <w:bCs/>
      <w:sz w:val="20"/>
      <w:szCs w:val="24"/>
      <w:lang w:val="zh-CN" w:eastAsia="zh-CN"/>
    </w:rPr>
  </w:style>
  <w:style w:type="character" w:customStyle="1" w:styleId="Heading8Char">
    <w:name w:val="Heading 8 Char"/>
    <w:basedOn w:val="DefaultParagraphFont"/>
    <w:link w:val="Heading8"/>
    <w:uiPriority w:val="9"/>
    <w:rPr>
      <w:rFonts w:ascii="Calibri" w:eastAsia="SimSun" w:hAnsi="Calibri" w:cs="Times New Roman"/>
      <w:i/>
      <w:iCs/>
      <w:sz w:val="24"/>
      <w:szCs w:val="24"/>
    </w:rPr>
  </w:style>
  <w:style w:type="character" w:customStyle="1" w:styleId="Heading9Char">
    <w:name w:val="Heading 9 Char"/>
    <w:basedOn w:val="DefaultParagraphFont"/>
    <w:link w:val="Heading9"/>
    <w:uiPriority w:val="9"/>
    <w:rPr>
      <w:rFonts w:ascii="Times New Roman" w:eastAsia="Times New Roman" w:hAnsi="Times New Roman" w:cs="Times New Roman"/>
      <w:b/>
      <w:bCs/>
      <w:sz w:val="24"/>
      <w:szCs w:val="24"/>
      <w:lang w:val="zh-CN" w:eastAsia="zh-CN"/>
    </w:rPr>
  </w:style>
  <w:style w:type="character" w:customStyle="1" w:styleId="Heading1Char">
    <w:name w:val="Heading 1 Char"/>
    <w:basedOn w:val="DefaultParagraphFont"/>
    <w:link w:val="Heading11"/>
    <w:rPr>
      <w:rFonts w:ascii="Calibri" w:eastAsia="Times New Roman" w:hAnsi="Calibri" w:cs="Times New Roman"/>
      <w:b/>
      <w:smallCaps/>
      <w:spacing w:val="-2"/>
      <w:sz w:val="28"/>
      <w:szCs w:val="24"/>
      <w:lang w:val="en-GB" w:eastAsia="ko-KR"/>
    </w:rPr>
  </w:style>
  <w:style w:type="character" w:customStyle="1" w:styleId="BalloonTextChar">
    <w:name w:val="Balloon Text Char"/>
    <w:basedOn w:val="DefaultParagraphFont"/>
    <w:link w:val="BalloonText"/>
    <w:uiPriority w:val="99"/>
    <w:semiHidden/>
    <w:rPr>
      <w:rFonts w:ascii="Tahoma" w:eastAsia="SimSun" w:hAnsi="Tahoma" w:cs="Tahoma"/>
      <w:sz w:val="16"/>
      <w:szCs w:val="16"/>
    </w:rPr>
  </w:style>
  <w:style w:type="character" w:customStyle="1" w:styleId="Heading2Char1">
    <w:name w:val="Heading 2 Char1"/>
    <w:link w:val="Heading2"/>
    <w:locked/>
    <w:rPr>
      <w:rFonts w:ascii="Arial Narrow" w:eastAsia="SimSun" w:hAnsi="Arial Narrow" w:cs="Times New Roman"/>
      <w:b/>
      <w:bCs/>
      <w:sz w:val="20"/>
      <w:szCs w:val="24"/>
    </w:rPr>
  </w:style>
  <w:style w:type="character" w:customStyle="1" w:styleId="HeaderChar">
    <w:name w:val="Header Char"/>
    <w:basedOn w:val="DefaultParagraphFont"/>
    <w:link w:val="Header"/>
    <w:uiPriority w:val="99"/>
    <w:rPr>
      <w:rFonts w:ascii="Calibri" w:eastAsia="SimSun" w:hAnsi="Calibri" w:cs="Times New Roman"/>
      <w:sz w:val="20"/>
      <w:szCs w:val="24"/>
    </w:rPr>
  </w:style>
  <w:style w:type="character" w:customStyle="1" w:styleId="FooterChar">
    <w:name w:val="Footer Char"/>
    <w:basedOn w:val="DefaultParagraphFont"/>
    <w:link w:val="Footer"/>
    <w:uiPriority w:val="99"/>
    <w:rPr>
      <w:rFonts w:ascii="Calibri" w:eastAsia="SimSun" w:hAnsi="Calibri" w:cs="Times New Roman"/>
      <w:sz w:val="20"/>
      <w:szCs w:val="24"/>
    </w:rPr>
  </w:style>
  <w:style w:type="paragraph" w:customStyle="1" w:styleId="fn1">
    <w:name w:val="fn1"/>
    <w:basedOn w:val="Normal"/>
    <w:next w:val="FootnoteText"/>
    <w:link w:val="FootnoteTextChar1"/>
    <w:uiPriority w:val="99"/>
    <w:qFormat/>
    <w:pPr>
      <w:widowControl w:val="0"/>
      <w:jc w:val="both"/>
    </w:pPr>
    <w:rPr>
      <w:rFonts w:ascii="Calibri" w:hAnsi="Calibri"/>
      <w:sz w:val="18"/>
    </w:rPr>
  </w:style>
  <w:style w:type="character" w:customStyle="1" w:styleId="FootnoteTextChar">
    <w:name w:val="Footnote Text Char"/>
    <w:basedOn w:val="DefaultParagraphFont"/>
    <w:qFormat/>
  </w:style>
  <w:style w:type="character" w:customStyle="1" w:styleId="FootnoteTextChar1">
    <w:name w:val="Footnote Text Char1"/>
    <w:link w:val="fn1"/>
    <w:uiPriority w:val="99"/>
    <w:locked/>
    <w:rPr>
      <w:rFonts w:ascii="Calibri" w:hAnsi="Calibri"/>
      <w:sz w:val="18"/>
    </w:rPr>
  </w:style>
  <w:style w:type="character" w:customStyle="1" w:styleId="BodyText3Char">
    <w:name w:val="Body Text 3 Char"/>
    <w:basedOn w:val="DefaultParagraphFont"/>
    <w:link w:val="BodyText3"/>
    <w:rPr>
      <w:rFonts w:ascii="Calibri" w:eastAsia="SimSun" w:hAnsi="Calibri" w:cs="Times New Roman"/>
      <w:sz w:val="20"/>
      <w:szCs w:val="20"/>
    </w:rPr>
  </w:style>
  <w:style w:type="character" w:customStyle="1" w:styleId="BodyTextIndentChar">
    <w:name w:val="Body Text Indent Char"/>
    <w:basedOn w:val="DefaultParagraphFont"/>
    <w:link w:val="BodyTextIndent"/>
    <w:rPr>
      <w:rFonts w:ascii="Calibri" w:eastAsia="SimSun" w:hAnsi="Calibri" w:cs="Times New Roman"/>
      <w:b/>
      <w:i/>
      <w:sz w:val="28"/>
      <w:szCs w:val="20"/>
    </w:rPr>
  </w:style>
  <w:style w:type="character" w:customStyle="1" w:styleId="BodyTextChar">
    <w:name w:val="Body Text Char"/>
    <w:basedOn w:val="DefaultParagraphFont"/>
    <w:link w:val="BodyText"/>
    <w:rPr>
      <w:rFonts w:ascii="Arial Narrow" w:eastAsia="SimSun" w:hAnsi="Arial Narrow" w:cs="Times New Roman"/>
      <w:i/>
      <w:iCs/>
      <w:sz w:val="20"/>
      <w:szCs w:val="24"/>
    </w:rPr>
  </w:style>
  <w:style w:type="character" w:customStyle="1" w:styleId="BodyText2Char">
    <w:name w:val="Body Text 2 Char"/>
    <w:basedOn w:val="DefaultParagraphFont"/>
    <w:link w:val="BodyText2"/>
    <w:rPr>
      <w:rFonts w:ascii="Arial Narrow" w:eastAsia="SimSun" w:hAnsi="Arial Narrow" w:cs="Times New Roman"/>
      <w:sz w:val="20"/>
      <w:szCs w:val="24"/>
    </w:rPr>
  </w:style>
  <w:style w:type="character" w:customStyle="1" w:styleId="CommentTextChar">
    <w:name w:val="Comment Text Char"/>
    <w:basedOn w:val="DefaultParagraphFont"/>
    <w:link w:val="CommentText"/>
    <w:uiPriority w:val="99"/>
    <w:rPr>
      <w:rFonts w:ascii="Calibri" w:eastAsia="SimSun" w:hAnsi="Calibri" w:cs="Times New Roman"/>
      <w:sz w:val="20"/>
      <w:szCs w:val="20"/>
    </w:rPr>
  </w:style>
  <w:style w:type="character" w:customStyle="1" w:styleId="CommentSubjectChar">
    <w:name w:val="Comment Subject Char"/>
    <w:basedOn w:val="CommentTextChar"/>
    <w:link w:val="CommentSubject"/>
    <w:uiPriority w:val="99"/>
    <w:rPr>
      <w:rFonts w:ascii="Calibri" w:eastAsia="SimSun" w:hAnsi="Calibri" w:cs="Times New Roman"/>
      <w:b/>
      <w:bCs/>
      <w:sz w:val="20"/>
      <w:szCs w:val="20"/>
    </w:rPr>
  </w:style>
  <w:style w:type="paragraph" w:customStyle="1" w:styleId="Char">
    <w:name w:val="Char"/>
    <w:basedOn w:val="Heading2"/>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styleId="ListParagraph">
    <w:name w:val="List Paragraph"/>
    <w:basedOn w:val="Normal"/>
    <w:link w:val="ListParagraphChar"/>
    <w:uiPriority w:val="34"/>
    <w:qFormat/>
    <w:pPr>
      <w:ind w:left="720"/>
    </w:pPr>
    <w:rPr>
      <w:rFonts w:eastAsia="SimSun"/>
    </w:rPr>
  </w:style>
  <w:style w:type="character" w:customStyle="1" w:styleId="TitleChar">
    <w:name w:val="Title Char"/>
    <w:basedOn w:val="DefaultParagraphFont"/>
    <w:link w:val="Title"/>
    <w:uiPriority w:val="10"/>
    <w:rPr>
      <w:rFonts w:ascii="Calibri" w:eastAsia="SimSun" w:hAnsi="Calibri" w:cs="Arial"/>
      <w:b/>
      <w:bCs/>
      <w:kern w:val="28"/>
      <w:sz w:val="32"/>
      <w:szCs w:val="32"/>
    </w:rPr>
  </w:style>
  <w:style w:type="paragraph" w:customStyle="1" w:styleId="CharCharChar1">
    <w:name w:val="Char Char Char1"/>
    <w:basedOn w:val="Normal"/>
    <w:uiPriority w:val="99"/>
    <w:pPr>
      <w:spacing w:line="240" w:lineRule="exact"/>
    </w:pPr>
    <w:rPr>
      <w:rFonts w:ascii="Calibri" w:eastAsia="SimSun" w:hAnsi="Calibri" w:cs="Arial"/>
      <w:sz w:val="20"/>
      <w:szCs w:val="20"/>
    </w:rPr>
  </w:style>
  <w:style w:type="paragraph" w:customStyle="1" w:styleId="JFHeading3">
    <w:name w:val="JF Heading 3"/>
    <w:basedOn w:val="Heading3"/>
    <w:pPr>
      <w:keepNext w:val="0"/>
      <w:widowControl/>
      <w:pBdr>
        <w:bottom w:val="dotted" w:sz="4" w:space="2" w:color="666666"/>
      </w:pBdr>
      <w:tabs>
        <w:tab w:val="clear" w:pos="2160"/>
        <w:tab w:val="clear" w:pos="9360"/>
      </w:tabs>
      <w:spacing w:after="0"/>
      <w:jc w:val="left"/>
    </w:pPr>
    <w:rPr>
      <w:rFonts w:ascii="Times New Roman" w:eastAsia="MS Mincho" w:hAnsi="Times New Roman"/>
      <w:b w:val="0"/>
      <w:i/>
      <w:sz w:val="22"/>
      <w:szCs w:val="22"/>
      <w:lang w:eastAsia="ja-JP"/>
    </w:rPr>
  </w:style>
  <w:style w:type="paragraph" w:customStyle="1" w:styleId="Default">
    <w:name w:val="Default"/>
    <w:pPr>
      <w:autoSpaceDE w:val="0"/>
      <w:autoSpaceDN w:val="0"/>
      <w:adjustRightInd w:val="0"/>
    </w:pPr>
    <w:rPr>
      <w:rFonts w:ascii="Arial" w:eastAsia="MS Mincho" w:hAnsi="Arial" w:cs="Arial"/>
      <w:color w:val="000000"/>
      <w:sz w:val="24"/>
      <w:szCs w:val="24"/>
      <w:lang w:eastAsia="ja-JP"/>
    </w:rPr>
  </w:style>
  <w:style w:type="paragraph" w:customStyle="1" w:styleId="bodyfont">
    <w:name w:val="bodyfont"/>
    <w:basedOn w:val="Normal"/>
    <w:qFormat/>
    <w:pPr>
      <w:spacing w:before="100" w:beforeAutospacing="1" w:after="100" w:afterAutospacing="1"/>
    </w:pPr>
    <w:rPr>
      <w:rFonts w:ascii="Calibri" w:eastAsia="MS Mincho" w:hAnsi="Calibri" w:cs="Arial"/>
      <w:sz w:val="12"/>
      <w:szCs w:val="12"/>
      <w:lang w:eastAsia="ja-JP"/>
    </w:rPr>
  </w:style>
  <w:style w:type="paragraph" w:customStyle="1" w:styleId="JFHeading1">
    <w:name w:val="JF Heading 1"/>
    <w:basedOn w:val="Heading1"/>
    <w:pPr>
      <w:keepLines w:val="0"/>
      <w:tabs>
        <w:tab w:val="left" w:pos="720"/>
      </w:tabs>
      <w:spacing w:after="60"/>
      <w:ind w:hanging="720"/>
    </w:pPr>
    <w:rPr>
      <w:rFonts w:ascii="Times New Roman" w:eastAsia="SimSun" w:hAnsi="Times New Roman" w:cs="Arial"/>
      <w:b w:val="0"/>
      <w:bCs/>
      <w:kern w:val="32"/>
      <w:sz w:val="24"/>
      <w:u w:val="single"/>
    </w:rPr>
  </w:style>
  <w:style w:type="paragraph" w:customStyle="1" w:styleId="Pa2">
    <w:name w:val="Pa2"/>
    <w:basedOn w:val="Default"/>
    <w:next w:val="Default"/>
    <w:qFormat/>
    <w:pPr>
      <w:spacing w:line="191" w:lineRule="atLeast"/>
    </w:pPr>
    <w:rPr>
      <w:rFonts w:ascii="Adobe Garamond Pro" w:hAnsi="Adobe Garamond Pro" w:cs="Times New Roman"/>
      <w:color w:val="auto"/>
    </w:rPr>
  </w:style>
  <w:style w:type="character" w:customStyle="1" w:styleId="bodytag3">
    <w:name w:val="bodytag3"/>
    <w:rPr>
      <w:rFonts w:ascii="Trebuchet MS" w:hAnsi="Trebuchet MS" w:cs="Times New Roman"/>
      <w:sz w:val="15"/>
      <w:szCs w:val="15"/>
    </w:rPr>
  </w:style>
  <w:style w:type="character" w:customStyle="1" w:styleId="EndnoteTextChar">
    <w:name w:val="Endnote Text Char"/>
    <w:basedOn w:val="DefaultParagraphFont"/>
    <w:link w:val="EndnoteText"/>
    <w:semiHidden/>
    <w:rPr>
      <w:rFonts w:ascii="Calibri" w:eastAsia="MS Mincho" w:hAnsi="Calibri" w:cs="Times New Roman"/>
      <w:sz w:val="20"/>
      <w:szCs w:val="20"/>
      <w:lang w:eastAsia="ja-JP"/>
    </w:rPr>
  </w:style>
  <w:style w:type="character" w:customStyle="1" w:styleId="mw-headline">
    <w:name w:val="mw-headline"/>
    <w:rPr>
      <w:rFonts w:cs="Times New Roman"/>
    </w:rPr>
  </w:style>
  <w:style w:type="paragraph" w:customStyle="1" w:styleId="CharCharCharCharCharCharChar">
    <w:name w:val="Char Char Char Char Char Char Char"/>
    <w:basedOn w:val="Heading2"/>
    <w:pPr>
      <w:pageBreakBefore/>
      <w:tabs>
        <w:tab w:val="left" w:pos="850"/>
        <w:tab w:val="left" w:pos="1191"/>
        <w:tab w:val="left" w:pos="1531"/>
      </w:tabs>
      <w:spacing w:before="120" w:after="120"/>
      <w:ind w:left="0"/>
      <w:jc w:val="center"/>
    </w:pPr>
    <w:rPr>
      <w:rFonts w:ascii="Tahoma" w:eastAsia="MS Mincho" w:hAnsi="Tahoma" w:cs="Tahoma"/>
      <w:bCs w:val="0"/>
      <w:color w:val="FFFFFF"/>
      <w:spacing w:val="20"/>
      <w:szCs w:val="22"/>
      <w:lang w:eastAsia="zh-CN"/>
    </w:rPr>
  </w:style>
  <w:style w:type="paragraph" w:customStyle="1" w:styleId="CarCar">
    <w:name w:val="Car Car"/>
    <w:basedOn w:val="Heading2"/>
    <w:pPr>
      <w:pageBreakBefore/>
      <w:tabs>
        <w:tab w:val="left" w:pos="850"/>
        <w:tab w:val="left" w:pos="1191"/>
        <w:tab w:val="left" w:pos="1531"/>
      </w:tabs>
      <w:spacing w:before="120" w:after="120"/>
      <w:ind w:left="0"/>
      <w:jc w:val="center"/>
    </w:pPr>
    <w:rPr>
      <w:rFonts w:ascii="Tahoma" w:eastAsia="MS Mincho" w:hAnsi="Tahoma" w:cs="Tahoma"/>
      <w:bCs w:val="0"/>
      <w:color w:val="FFFFFF"/>
      <w:spacing w:val="20"/>
      <w:szCs w:val="22"/>
      <w:lang w:eastAsia="zh-CN"/>
    </w:rPr>
  </w:style>
  <w:style w:type="paragraph" w:customStyle="1" w:styleId="Arial">
    <w:name w:val="Arial"/>
    <w:basedOn w:val="Normal"/>
    <w:pPr>
      <w:jc w:val="both"/>
    </w:pPr>
    <w:rPr>
      <w:rFonts w:ascii="Arial Narrow" w:eastAsia="SimSun" w:hAnsi="Arial Narrow" w:cs="Arial"/>
      <w:sz w:val="20"/>
      <w:szCs w:val="20"/>
    </w:rPr>
  </w:style>
  <w:style w:type="paragraph" w:customStyle="1" w:styleId="Paragraph">
    <w:name w:val="Paragraph"/>
    <w:basedOn w:val="Normal"/>
    <w:link w:val="ParagraphChar"/>
    <w:qFormat/>
    <w:pPr>
      <w:numPr>
        <w:numId w:val="2"/>
      </w:numPr>
      <w:spacing w:after="240"/>
    </w:pPr>
    <w:rPr>
      <w:rFonts w:eastAsia="SimSun" w:cs="Angsana New"/>
      <w:sz w:val="20"/>
    </w:rPr>
  </w:style>
  <w:style w:type="character" w:customStyle="1" w:styleId="ParagraphChar">
    <w:name w:val="Paragraph Char"/>
    <w:link w:val="Paragraph"/>
    <w:rPr>
      <w:rFonts w:ascii="Times New Roman" w:eastAsia="SimSun" w:hAnsi="Times New Roman" w:cs="Angsana New"/>
      <w:sz w:val="20"/>
      <w:szCs w:val="24"/>
      <w:lang w:val="en-GB" w:eastAsia="ko-KR"/>
    </w:rPr>
  </w:style>
  <w:style w:type="paragraph" w:customStyle="1" w:styleId="Bullets">
    <w:name w:val="Bullets"/>
    <w:basedOn w:val="Paragraph"/>
    <w:link w:val="BulletsChar"/>
    <w:qFormat/>
    <w:pPr>
      <w:numPr>
        <w:numId w:val="3"/>
      </w:numPr>
      <w:spacing w:before="60" w:after="0"/>
    </w:pPr>
  </w:style>
  <w:style w:type="character" w:customStyle="1" w:styleId="BulletsChar">
    <w:name w:val="Bullets Char"/>
    <w:link w:val="Bullets"/>
    <w:rPr>
      <w:rFonts w:ascii="Times New Roman" w:eastAsia="SimSun" w:hAnsi="Times New Roman" w:cs="Angsana New"/>
      <w:sz w:val="20"/>
      <w:szCs w:val="24"/>
      <w:lang w:val="en-GB" w:eastAsia="ko-KR"/>
    </w:rPr>
  </w:style>
  <w:style w:type="paragraph" w:customStyle="1" w:styleId="Normalbullets">
    <w:name w:val="Normal bullets"/>
    <w:basedOn w:val="Normal"/>
    <w:pPr>
      <w:numPr>
        <w:numId w:val="4"/>
      </w:numPr>
      <w:spacing w:after="60"/>
      <w:jc w:val="both"/>
    </w:pPr>
    <w:rPr>
      <w:rFonts w:ascii="Calibri" w:eastAsia="SimSun" w:hAnsi="Calibri"/>
      <w:sz w:val="20"/>
    </w:rPr>
  </w:style>
  <w:style w:type="paragraph" w:customStyle="1" w:styleId="Text">
    <w:name w:val="Text"/>
    <w:basedOn w:val="Normal"/>
    <w:pPr>
      <w:spacing w:before="240" w:line="252" w:lineRule="auto"/>
      <w:jc w:val="both"/>
    </w:pPr>
    <w:rPr>
      <w:rFonts w:eastAsia="SimSun"/>
      <w:sz w:val="20"/>
      <w:szCs w:val="20"/>
    </w:rPr>
  </w:style>
  <w:style w:type="paragraph" w:customStyle="1" w:styleId="CharCharChar11">
    <w:name w:val="Char Char Char11"/>
    <w:basedOn w:val="Normal"/>
    <w:pPr>
      <w:spacing w:line="240" w:lineRule="exact"/>
    </w:pPr>
    <w:rPr>
      <w:rFonts w:ascii="Calibri" w:eastAsia="SimSun" w:hAnsi="Calibri" w:cs="Arial"/>
      <w:sz w:val="20"/>
      <w:szCs w:val="20"/>
    </w:rPr>
  </w:style>
  <w:style w:type="paragraph" w:customStyle="1" w:styleId="BodyText23">
    <w:name w:val="Body Text 23"/>
    <w:basedOn w:val="Normal"/>
    <w:pPr>
      <w:widowControl w:val="0"/>
      <w:tabs>
        <w:tab w:val="left" w:pos="547"/>
      </w:tabs>
    </w:pPr>
    <w:rPr>
      <w:rFonts w:eastAsia="SimSun"/>
      <w:snapToGrid w:val="0"/>
      <w:sz w:val="20"/>
      <w:szCs w:val="20"/>
    </w:rPr>
  </w:style>
  <w:style w:type="paragraph" w:customStyle="1" w:styleId="TableT">
    <w:name w:val="TableT"/>
    <w:basedOn w:val="Normal"/>
    <w:qFormat/>
    <w:pPr>
      <w:spacing w:after="60"/>
    </w:pPr>
    <w:rPr>
      <w:rFonts w:eastAsia="SimSun"/>
      <w:sz w:val="20"/>
      <w:szCs w:val="20"/>
    </w:rPr>
  </w:style>
  <w:style w:type="paragraph" w:customStyle="1" w:styleId="ParaCharChar">
    <w:name w:val="Para Char Char"/>
    <w:basedOn w:val="Normal"/>
    <w:link w:val="ParaCharCharChar"/>
    <w:qFormat/>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ind w:right="-7"/>
    </w:pPr>
    <w:rPr>
      <w:rFonts w:ascii="Calibri" w:eastAsia="Arial Unicode MS" w:hAnsi="Calibri" w:cs="Arial"/>
      <w:sz w:val="20"/>
      <w:szCs w:val="20"/>
    </w:rPr>
  </w:style>
  <w:style w:type="character" w:customStyle="1" w:styleId="ParaCharCharChar">
    <w:name w:val="Para Char Char Char"/>
    <w:link w:val="ParaCharChar"/>
    <w:rPr>
      <w:rFonts w:ascii="Calibri" w:eastAsia="Arial Unicode MS" w:hAnsi="Calibri" w:cs="Arial"/>
      <w:sz w:val="20"/>
      <w:szCs w:val="20"/>
    </w:rPr>
  </w:style>
  <w:style w:type="paragraph" w:customStyle="1" w:styleId="TableHCharCharChar">
    <w:name w:val="TableH Char Char Char"/>
    <w:basedOn w:val="Normal"/>
    <w:link w:val="TableHCharCharCharChar"/>
    <w:pPr>
      <w:spacing w:before="240" w:after="60"/>
    </w:pPr>
    <w:rPr>
      <w:rFonts w:eastAsia="SimSun"/>
      <w:b/>
      <w:sz w:val="21"/>
    </w:rPr>
  </w:style>
  <w:style w:type="character" w:customStyle="1" w:styleId="TableHCharCharCharChar">
    <w:name w:val="TableH Char Char Char Char"/>
    <w:link w:val="TableHCharCharChar"/>
    <w:rPr>
      <w:rFonts w:ascii="Times New Roman" w:eastAsia="SimSun" w:hAnsi="Times New Roman" w:cs="Times New Roman"/>
      <w:b/>
      <w:sz w:val="21"/>
    </w:rPr>
  </w:style>
  <w:style w:type="character" w:customStyle="1" w:styleId="highlighttext">
    <w:name w:val="highlighttext"/>
    <w:rPr>
      <w:rFonts w:ascii="Times New Roman" w:hAnsi="Times New Roman"/>
      <w:sz w:val="22"/>
      <w:shd w:val="clear" w:color="auto" w:fill="B3B3B3"/>
    </w:rPr>
  </w:style>
  <w:style w:type="paragraph" w:customStyle="1" w:styleId="steptext">
    <w:name w:val="steptext"/>
    <w:basedOn w:val="Normal"/>
    <w:rPr>
      <w:rFonts w:eastAsia="SimSun"/>
      <w:sz w:val="20"/>
    </w:rPr>
  </w:style>
  <w:style w:type="paragraph" w:customStyle="1" w:styleId="NumberedList2">
    <w:name w:val="Numbered List 2"/>
    <w:basedOn w:val="Normal"/>
    <w:pPr>
      <w:spacing w:line="240" w:lineRule="atLeast"/>
      <w:ind w:hanging="360"/>
    </w:pPr>
    <w:rPr>
      <w:rFonts w:ascii="Arial Unicode MS" w:eastAsia="SimSun" w:hAnsi="Arial Unicode MS"/>
      <w:sz w:val="20"/>
    </w:rPr>
  </w:style>
  <w:style w:type="paragraph" w:customStyle="1" w:styleId="CharChar">
    <w:name w:val="Char Char Знак Знак"/>
    <w:basedOn w:val="Normal"/>
    <w:pPr>
      <w:spacing w:line="240" w:lineRule="exact"/>
    </w:pPr>
    <w:rPr>
      <w:rFonts w:eastAsia="SimSun" w:cs="Arial"/>
      <w:sz w:val="20"/>
      <w:szCs w:val="20"/>
      <w:lang w:val="de-CH" w:eastAsia="de-CH"/>
    </w:rPr>
  </w:style>
  <w:style w:type="character" w:customStyle="1" w:styleId="PlainTextChar">
    <w:name w:val="Plain Text Char"/>
    <w:basedOn w:val="DefaultParagraphFont"/>
    <w:link w:val="PlainText"/>
    <w:uiPriority w:val="99"/>
    <w:rPr>
      <w:rFonts w:ascii="Consolas" w:eastAsia="Calibri" w:hAnsi="Consolas" w:cs="Times New Roman"/>
      <w:sz w:val="21"/>
      <w:szCs w:val="21"/>
    </w:rPr>
  </w:style>
  <w:style w:type="character" w:customStyle="1" w:styleId="Heading1Char1">
    <w:name w:val="Heading 1 Char1"/>
    <w:basedOn w:val="DefaultParagraphFont"/>
    <w:link w:val="Heading1"/>
    <w:uiPriority w:val="9"/>
    <w:rPr>
      <w:rFonts w:asciiTheme="majorHAnsi" w:eastAsiaTheme="majorEastAsia" w:hAnsiTheme="majorHAnsi" w:cstheme="majorBidi"/>
      <w:b/>
      <w:smallCaps/>
      <w:sz w:val="28"/>
      <w:szCs w:val="32"/>
    </w:rPr>
  </w:style>
  <w:style w:type="paragraph" w:customStyle="1" w:styleId="TOCHeading1">
    <w:name w:val="TOC Heading1"/>
    <w:basedOn w:val="Heading1"/>
    <w:next w:val="Normal"/>
    <w:uiPriority w:val="39"/>
    <w:unhideWhenUsed/>
    <w:qFormat/>
    <w:pPr>
      <w:spacing w:before="480" w:line="276" w:lineRule="auto"/>
      <w:outlineLvl w:val="9"/>
    </w:pPr>
    <w:rPr>
      <w:rFonts w:ascii="Cambria" w:eastAsia="SimSun" w:hAnsi="Cambria" w:cs="Times New Roman"/>
      <w:b w:val="0"/>
      <w:bCs/>
      <w:color w:val="365F91"/>
      <w:szCs w:val="28"/>
    </w:rPr>
  </w:style>
  <w:style w:type="paragraph" w:styleId="NoSpacing">
    <w:name w:val="No Spacing"/>
    <w:link w:val="NoSpacingChar"/>
    <w:uiPriority w:val="1"/>
    <w:qFormat/>
    <w:rPr>
      <w:rFonts w:ascii="Times" w:eastAsia="Times" w:hAnsi="Times" w:cs="Times New Roman"/>
      <w:sz w:val="24"/>
      <w:szCs w:val="24"/>
    </w:rPr>
  </w:style>
  <w:style w:type="character" w:customStyle="1" w:styleId="NoSpacingChar">
    <w:name w:val="No Spacing Char"/>
    <w:link w:val="NoSpacing"/>
    <w:uiPriority w:val="1"/>
    <w:rPr>
      <w:rFonts w:ascii="Times" w:eastAsia="Times" w:hAnsi="Times" w:cs="Times New Roman"/>
      <w:sz w:val="24"/>
      <w:szCs w:val="24"/>
    </w:rPr>
  </w:style>
  <w:style w:type="character" w:customStyle="1" w:styleId="ListParagraphChar">
    <w:name w:val="List Paragraph Char"/>
    <w:link w:val="ListParagraph"/>
    <w:uiPriority w:val="34"/>
    <w:qFormat/>
    <w:rPr>
      <w:rFonts w:ascii="Times New Roman" w:eastAsia="SimSun" w:hAnsi="Times New Roman" w:cs="Times New Roman"/>
      <w:sz w:val="24"/>
      <w:szCs w:val="24"/>
    </w:rPr>
  </w:style>
  <w:style w:type="character" w:customStyle="1" w:styleId="PlainTextChar1">
    <w:name w:val="Plain Text Char1"/>
    <w:uiPriority w:val="99"/>
    <w:locked/>
    <w:rPr>
      <w:rFonts w:ascii="Consolas" w:eastAsia="Times New Roman" w:hAnsi="Consolas" w:cs="Times New Roman"/>
      <w:sz w:val="20"/>
      <w:szCs w:val="20"/>
    </w:rPr>
  </w:style>
  <w:style w:type="character" w:customStyle="1" w:styleId="IntenseReference1">
    <w:name w:val="Intense Reference1"/>
    <w:uiPriority w:val="32"/>
    <w:qFormat/>
    <w:rPr>
      <w:b/>
      <w:bCs/>
      <w:smallCaps/>
      <w:color w:val="C0504D"/>
      <w:spacing w:val="5"/>
      <w:u w:val="single"/>
    </w:rPr>
  </w:style>
  <w:style w:type="character" w:customStyle="1" w:styleId="StyleHeading2NotBoldChar">
    <w:name w:val="Style Heading 2 + Not Bold Char"/>
    <w:rPr>
      <w:rFonts w:ascii="Book Antiqua" w:hAnsi="Book Antiqua" w:cs="Arial"/>
      <w:b/>
      <w:i/>
      <w:sz w:val="22"/>
      <w:szCs w:val="28"/>
      <w:lang w:val="en-US" w:eastAsia="ar-SA"/>
    </w:rPr>
  </w:style>
  <w:style w:type="character" w:customStyle="1" w:styleId="apple-converted-space">
    <w:name w:val="apple-converted-space"/>
    <w:basedOn w:val="DefaultParagraphFont"/>
  </w:style>
  <w:style w:type="paragraph" w:customStyle="1" w:styleId="Normal1">
    <w:name w:val="Normal1"/>
    <w:basedOn w:val="Normal"/>
    <w:next w:val="Normal"/>
    <w:pPr>
      <w:numPr>
        <w:numId w:val="5"/>
      </w:numPr>
    </w:pPr>
    <w:rPr>
      <w:rFonts w:ascii="Calibri" w:hAnsi="Calibri"/>
      <w:sz w:val="20"/>
      <w:lang w:eastAsia="ja-JP"/>
    </w:rPr>
  </w:style>
  <w:style w:type="character" w:customStyle="1" w:styleId="ColorfulList-Accent1Char">
    <w:name w:val="Colorful List - Accent 1 Char"/>
    <w:link w:val="ColorfulList-Accent12"/>
    <w:uiPriority w:val="34"/>
    <w:locked/>
  </w:style>
  <w:style w:type="paragraph" w:customStyle="1" w:styleId="ColorfulList-Accent12">
    <w:name w:val="Colorful List - Accent 12"/>
    <w:basedOn w:val="Normal"/>
    <w:link w:val="ColorfulList-Accent1Char"/>
    <w:uiPriority w:val="34"/>
    <w:pPr>
      <w:ind w:left="720"/>
    </w:pPr>
  </w:style>
  <w:style w:type="character" w:customStyle="1" w:styleId="Mention1">
    <w:name w:val="Mention1"/>
    <w:uiPriority w:val="99"/>
    <w:unhideWhenUsed/>
    <w:rPr>
      <w:color w:val="2B579A"/>
      <w:shd w:val="clear" w:color="auto" w:fill="E6E6E6"/>
    </w:rPr>
  </w:style>
  <w:style w:type="paragraph" w:customStyle="1" w:styleId="xmsonormal">
    <w:name w:val="x_msonormal"/>
    <w:basedOn w:val="Normal"/>
    <w:pPr>
      <w:spacing w:before="100" w:beforeAutospacing="1" w:after="100" w:afterAutospacing="1"/>
    </w:pPr>
    <w:rPr>
      <w:lang w:val="es-ES" w:eastAsia="es-ES"/>
    </w:rPr>
  </w:style>
  <w:style w:type="character" w:customStyle="1" w:styleId="UnresolvedMention1">
    <w:name w:val="Unresolved Mention1"/>
    <w:uiPriority w:val="99"/>
    <w:unhideWhenUsed/>
    <w:rPr>
      <w:color w:val="605E5C"/>
      <w:shd w:val="clear" w:color="auto" w:fill="E1DFDD"/>
    </w:rPr>
  </w:style>
  <w:style w:type="paragraph" w:customStyle="1" w:styleId="GEFQuestion">
    <w:name w:val="GEF Question"/>
    <w:basedOn w:val="Normal"/>
    <w:next w:val="Normal"/>
    <w:qFormat/>
    <w:pPr>
      <w:ind w:left="-720"/>
    </w:pPr>
  </w:style>
  <w:style w:type="character" w:customStyle="1" w:styleId="GEFFieldtoFilloutChar">
    <w:name w:val="GEF Field to Fill out Char"/>
    <w:link w:val="GEFFieldtoFillout"/>
    <w:locked/>
    <w:rPr>
      <w:rFonts w:ascii="Times New Roman" w:eastAsia="Times New Roman" w:hAnsi="Times New Roman"/>
      <w:color w:val="000000"/>
    </w:rPr>
  </w:style>
  <w:style w:type="paragraph" w:customStyle="1" w:styleId="GEFFieldtoFillout">
    <w:name w:val="GEF Field to Fill out"/>
    <w:basedOn w:val="Normal"/>
    <w:link w:val="GEFFieldtoFilloutChar"/>
    <w:qFormat/>
    <w:pPr>
      <w:ind w:left="-720"/>
    </w:pPr>
    <w:rPr>
      <w:color w:val="000000"/>
    </w:rPr>
  </w:style>
  <w:style w:type="paragraph" w:customStyle="1" w:styleId="GEFTableHeading">
    <w:name w:val="GEF Table Heading"/>
    <w:basedOn w:val="Normal"/>
    <w:next w:val="Normal"/>
    <w:qFormat/>
    <w:pPr>
      <w:ind w:left="-720"/>
    </w:pPr>
    <w:rPr>
      <w:rFonts w:ascii="Times New Roman Bold" w:hAnsi="Times New Roman Bold"/>
      <w:b/>
      <w:bCs/>
      <w:smallCaps/>
      <w:color w:val="000000"/>
    </w:rPr>
  </w:style>
  <w:style w:type="paragraph" w:customStyle="1" w:styleId="GEFInstruction">
    <w:name w:val="GEF Instruction"/>
    <w:basedOn w:val="Normal"/>
    <w:next w:val="Normal"/>
    <w:qFormat/>
    <w:pPr>
      <w:ind w:left="-540"/>
    </w:pPr>
    <w:rPr>
      <w:sz w:val="20"/>
    </w:rPr>
  </w:style>
  <w:style w:type="table" w:customStyle="1" w:styleId="TableGrid1">
    <w:name w:val="Table Grid1"/>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bullets">
    <w:name w:val="body bullets"/>
    <w:basedOn w:val="Normal"/>
    <w:next w:val="Normal"/>
    <w:qFormat/>
    <w:pPr>
      <w:spacing w:before="60" w:after="60" w:line="260" w:lineRule="exact"/>
      <w:ind w:left="720" w:hanging="360"/>
    </w:pPr>
    <w:rPr>
      <w:rFonts w:ascii="Calibri" w:hAnsi="Calibri"/>
      <w:sz w:val="20"/>
      <w:lang w:eastAsia="ja-JP"/>
    </w:rPr>
  </w:style>
  <w:style w:type="character" w:customStyle="1" w:styleId="Mention11">
    <w:name w:val="Mention11"/>
    <w:uiPriority w:val="99"/>
    <w:semiHidden/>
    <w:unhideWhenUsed/>
    <w:rPr>
      <w:color w:val="2B579A"/>
      <w:shd w:val="clear" w:color="auto" w:fill="E6E6E6"/>
    </w:rPr>
  </w:style>
  <w:style w:type="paragraph" w:customStyle="1" w:styleId="Outline">
    <w:name w:val="Outline"/>
    <w:basedOn w:val="Normal"/>
    <w:pPr>
      <w:spacing w:before="240"/>
    </w:pPr>
    <w:rPr>
      <w:kern w:val="28"/>
      <w:szCs w:val="20"/>
    </w:rPr>
  </w:style>
  <w:style w:type="character" w:customStyle="1" w:styleId="BodyTextIndent2Char">
    <w:name w:val="Body Text Indent 2 Char"/>
    <w:basedOn w:val="DefaultParagraphFont"/>
    <w:link w:val="BodyTextIndent2"/>
    <w:rPr>
      <w:rFonts w:ascii="Times New Roman" w:eastAsia="Times New Roman" w:hAnsi="Times New Roman" w:cs="Times New Roman"/>
      <w:i/>
      <w:iCs/>
      <w:sz w:val="20"/>
      <w:szCs w:val="24"/>
      <w:lang w:val="zh-CN" w:eastAsia="zh-CN"/>
    </w:rPr>
  </w:style>
  <w:style w:type="character" w:customStyle="1" w:styleId="BodyTextIndent3Char">
    <w:name w:val="Body Text Indent 3 Char"/>
    <w:basedOn w:val="DefaultParagraphFont"/>
    <w:link w:val="BodyTextIndent3"/>
    <w:rPr>
      <w:rFonts w:ascii="Times New Roman" w:eastAsia="Times New Roman" w:hAnsi="Times New Roman" w:cs="Times New Roman"/>
      <w:sz w:val="24"/>
      <w:szCs w:val="24"/>
      <w:lang w:val="zh-CN" w:eastAsia="zh-CN"/>
    </w:rPr>
  </w:style>
  <w:style w:type="character" w:customStyle="1" w:styleId="DocumentMapChar">
    <w:name w:val="Document Map Char"/>
    <w:basedOn w:val="DefaultParagraphFont"/>
    <w:link w:val="DocumentMap"/>
    <w:semiHidden/>
    <w:rPr>
      <w:rFonts w:ascii="Tahoma" w:eastAsia="Times New Roman" w:hAnsi="Tahoma" w:cs="Times New Roman"/>
      <w:sz w:val="20"/>
      <w:szCs w:val="20"/>
      <w:shd w:val="clear" w:color="auto" w:fill="000080"/>
      <w:lang w:val="zh-CN" w:eastAsia="zh-CN"/>
    </w:rPr>
  </w:style>
  <w:style w:type="paragraph" w:customStyle="1" w:styleId="MainParanoChapter">
    <w:name w:val="Main Para no Chapter #"/>
    <w:basedOn w:val="Normal"/>
    <w:link w:val="MainParanoChapterChar"/>
    <w:uiPriority w:val="99"/>
    <w:qFormat/>
    <w:pPr>
      <w:numPr>
        <w:numId w:val="6"/>
      </w:numPr>
      <w:spacing w:before="120" w:after="240"/>
      <w:ind w:left="0" w:firstLine="0"/>
      <w:outlineLvl w:val="1"/>
    </w:pPr>
    <w:rPr>
      <w:color w:val="000000"/>
      <w:lang w:val="zh-CN" w:eastAsia="zh-CN"/>
    </w:rPr>
  </w:style>
  <w:style w:type="character" w:customStyle="1" w:styleId="MainParanoChapterChar">
    <w:name w:val="Main Para no Chapter # Char"/>
    <w:link w:val="MainParanoChapter"/>
    <w:uiPriority w:val="99"/>
    <w:locked/>
    <w:rPr>
      <w:rFonts w:ascii="Times New Roman" w:eastAsia="Times New Roman" w:hAnsi="Times New Roman" w:cs="Times New Roman"/>
      <w:color w:val="000000"/>
      <w:sz w:val="24"/>
      <w:szCs w:val="24"/>
      <w:lang w:val="zh-CN" w:eastAsia="zh-CN"/>
    </w:rPr>
  </w:style>
  <w:style w:type="paragraph" w:customStyle="1" w:styleId="z-TopofForm1">
    <w:name w:val="z-Top of Form1"/>
    <w:basedOn w:val="Normal"/>
    <w:next w:val="Normal"/>
    <w:link w:val="z-TopofFormChar"/>
    <w:pPr>
      <w:pBdr>
        <w:bottom w:val="single" w:sz="6" w:space="1" w:color="auto"/>
      </w:pBdr>
      <w:jc w:val="center"/>
    </w:pPr>
    <w:rPr>
      <w:rFonts w:ascii="Arial" w:hAnsi="Arial"/>
      <w:vanish/>
      <w:sz w:val="16"/>
      <w:szCs w:val="16"/>
      <w:lang w:val="zh-CN" w:eastAsia="zh-CN"/>
    </w:rPr>
  </w:style>
  <w:style w:type="character" w:customStyle="1" w:styleId="z-TopofFormChar">
    <w:name w:val="z-Top of Form Char"/>
    <w:basedOn w:val="DefaultParagraphFont"/>
    <w:link w:val="z-TopofForm1"/>
    <w:rPr>
      <w:rFonts w:ascii="Arial" w:eastAsia="Times New Roman" w:hAnsi="Arial" w:cs="Times New Roman"/>
      <w:vanish/>
      <w:sz w:val="16"/>
      <w:szCs w:val="16"/>
      <w:lang w:val="zh-CN" w:eastAsia="zh-CN"/>
    </w:rPr>
  </w:style>
  <w:style w:type="paragraph" w:customStyle="1" w:styleId="z-BottomofForm1">
    <w:name w:val="z-Bottom of Form1"/>
    <w:basedOn w:val="Normal"/>
    <w:next w:val="Normal"/>
    <w:link w:val="z-BottomofFormChar"/>
    <w:pPr>
      <w:pBdr>
        <w:top w:val="single" w:sz="6" w:space="1" w:color="auto"/>
      </w:pBdr>
      <w:jc w:val="center"/>
    </w:pPr>
    <w:rPr>
      <w:rFonts w:ascii="Arial" w:hAnsi="Arial"/>
      <w:vanish/>
      <w:sz w:val="16"/>
      <w:szCs w:val="16"/>
      <w:lang w:val="zh-CN" w:eastAsia="zh-CN"/>
    </w:rPr>
  </w:style>
  <w:style w:type="character" w:customStyle="1" w:styleId="z-BottomofFormChar">
    <w:name w:val="z-Bottom of Form Char"/>
    <w:basedOn w:val="DefaultParagraphFont"/>
    <w:link w:val="z-BottomofForm1"/>
    <w:rPr>
      <w:rFonts w:ascii="Arial" w:eastAsia="Times New Roman" w:hAnsi="Arial" w:cs="Times New Roman"/>
      <w:vanish/>
      <w:sz w:val="16"/>
      <w:szCs w:val="16"/>
      <w:lang w:val="zh-CN" w:eastAsia="zh-CN"/>
    </w:rPr>
  </w:style>
  <w:style w:type="paragraph" w:customStyle="1" w:styleId="GEFPartHeading">
    <w:name w:val="GEF Part Heading"/>
    <w:basedOn w:val="ListParagraph"/>
    <w:qFormat/>
    <w:pPr>
      <w:snapToGrid w:val="0"/>
      <w:spacing w:before="120" w:after="120"/>
      <w:ind w:left="-720"/>
      <w:outlineLvl w:val="0"/>
    </w:pPr>
    <w:rPr>
      <w:rFonts w:ascii="Times New Roman Bold" w:eastAsia="Times New Roman" w:hAnsi="Times New Roman Bold"/>
      <w:b/>
      <w:caps/>
      <w:color w:val="000000"/>
      <w:sz w:val="22"/>
      <w:szCs w:val="22"/>
      <w:u w:val="single"/>
    </w:rPr>
  </w:style>
  <w:style w:type="paragraph" w:customStyle="1" w:styleId="NumberedParasPIF">
    <w:name w:val="Numbered Paras PIF"/>
    <w:basedOn w:val="Normal"/>
    <w:qFormat/>
    <w:pPr>
      <w:numPr>
        <w:numId w:val="7"/>
      </w:numPr>
      <w:spacing w:before="120" w:after="120"/>
      <w:jc w:val="both"/>
    </w:pPr>
    <w:rPr>
      <w:rFonts w:eastAsia="SimSun" w:cstheme="minorHAnsi"/>
      <w:sz w:val="20"/>
      <w:szCs w:val="18"/>
    </w:rPr>
  </w:style>
  <w:style w:type="paragraph" w:customStyle="1" w:styleId="Revision1">
    <w:name w:val="Revision1"/>
    <w:hidden/>
    <w:uiPriority w:val="99"/>
    <w:semiHidden/>
    <w:rPr>
      <w:rFonts w:ascii="Calibri" w:eastAsia="SimSun" w:hAnsi="Calibri" w:cs="Times New Roman"/>
      <w:szCs w:val="24"/>
    </w:rPr>
  </w:style>
  <w:style w:type="table" w:customStyle="1" w:styleId="TableGrid2">
    <w:name w:val="Table Grid2"/>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uiPriority w:val="99"/>
  </w:style>
  <w:style w:type="character" w:customStyle="1" w:styleId="shorttext">
    <w:name w:val="short_text"/>
  </w:style>
  <w:style w:type="character" w:customStyle="1" w:styleId="ts-alignment-element">
    <w:name w:val="ts-alignment-element"/>
    <w:basedOn w:val="DefaultParagraphFont"/>
  </w:style>
  <w:style w:type="character" w:customStyle="1" w:styleId="FootnoteTextChar2">
    <w:name w:val="Footnote Text Char2"/>
    <w:basedOn w:val="DefaultParagraphFont"/>
    <w:link w:val="FootnoteText"/>
    <w:uiPriority w:val="99"/>
    <w:rPr>
      <w:sz w:val="16"/>
      <w:szCs w:val="20"/>
    </w:rPr>
  </w:style>
  <w:style w:type="paragraph" w:customStyle="1" w:styleId="ps-body">
    <w:name w:val="ps-body"/>
    <w:basedOn w:val="Normal"/>
    <w:link w:val="ps-bodyChar"/>
    <w:qFormat/>
    <w:pPr>
      <w:spacing w:before="200"/>
      <w:jc w:val="both"/>
    </w:pPr>
    <w:rPr>
      <w:rFonts w:ascii="Arial" w:hAnsi="Arial" w:cs="Arial"/>
      <w:sz w:val="21"/>
      <w:szCs w:val="21"/>
      <w:lang w:eastAsia="fr-FR"/>
    </w:rPr>
  </w:style>
  <w:style w:type="character" w:customStyle="1" w:styleId="CaptionChar">
    <w:name w:val="Caption Char"/>
    <w:link w:val="Caption"/>
    <w:uiPriority w:val="35"/>
    <w:locked/>
    <w:rPr>
      <w:rFonts w:ascii="Calibri" w:eastAsia="SimSun" w:hAnsi="Calibri" w:cs="Times New Roman"/>
      <w:b/>
      <w:bCs/>
      <w:i/>
      <w:iCs/>
      <w:sz w:val="20"/>
      <w:szCs w:val="20"/>
    </w:rPr>
  </w:style>
  <w:style w:type="character" w:customStyle="1" w:styleId="ps-bodyChar">
    <w:name w:val="ps-body Char"/>
    <w:link w:val="ps-body"/>
    <w:locked/>
    <w:rPr>
      <w:rFonts w:ascii="Arial" w:eastAsia="Times New Roman" w:hAnsi="Arial" w:cs="Arial"/>
      <w:sz w:val="21"/>
      <w:szCs w:val="21"/>
      <w:lang w:val="en-GB" w:eastAsia="fr-FR"/>
    </w:rPr>
  </w:style>
  <w:style w:type="paragraph" w:customStyle="1" w:styleId="ps">
    <w:name w:val="ps"/>
    <w:basedOn w:val="Normal"/>
    <w:link w:val="psCar"/>
    <w:qFormat/>
    <w:pPr>
      <w:spacing w:before="200"/>
      <w:jc w:val="both"/>
    </w:pPr>
    <w:rPr>
      <w:rFonts w:ascii="Arial" w:hAnsi="Arial" w:cs="Arial"/>
      <w:sz w:val="21"/>
      <w:szCs w:val="21"/>
      <w:lang w:eastAsia="fr-FR"/>
    </w:rPr>
  </w:style>
  <w:style w:type="character" w:customStyle="1" w:styleId="psCar">
    <w:name w:val="ps Car"/>
    <w:link w:val="ps"/>
    <w:locked/>
    <w:rPr>
      <w:rFonts w:ascii="Arial" w:eastAsia="Times New Roman" w:hAnsi="Arial" w:cs="Arial"/>
      <w:sz w:val="21"/>
      <w:szCs w:val="21"/>
      <w:lang w:val="en-GB" w:eastAsia="fr-FR"/>
    </w:rPr>
  </w:style>
  <w:style w:type="paragraph" w:customStyle="1" w:styleId="ea">
    <w:name w:val="ea"/>
    <w:basedOn w:val="Normal"/>
    <w:link w:val="eaCarCar"/>
    <w:qFormat/>
    <w:pPr>
      <w:keepLines/>
      <w:numPr>
        <w:numId w:val="8"/>
      </w:numPr>
      <w:spacing w:before="120"/>
      <w:jc w:val="both"/>
    </w:pPr>
    <w:rPr>
      <w:rFonts w:ascii="Arial" w:hAnsi="Arial" w:cs="Arial"/>
      <w:sz w:val="21"/>
      <w:szCs w:val="21"/>
      <w:lang w:eastAsia="fr-FR"/>
    </w:rPr>
  </w:style>
  <w:style w:type="table" w:customStyle="1" w:styleId="TableGrid6">
    <w:name w:val="Table Grid6"/>
    <w:basedOn w:val="TableNormal"/>
    <w:uiPriority w:val="39"/>
    <w:rPr>
      <w:rFonts w:ascii="Times New Roman" w:eastAsia="MS Mincho" w:hAnsi="Times New Roman" w:cs="Times New Roman"/>
      <w:lang w:val="en-GB"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Pr>
      <w:color w:val="808080"/>
    </w:rPr>
  </w:style>
  <w:style w:type="paragraph" w:customStyle="1" w:styleId="newsubulet">
    <w:name w:val="newsubulet"/>
    <w:basedOn w:val="ListParagraph"/>
    <w:qFormat/>
    <w:pPr>
      <w:keepLines/>
      <w:numPr>
        <w:ilvl w:val="1"/>
        <w:numId w:val="9"/>
      </w:numPr>
      <w:spacing w:before="40" w:line="204" w:lineRule="auto"/>
      <w:jc w:val="both"/>
    </w:pPr>
    <w:rPr>
      <w:rFonts w:asciiTheme="minorHAnsi" w:eastAsia="Times New Roman" w:hAnsiTheme="minorHAnsi" w:cstheme="minorHAnsi"/>
      <w:sz w:val="19"/>
      <w:szCs w:val="20"/>
      <w:lang w:eastAsia="fr-FR"/>
    </w:rPr>
  </w:style>
  <w:style w:type="paragraph" w:customStyle="1" w:styleId="Mainbullet">
    <w:name w:val="Mainbullet"/>
    <w:basedOn w:val="Normal"/>
    <w:qFormat/>
    <w:pPr>
      <w:numPr>
        <w:numId w:val="9"/>
      </w:numPr>
      <w:spacing w:before="40" w:line="226" w:lineRule="auto"/>
      <w:jc w:val="both"/>
    </w:pPr>
    <w:rPr>
      <w:rFonts w:eastAsia="SimSun" w:cstheme="minorHAnsi"/>
      <w:bCs/>
      <w:sz w:val="20"/>
      <w:szCs w:val="20"/>
      <w:lang w:eastAsia="fr-FR"/>
    </w:rPr>
  </w:style>
  <w:style w:type="paragraph" w:customStyle="1" w:styleId="after-mainbullet">
    <w:name w:val="after-mainbullet"/>
    <w:basedOn w:val="Mainbullet"/>
    <w:qFormat/>
    <w:pPr>
      <w:numPr>
        <w:numId w:val="0"/>
      </w:numPr>
      <w:ind w:left="357"/>
    </w:pPr>
    <w:rPr>
      <w:b/>
    </w:rPr>
  </w:style>
  <w:style w:type="table" w:customStyle="1" w:styleId="TableGrid7">
    <w:name w:val="Table Grid7"/>
    <w:basedOn w:val="TableNormal"/>
    <w:uiPriority w:val="39"/>
    <w:qFormat/>
    <w:rPr>
      <w:rFonts w:eastAsia="SimSu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1">
    <w:name w:val="Unresolved Mention11"/>
    <w:uiPriority w:val="99"/>
    <w:semiHidden/>
    <w:unhideWhenUsed/>
    <w:rPr>
      <w:color w:val="605E5C"/>
      <w:shd w:val="clear" w:color="auto" w:fill="E1DFDD"/>
    </w:rPr>
  </w:style>
  <w:style w:type="table" w:customStyle="1" w:styleId="TableGrid11">
    <w:name w:val="Table Grid11"/>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A"/>
    <w:basedOn w:val="Normal"/>
    <w:pPr>
      <w:tabs>
        <w:tab w:val="left" w:pos="360"/>
      </w:tabs>
      <w:spacing w:after="100"/>
      <w:jc w:val="both"/>
    </w:pPr>
    <w:rPr>
      <w:rFonts w:eastAsia="SimSun"/>
    </w:rPr>
  </w:style>
  <w:style w:type="paragraph" w:customStyle="1" w:styleId="SESPbodynumbered">
    <w:name w:val="SESP body numbered"/>
    <w:basedOn w:val="Normal"/>
    <w:qFormat/>
    <w:pPr>
      <w:numPr>
        <w:numId w:val="10"/>
      </w:numPr>
      <w:tabs>
        <w:tab w:val="left" w:pos="360"/>
      </w:tabs>
      <w:spacing w:before="120" w:after="120" w:line="264" w:lineRule="auto"/>
    </w:pPr>
    <w:rPr>
      <w:rFonts w:ascii="Calibri" w:eastAsia="MS Mincho" w:hAnsi="Calibri"/>
      <w:szCs w:val="20"/>
      <w:lang w:eastAsia="ja-JP"/>
    </w:rPr>
  </w:style>
  <w:style w:type="character" w:customStyle="1" w:styleId="inlineglossaryterm">
    <w:name w:val="inlineglossaryterm"/>
    <w:basedOn w:val="DefaultParagraphFont"/>
  </w:style>
  <w:style w:type="table" w:customStyle="1" w:styleId="GridTable1Light-Accent11">
    <w:name w:val="Grid Table 1 Light - Accent 11"/>
    <w:basedOn w:val="TableNormal"/>
    <w:uiPriority w:val="46"/>
    <w:rPr>
      <w:rFonts w:eastAsia="Meiryo"/>
      <w:sz w:val="24"/>
      <w:szCs w:val="24"/>
      <w:lang w:val="uz-Cyrl-UZ" w:eastAsia="en-GB"/>
    </w:rPr>
    <w:tblPr>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TableGrid21">
    <w:name w:val="Table Grid21"/>
    <w:basedOn w:val="TableNormal"/>
    <w:uiPriority w:val="39"/>
    <w:rPr>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
    <w:name w:val="Heading"/>
    <w:basedOn w:val="Normal"/>
    <w:next w:val="BodyText"/>
    <w:qFormat/>
    <w:pPr>
      <w:keepNext/>
      <w:suppressAutoHyphens/>
      <w:overflowPunct w:val="0"/>
      <w:spacing w:before="240" w:after="120"/>
    </w:pPr>
    <w:rPr>
      <w:rFonts w:ascii="Calibri" w:eastAsia="Adobe Heiti Std R" w:hAnsi="Calibri" w:cs="Adobe Devanagari"/>
      <w:kern w:val="2"/>
      <w:sz w:val="28"/>
      <w:szCs w:val="28"/>
      <w:lang w:eastAsia="zh-CN" w:bidi="hi-IN"/>
    </w:rPr>
  </w:style>
  <w:style w:type="paragraph" w:customStyle="1" w:styleId="Index">
    <w:name w:val="Index"/>
    <w:basedOn w:val="Normal"/>
    <w:qFormat/>
    <w:pPr>
      <w:suppressLineNumbers/>
      <w:suppressAutoHyphens/>
      <w:overflowPunct w:val="0"/>
    </w:pPr>
    <w:rPr>
      <w:rFonts w:ascii="Calibri" w:eastAsia="Adobe Heiti Std R" w:hAnsi="Calibri" w:cs="Adobe Devanagari"/>
      <w:kern w:val="2"/>
      <w:lang w:eastAsia="zh-CN" w:bidi="hi-IN"/>
    </w:rPr>
  </w:style>
  <w:style w:type="paragraph" w:customStyle="1" w:styleId="TableContents">
    <w:name w:val="Table Contents"/>
    <w:basedOn w:val="Normal"/>
    <w:qFormat/>
    <w:pPr>
      <w:suppressLineNumbers/>
      <w:suppressAutoHyphens/>
      <w:overflowPunct w:val="0"/>
    </w:pPr>
    <w:rPr>
      <w:rFonts w:ascii="Calibri" w:eastAsia="Adobe Heiti Std R" w:hAnsi="Calibri" w:cs="Adobe Devanagari"/>
      <w:kern w:val="2"/>
      <w:sz w:val="20"/>
      <w:lang w:eastAsia="zh-CN" w:bidi="hi-IN"/>
    </w:rPr>
  </w:style>
  <w:style w:type="paragraph" w:customStyle="1" w:styleId="TableHeading">
    <w:name w:val="Table Heading"/>
    <w:basedOn w:val="TableContents"/>
    <w:qFormat/>
    <w:pPr>
      <w:jc w:val="center"/>
    </w:pPr>
    <w:rPr>
      <w:b/>
      <w:bCs/>
    </w:rPr>
  </w:style>
  <w:style w:type="paragraph" w:customStyle="1" w:styleId="BudgetNotes">
    <w:name w:val="BudgetNotes"/>
    <w:basedOn w:val="TableContents"/>
    <w:qFormat/>
    <w:pPr>
      <w:contextualSpacing/>
    </w:pPr>
    <w:rPr>
      <w:sz w:val="18"/>
    </w:rPr>
  </w:style>
  <w:style w:type="table" w:customStyle="1" w:styleId="TableGrid61">
    <w:name w:val="Table Grid61"/>
    <w:basedOn w:val="TableNormal"/>
    <w:uiPriority w:val="59"/>
    <w:rPr>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aCarCar">
    <w:name w:val="ea Car Car"/>
    <w:link w:val="ea"/>
    <w:rPr>
      <w:rFonts w:ascii="Arial" w:eastAsia="Times New Roman" w:hAnsi="Arial" w:cs="Arial"/>
      <w:sz w:val="21"/>
      <w:szCs w:val="21"/>
      <w:lang w:val="en-GB" w:eastAsia="fr-FR"/>
    </w:rPr>
  </w:style>
  <w:style w:type="paragraph" w:customStyle="1" w:styleId="Style1">
    <w:name w:val="Style1"/>
    <w:basedOn w:val="Mainbullet"/>
    <w:qFormat/>
    <w:pPr>
      <w:ind w:left="714" w:hanging="357"/>
    </w:pPr>
    <w:rPr>
      <w:b/>
    </w:rPr>
  </w:style>
  <w:style w:type="paragraph" w:customStyle="1" w:styleId="ColorfulList-Accent11">
    <w:name w:val="Colorful List - Accent 11"/>
    <w:basedOn w:val="Normal"/>
    <w:qFormat/>
    <w:pPr>
      <w:ind w:left="720"/>
      <w:contextualSpacing/>
    </w:pPr>
    <w:rPr>
      <w:rFonts w:ascii="Calibri" w:eastAsia="MS Mincho" w:hAnsi="Calibri"/>
      <w:sz w:val="20"/>
      <w:lang w:eastAsia="ja-JP"/>
    </w:rPr>
  </w:style>
  <w:style w:type="paragraph" w:customStyle="1" w:styleId="FunotenzeichenDISS">
    <w:name w:val="Fußnotenzeichen DISS"/>
    <w:basedOn w:val="Normal"/>
    <w:uiPriority w:val="99"/>
    <w:pPr>
      <w:spacing w:line="240" w:lineRule="exact"/>
    </w:pPr>
    <w:rPr>
      <w:rFonts w:ascii="Calibri" w:hAnsi="Calibri" w:cs="Frutiger 45 Light"/>
      <w:sz w:val="18"/>
      <w:szCs w:val="18"/>
      <w:vertAlign w:val="superscript"/>
    </w:rPr>
  </w:style>
  <w:style w:type="paragraph" w:customStyle="1" w:styleId="sub-bullet">
    <w:name w:val="sub-bullet"/>
    <w:basedOn w:val="ListParagraph"/>
    <w:qFormat/>
    <w:pPr>
      <w:keepNext/>
      <w:keepLines/>
      <w:numPr>
        <w:numId w:val="11"/>
      </w:numPr>
      <w:spacing w:before="60" w:after="60"/>
      <w:outlineLvl w:val="7"/>
    </w:pPr>
    <w:rPr>
      <w:rFonts w:ascii="Calibri Light" w:eastAsia="Times New Roman" w:hAnsi="Calibri Light"/>
      <w:iCs/>
      <w:sz w:val="18"/>
      <w:szCs w:val="18"/>
      <w:lang w:eastAsia="ja-JP"/>
    </w:rPr>
  </w:style>
  <w:style w:type="table" w:customStyle="1" w:styleId="TableGrid8">
    <w:name w:val="Table Grid8"/>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Grid1"/>
    <w:rPr>
      <w:rFonts w:ascii="Calibri" w:eastAsia="MS Mincho" w:hAnsi="Calibri" w:cs="Cordia New"/>
    </w:rPr>
    <w:tblPr>
      <w:tblCellMar>
        <w:top w:w="0" w:type="dxa"/>
        <w:left w:w="0" w:type="dxa"/>
        <w:bottom w:w="0" w:type="dxa"/>
        <w:right w:w="0" w:type="dxa"/>
      </w:tblCellMar>
    </w:tblPr>
  </w:style>
  <w:style w:type="paragraph" w:customStyle="1" w:styleId="NumberedParas">
    <w:name w:val="Numbered Paras"/>
    <w:basedOn w:val="Normal"/>
    <w:qFormat/>
    <w:pPr>
      <w:autoSpaceDE w:val="0"/>
      <w:autoSpaceDN w:val="0"/>
      <w:adjustRightInd w:val="0"/>
      <w:ind w:left="433" w:hanging="360"/>
    </w:pPr>
    <w:rPr>
      <w:rFonts w:ascii="Calibri" w:eastAsia="SimSun" w:hAnsi="Calibri" w:cs="Calibri"/>
      <w:szCs w:val="20"/>
    </w:rPr>
  </w:style>
  <w:style w:type="paragraph" w:customStyle="1" w:styleId="TableParagraph">
    <w:name w:val="Table Paragraph"/>
    <w:basedOn w:val="Normal"/>
    <w:uiPriority w:val="1"/>
    <w:qFormat/>
    <w:pPr>
      <w:widowControl w:val="0"/>
      <w:autoSpaceDE w:val="0"/>
      <w:autoSpaceDN w:val="0"/>
      <w:ind w:left="7"/>
      <w:contextualSpacing/>
    </w:pPr>
    <w:rPr>
      <w:rFonts w:ascii="Calibri" w:eastAsia="Calibri" w:hAnsi="Calibri" w:cs="Calibri"/>
      <w:lang w:bidi="en-US"/>
    </w:rPr>
  </w:style>
  <w:style w:type="paragraph" w:customStyle="1" w:styleId="MauFootnote">
    <w:name w:val="Mau Footnote"/>
    <w:basedOn w:val="FootnoteText"/>
    <w:link w:val="MauFootnoteChar"/>
    <w:qFormat/>
    <w:pPr>
      <w:widowControl w:val="0"/>
      <w:jc w:val="both"/>
    </w:pPr>
    <w:rPr>
      <w:rFonts w:eastAsia="Angsana New" w:cs="Calibri"/>
      <w:szCs w:val="18"/>
    </w:rPr>
  </w:style>
  <w:style w:type="character" w:customStyle="1" w:styleId="MauFootnoteChar">
    <w:name w:val="Mau Footnote Char"/>
    <w:link w:val="MauFootnote"/>
    <w:rPr>
      <w:rFonts w:eastAsia="Angsana New" w:cs="Calibri"/>
      <w:sz w:val="16"/>
      <w:szCs w:val="18"/>
    </w:rPr>
  </w:style>
  <w:style w:type="paragraph" w:customStyle="1" w:styleId="CEORTable">
    <w:name w:val="CEOR Table"/>
    <w:basedOn w:val="Normal"/>
    <w:link w:val="CEORTableChar"/>
    <w:qFormat/>
    <w:pPr>
      <w:ind w:left="144"/>
    </w:pPr>
    <w:rPr>
      <w:sz w:val="20"/>
      <w:szCs w:val="20"/>
    </w:rPr>
  </w:style>
  <w:style w:type="character" w:customStyle="1" w:styleId="CEORTableChar">
    <w:name w:val="CEOR Table Char"/>
    <w:link w:val="CEORTable"/>
    <w:rPr>
      <w:rFonts w:ascii="Times New Roman" w:eastAsia="Times New Roman" w:hAnsi="Times New Roman" w:cs="Times New Roman"/>
      <w:sz w:val="20"/>
      <w:szCs w:val="20"/>
      <w:lang w:val="en-GB"/>
    </w:rPr>
  </w:style>
  <w:style w:type="paragraph" w:customStyle="1" w:styleId="SLProdocFootnote">
    <w:name w:val="SL Prodoc Footnote"/>
    <w:basedOn w:val="FootnoteText"/>
    <w:link w:val="SLProdocFootnoteChar"/>
    <w:qFormat/>
    <w:rPr>
      <w:rFonts w:ascii="Calibri" w:hAnsi="Calibri" w:cs="Calibri"/>
      <w:color w:val="000000"/>
      <w:szCs w:val="16"/>
      <w:lang w:val="en-ZW"/>
    </w:rPr>
  </w:style>
  <w:style w:type="character" w:customStyle="1" w:styleId="SLProdocFootnoteChar">
    <w:name w:val="SL Prodoc Footnote Char"/>
    <w:link w:val="SLProdocFootnote"/>
    <w:rPr>
      <w:rFonts w:ascii="Calibri" w:eastAsia="Times New Roman" w:hAnsi="Calibri" w:cs="Calibri"/>
      <w:color w:val="000000"/>
      <w:sz w:val="16"/>
      <w:szCs w:val="16"/>
      <w:lang w:val="en-ZW"/>
    </w:rPr>
  </w:style>
  <w:style w:type="paragraph" w:customStyle="1" w:styleId="RwandaFootnote">
    <w:name w:val="Rwanda Footnote"/>
    <w:basedOn w:val="FootnoteText"/>
    <w:link w:val="RwandaFootnoteChar"/>
    <w:qFormat/>
    <w:rPr>
      <w:color w:val="000000"/>
      <w:lang w:val="en-ZW"/>
    </w:rPr>
  </w:style>
  <w:style w:type="character" w:customStyle="1" w:styleId="RwandaFootnoteChar">
    <w:name w:val="Rwanda Footnote Char"/>
    <w:link w:val="RwandaFootnote"/>
    <w:rPr>
      <w:rFonts w:ascii="Times New Roman" w:eastAsia="Times New Roman" w:hAnsi="Times New Roman" w:cs="Times New Roman"/>
      <w:color w:val="000000"/>
      <w:sz w:val="16"/>
      <w:szCs w:val="20"/>
      <w:lang w:val="en-ZW"/>
    </w:rPr>
  </w:style>
  <w:style w:type="paragraph" w:customStyle="1" w:styleId="outlineSEQSs">
    <w:name w:val="outline SEQSs"/>
    <w:basedOn w:val="Normal"/>
    <w:pPr>
      <w:numPr>
        <w:numId w:val="12"/>
      </w:numPr>
      <w:spacing w:before="120" w:after="120"/>
      <w:jc w:val="both"/>
    </w:pPr>
    <w:rPr>
      <w:sz w:val="20"/>
    </w:rPr>
  </w:style>
  <w:style w:type="paragraph" w:customStyle="1" w:styleId="Body">
    <w:name w:val="Body"/>
    <w:rPr>
      <w:rFonts w:ascii="Calibri" w:eastAsia="Arial Unicode MS" w:hAnsi="Calibri" w:cs="Arial Unicode MS"/>
      <w:color w:val="000000"/>
      <w:sz w:val="24"/>
      <w:szCs w:val="24"/>
      <w:u w:color="000000"/>
      <w:lang w:val="fr-FR" w:eastAsia="en-GB"/>
    </w:rPr>
  </w:style>
  <w:style w:type="character" w:customStyle="1" w:styleId="redirect-in-category">
    <w:name w:val="redirect-in-category"/>
    <w:basedOn w:val="DefaultParagraphFont"/>
  </w:style>
  <w:style w:type="character" w:customStyle="1" w:styleId="apple-tab-span">
    <w:name w:val="apple-tab-span"/>
    <w:basedOn w:val="DefaultParagraphFont"/>
  </w:style>
  <w:style w:type="character" w:customStyle="1" w:styleId="HTMLPreformattedChar">
    <w:name w:val="HTML Preformatted Char"/>
    <w:basedOn w:val="DefaultParagraphFont"/>
    <w:link w:val="HTMLPreformatted"/>
    <w:uiPriority w:val="99"/>
    <w:semiHidden/>
    <w:rPr>
      <w:rFonts w:ascii="Courier New" w:eastAsia="Times New Roman" w:hAnsi="Courier New" w:cs="Courier New"/>
      <w:sz w:val="20"/>
      <w:szCs w:val="20"/>
      <w:lang w:val="fr-FR" w:eastAsia="fr-FR"/>
    </w:rPr>
  </w:style>
  <w:style w:type="paragraph" w:customStyle="1" w:styleId="Heading1-ESMF">
    <w:name w:val="Heading1-ESMF"/>
    <w:basedOn w:val="Normal"/>
    <w:qFormat/>
    <w:pPr>
      <w:numPr>
        <w:numId w:val="13"/>
      </w:numPr>
      <w:spacing w:before="120" w:after="120"/>
      <w:jc w:val="both"/>
      <w:outlineLvl w:val="0"/>
    </w:pPr>
    <w:rPr>
      <w:rFonts w:ascii="Calibri" w:eastAsia="Calibri" w:hAnsi="Calibri"/>
      <w:b/>
      <w:bCs/>
    </w:rPr>
  </w:style>
  <w:style w:type="paragraph" w:customStyle="1" w:styleId="BVIfnr">
    <w:name w:val="BVI fnr"/>
    <w:basedOn w:val="Normal"/>
    <w:next w:val="Normal"/>
    <w:pPr>
      <w:spacing w:line="240" w:lineRule="exact"/>
      <w:jc w:val="both"/>
    </w:pPr>
    <w:rPr>
      <w:rFonts w:ascii="Arial" w:hAnsi="Arial"/>
      <w:sz w:val="18"/>
      <w:vertAlign w:val="superscript"/>
      <w:lang w:val="pt-BR" w:eastAsia="pt-BR"/>
    </w:rPr>
  </w:style>
  <w:style w:type="character" w:customStyle="1" w:styleId="jlqj4b">
    <w:name w:val="jlqj4b"/>
    <w:basedOn w:val="DefaultParagraphFont"/>
  </w:style>
  <w:style w:type="character" w:customStyle="1" w:styleId="TtuloCar1">
    <w:name w:val="Título Car1"/>
    <w:basedOn w:val="DefaultParagraphFont"/>
    <w:uiPriority w:val="10"/>
    <w:rPr>
      <w:rFonts w:asciiTheme="majorHAnsi" w:eastAsiaTheme="majorEastAsia" w:hAnsiTheme="majorHAnsi" w:cstheme="majorBidi"/>
      <w:spacing w:val="-10"/>
      <w:kern w:val="28"/>
      <w:sz w:val="56"/>
      <w:szCs w:val="56"/>
    </w:rPr>
  </w:style>
  <w:style w:type="table" w:customStyle="1" w:styleId="GridTable6Colorful-Accent21">
    <w:name w:val="Grid Table 6 Colorful - Accent 21"/>
    <w:basedOn w:val="TableNormal"/>
    <w:uiPriority w:val="51"/>
    <w:pPr>
      <w:jc w:val="both"/>
    </w:pPr>
    <w:rPr>
      <w:rFonts w:eastAsiaTheme="minorEastAsia"/>
      <w:color w:val="C45911" w:themeColor="accent2" w:themeShade="BF"/>
      <w:lang w:val="es-ES"/>
    </w:rPr>
    <w:tblPr>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customStyle="1" w:styleId="Normal-v2">
    <w:name w:val="Normal-v2"/>
    <w:basedOn w:val="Normal"/>
    <w:qFormat/>
    <w:pPr>
      <w:spacing w:before="120"/>
    </w:pPr>
    <w:rPr>
      <w:sz w:val="20"/>
      <w:szCs w:val="20"/>
      <w:lang w:val="en-CA"/>
    </w:rPr>
  </w:style>
  <w:style w:type="paragraph" w:customStyle="1" w:styleId="msonormal0">
    <w:name w:val="msonormal"/>
    <w:basedOn w:val="Normal"/>
    <w:pPr>
      <w:spacing w:before="100" w:beforeAutospacing="1" w:after="100" w:afterAutospacing="1"/>
    </w:pPr>
  </w:style>
  <w:style w:type="paragraph" w:customStyle="1" w:styleId="font5">
    <w:name w:val="font5"/>
    <w:basedOn w:val="Normal"/>
    <w:pPr>
      <w:spacing w:before="100" w:beforeAutospacing="1" w:after="100" w:afterAutospacing="1"/>
    </w:pPr>
    <w:rPr>
      <w:rFonts w:ascii="Calibri" w:hAnsi="Calibri" w:cs="Calibri"/>
      <w:color w:val="000000"/>
      <w:sz w:val="18"/>
      <w:szCs w:val="18"/>
    </w:rPr>
  </w:style>
  <w:style w:type="paragraph" w:customStyle="1" w:styleId="font6">
    <w:name w:val="font6"/>
    <w:basedOn w:val="Normal"/>
    <w:pPr>
      <w:spacing w:before="100" w:beforeAutospacing="1" w:after="100" w:afterAutospacing="1"/>
    </w:pPr>
    <w:rPr>
      <w:rFonts w:ascii="Calibri" w:hAnsi="Calibri" w:cs="Calibri"/>
      <w:b/>
      <w:bCs/>
      <w:color w:val="000000"/>
      <w:sz w:val="18"/>
      <w:szCs w:val="18"/>
    </w:rPr>
  </w:style>
  <w:style w:type="paragraph" w:customStyle="1" w:styleId="xl65">
    <w:name w:val="xl65"/>
    <w:basedOn w:val="Normal"/>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7">
    <w:name w:val="xl67"/>
    <w:basedOn w:val="Normal"/>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8">
    <w:name w:val="xl68"/>
    <w:basedOn w:val="Normal"/>
    <w:pPr>
      <w:spacing w:before="100" w:beforeAutospacing="1" w:after="100" w:afterAutospacing="1"/>
      <w:jc w:val="both"/>
      <w:textAlignment w:val="center"/>
    </w:pPr>
    <w:rPr>
      <w:rFonts w:ascii="Arial" w:hAnsi="Arial" w:cs="Arial"/>
      <w:b/>
      <w:bCs/>
      <w:i/>
      <w:iCs/>
      <w:sz w:val="18"/>
      <w:szCs w:val="18"/>
    </w:rPr>
  </w:style>
  <w:style w:type="paragraph" w:customStyle="1" w:styleId="xl69">
    <w:name w:val="xl69"/>
    <w:basedOn w:val="Normal"/>
    <w:pPr>
      <w:spacing w:before="100" w:beforeAutospacing="1" w:after="100" w:afterAutospacing="1"/>
      <w:jc w:val="both"/>
      <w:textAlignment w:val="center"/>
    </w:pPr>
    <w:rPr>
      <w:color w:val="0563C1"/>
      <w:u w:val="single"/>
    </w:rPr>
  </w:style>
  <w:style w:type="paragraph" w:customStyle="1" w:styleId="xl70">
    <w:name w:val="xl70"/>
    <w:basedOn w:val="Normal"/>
    <w:pPr>
      <w:spacing w:before="100" w:beforeAutospacing="1" w:after="100" w:afterAutospacing="1"/>
      <w:jc w:val="both"/>
      <w:textAlignment w:val="center"/>
    </w:pPr>
    <w:rPr>
      <w:sz w:val="16"/>
      <w:szCs w:val="16"/>
    </w:rPr>
  </w:style>
  <w:style w:type="paragraph" w:customStyle="1" w:styleId="xl71">
    <w:name w:val="xl71"/>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18"/>
      <w:szCs w:val="18"/>
    </w:rPr>
  </w:style>
  <w:style w:type="paragraph" w:customStyle="1" w:styleId="xl72">
    <w:name w:val="xl72"/>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3">
    <w:name w:val="xl73"/>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18"/>
      <w:szCs w:val="18"/>
    </w:rPr>
  </w:style>
  <w:style w:type="paragraph" w:customStyle="1" w:styleId="xl74">
    <w:name w:val="xl74"/>
    <w:basedOn w:val="Normal"/>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5">
    <w:name w:val="xl75"/>
    <w:basedOn w:val="Normal"/>
    <w:pPr>
      <w:pBdr>
        <w:top w:val="single" w:sz="4" w:space="0" w:color="auto"/>
        <w:left w:val="single" w:sz="4" w:space="0" w:color="auto"/>
        <w:right w:val="single" w:sz="4" w:space="0" w:color="auto"/>
      </w:pBdr>
      <w:spacing w:before="100" w:beforeAutospacing="1" w:after="100" w:afterAutospacing="1"/>
      <w:jc w:val="both"/>
      <w:textAlignment w:val="center"/>
    </w:pPr>
    <w:rPr>
      <w:b/>
      <w:bCs/>
      <w:sz w:val="18"/>
      <w:szCs w:val="18"/>
    </w:rPr>
  </w:style>
  <w:style w:type="paragraph" w:customStyle="1" w:styleId="xl76">
    <w:name w:val="xl76"/>
    <w:basedOn w:val="Normal"/>
    <w:pPr>
      <w:pBdr>
        <w:top w:val="double" w:sz="6"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7">
    <w:name w:val="xl77"/>
    <w:basedOn w:val="Normal"/>
    <w:pPr>
      <w:pBdr>
        <w:top w:val="double" w:sz="6" w:space="0" w:color="auto"/>
        <w:left w:val="single" w:sz="4" w:space="0" w:color="auto"/>
        <w:bottom w:val="single" w:sz="4" w:space="0" w:color="auto"/>
        <w:right w:val="single" w:sz="4" w:space="0" w:color="auto"/>
      </w:pBdr>
      <w:spacing w:before="100" w:beforeAutospacing="1" w:after="100" w:afterAutospacing="1"/>
      <w:jc w:val="both"/>
      <w:textAlignment w:val="center"/>
    </w:pPr>
    <w:rPr>
      <w:b/>
      <w:bCs/>
      <w:sz w:val="18"/>
      <w:szCs w:val="18"/>
    </w:rPr>
  </w:style>
  <w:style w:type="paragraph" w:customStyle="1" w:styleId="xl78">
    <w:name w:val="xl78"/>
    <w:basedOn w:val="Normal"/>
    <w:pPr>
      <w:pBdr>
        <w:top w:val="double" w:sz="6"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9">
    <w:name w:val="xl79"/>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0">
    <w:name w:val="xl80"/>
    <w:basedOn w:val="Normal"/>
    <w:pPr>
      <w:pBdr>
        <w:top w:val="double" w:sz="6"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1">
    <w:name w:val="xl81"/>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2">
    <w:name w:val="xl82"/>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8"/>
      <w:szCs w:val="18"/>
    </w:rPr>
  </w:style>
  <w:style w:type="paragraph" w:customStyle="1" w:styleId="xl83">
    <w:name w:val="xl83"/>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18"/>
      <w:szCs w:val="18"/>
    </w:rPr>
  </w:style>
  <w:style w:type="paragraph" w:customStyle="1" w:styleId="xl84">
    <w:name w:val="xl84"/>
    <w:basedOn w:val="Normal"/>
    <w:pPr>
      <w:pBdr>
        <w:top w:val="double" w:sz="6"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8"/>
      <w:szCs w:val="18"/>
    </w:rPr>
  </w:style>
  <w:style w:type="paragraph" w:customStyle="1" w:styleId="xl85">
    <w:name w:val="xl85"/>
    <w:basedOn w:val="Normal"/>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6">
    <w:name w:val="xl86"/>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7">
    <w:name w:val="xl87"/>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8">
    <w:name w:val="xl88"/>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18"/>
      <w:szCs w:val="18"/>
    </w:rPr>
  </w:style>
  <w:style w:type="paragraph" w:customStyle="1" w:styleId="xl89">
    <w:name w:val="xl89"/>
    <w:basedOn w:val="Normal"/>
    <w:pPr>
      <w:pBdr>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90">
    <w:name w:val="xl90"/>
    <w:basedOn w:val="Normal"/>
    <w:pPr>
      <w:pBdr>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91">
    <w:name w:val="xl91"/>
    <w:basedOn w:val="Normal"/>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92">
    <w:name w:val="xl92"/>
    <w:basedOn w:val="Normal"/>
    <w:pPr>
      <w:spacing w:before="100" w:beforeAutospacing="1" w:after="100" w:afterAutospacing="1"/>
      <w:jc w:val="center"/>
      <w:textAlignment w:val="center"/>
    </w:pPr>
    <w:rPr>
      <w:sz w:val="18"/>
      <w:szCs w:val="18"/>
    </w:rPr>
  </w:style>
  <w:style w:type="paragraph" w:customStyle="1" w:styleId="xl93">
    <w:name w:val="xl93"/>
    <w:basedOn w:val="Normal"/>
    <w:pPr>
      <w:spacing w:before="100" w:beforeAutospacing="1" w:after="100" w:afterAutospacing="1"/>
      <w:jc w:val="center"/>
      <w:textAlignment w:val="center"/>
    </w:pPr>
    <w:rPr>
      <w:sz w:val="18"/>
      <w:szCs w:val="18"/>
    </w:rPr>
  </w:style>
  <w:style w:type="paragraph" w:customStyle="1" w:styleId="xl94">
    <w:name w:val="xl94"/>
    <w:basedOn w:val="Normal"/>
    <w:pPr>
      <w:spacing w:before="100" w:beforeAutospacing="1" w:after="100" w:afterAutospacing="1"/>
      <w:jc w:val="both"/>
      <w:textAlignment w:val="center"/>
    </w:pPr>
    <w:rPr>
      <w:b/>
      <w:bCs/>
      <w:sz w:val="18"/>
      <w:szCs w:val="18"/>
    </w:rPr>
  </w:style>
  <w:style w:type="paragraph" w:customStyle="1" w:styleId="xl95">
    <w:name w:val="xl95"/>
    <w:basedOn w:val="Normal"/>
    <w:pPr>
      <w:spacing w:before="100" w:beforeAutospacing="1" w:after="100" w:afterAutospacing="1"/>
      <w:jc w:val="center"/>
      <w:textAlignment w:val="center"/>
    </w:pPr>
    <w:rPr>
      <w:sz w:val="18"/>
      <w:szCs w:val="18"/>
    </w:rPr>
  </w:style>
  <w:style w:type="paragraph" w:customStyle="1" w:styleId="xl96">
    <w:name w:val="xl96"/>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97">
    <w:name w:val="xl97"/>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98">
    <w:name w:val="xl98"/>
    <w:basedOn w:val="Normal"/>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99">
    <w:name w:val="xl99"/>
    <w:basedOn w:val="Normal"/>
    <w:pPr>
      <w:pBdr>
        <w:top w:val="double" w:sz="6"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rPr>
  </w:style>
  <w:style w:type="paragraph" w:customStyle="1" w:styleId="xl100">
    <w:name w:val="xl100"/>
    <w:basedOn w:val="Normal"/>
    <w:pPr>
      <w:pBdr>
        <w:top w:val="double" w:sz="6"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01">
    <w:name w:val="xl101"/>
    <w:basedOn w:val="Normal"/>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02">
    <w:name w:val="xl102"/>
    <w:basedOn w:val="Normal"/>
    <w:pPr>
      <w:pBdr>
        <w:top w:val="single" w:sz="4" w:space="0" w:color="auto"/>
        <w:left w:val="single" w:sz="4" w:space="0" w:color="auto"/>
        <w:bottom w:val="double" w:sz="6" w:space="0" w:color="auto"/>
        <w:right w:val="single" w:sz="4" w:space="0" w:color="auto"/>
      </w:pBdr>
      <w:spacing w:before="100" w:beforeAutospacing="1" w:after="100" w:afterAutospacing="1"/>
      <w:jc w:val="center"/>
      <w:textAlignment w:val="center"/>
    </w:pPr>
    <w:rPr>
      <w:b/>
      <w:bCs/>
      <w:sz w:val="18"/>
      <w:szCs w:val="18"/>
    </w:rPr>
  </w:style>
  <w:style w:type="paragraph" w:customStyle="1" w:styleId="xl103">
    <w:name w:val="xl103"/>
    <w:basedOn w:val="Normal"/>
    <w:pPr>
      <w:pBdr>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04">
    <w:name w:val="xl104"/>
    <w:basedOn w:val="Normal"/>
    <w:pPr>
      <w:pBdr>
        <w:top w:val="double" w:sz="6"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05">
    <w:name w:val="xl105"/>
    <w:basedOn w:val="Normal"/>
    <w:pPr>
      <w:pBdr>
        <w:top w:val="double" w:sz="6"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06">
    <w:name w:val="xl106"/>
    <w:basedOn w:val="Normal"/>
    <w:pPr>
      <w:pBdr>
        <w:top w:val="double" w:sz="6" w:space="0" w:color="auto"/>
        <w:left w:val="single" w:sz="4" w:space="0" w:color="auto"/>
        <w:bottom w:val="double" w:sz="6" w:space="0" w:color="auto"/>
        <w:right w:val="single" w:sz="4" w:space="0" w:color="auto"/>
      </w:pBdr>
      <w:spacing w:before="100" w:beforeAutospacing="1" w:after="100" w:afterAutospacing="1"/>
      <w:jc w:val="center"/>
      <w:textAlignment w:val="center"/>
    </w:pPr>
    <w:rPr>
      <w:sz w:val="18"/>
      <w:szCs w:val="18"/>
    </w:rPr>
  </w:style>
  <w:style w:type="paragraph" w:customStyle="1" w:styleId="xl107">
    <w:name w:val="xl107"/>
    <w:basedOn w:val="Normal"/>
    <w:pPr>
      <w:pBdr>
        <w:top w:val="double" w:sz="6" w:space="0" w:color="auto"/>
        <w:left w:val="single" w:sz="4" w:space="0" w:color="auto"/>
        <w:bottom w:val="double" w:sz="6" w:space="0" w:color="auto"/>
        <w:right w:val="single" w:sz="4" w:space="0" w:color="auto"/>
      </w:pBdr>
      <w:spacing w:before="100" w:beforeAutospacing="1" w:after="100" w:afterAutospacing="1"/>
      <w:jc w:val="center"/>
      <w:textAlignment w:val="center"/>
    </w:pPr>
    <w:rPr>
      <w:sz w:val="18"/>
      <w:szCs w:val="18"/>
    </w:rPr>
  </w:style>
  <w:style w:type="paragraph" w:customStyle="1" w:styleId="xl108">
    <w:name w:val="xl108"/>
    <w:basedOn w:val="Normal"/>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9">
    <w:name w:val="xl109"/>
    <w:basedOn w:val="Normal"/>
    <w:pPr>
      <w:pBdr>
        <w:top w:val="single" w:sz="4" w:space="0" w:color="auto"/>
        <w:left w:val="single" w:sz="4" w:space="0" w:color="auto"/>
        <w:right w:val="single" w:sz="4" w:space="0" w:color="auto"/>
      </w:pBdr>
      <w:spacing w:before="100" w:beforeAutospacing="1" w:after="100" w:afterAutospacing="1"/>
    </w:pPr>
  </w:style>
  <w:style w:type="paragraph" w:customStyle="1" w:styleId="xl110">
    <w:name w:val="xl110"/>
    <w:basedOn w:val="Normal"/>
    <w:pPr>
      <w:pBdr>
        <w:top w:val="single" w:sz="4" w:space="0" w:color="auto"/>
        <w:left w:val="single" w:sz="4" w:space="0" w:color="auto"/>
        <w:right w:val="single" w:sz="4" w:space="0" w:color="auto"/>
      </w:pBdr>
      <w:spacing w:before="100" w:beforeAutospacing="1" w:after="100" w:afterAutospacing="1"/>
    </w:pPr>
  </w:style>
  <w:style w:type="paragraph" w:customStyle="1" w:styleId="xl111">
    <w:name w:val="xl111"/>
    <w:basedOn w:val="Normal"/>
    <w:pPr>
      <w:pBdr>
        <w:top w:val="double" w:sz="6"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2">
    <w:name w:val="xl112"/>
    <w:basedOn w:val="Normal"/>
    <w:pPr>
      <w:pBdr>
        <w:top w:val="double" w:sz="6"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3">
    <w:name w:val="xl113"/>
    <w:basedOn w:val="Normal"/>
    <w:pPr>
      <w:pBdr>
        <w:top w:val="double" w:sz="6"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14">
    <w:name w:val="xl114"/>
    <w:basedOn w:val="Normal"/>
    <w:pPr>
      <w:pBdr>
        <w:top w:val="double" w:sz="6" w:space="0" w:color="auto"/>
        <w:left w:val="single" w:sz="4" w:space="0" w:color="auto"/>
        <w:bottom w:val="double" w:sz="6" w:space="0" w:color="auto"/>
        <w:right w:val="single" w:sz="4" w:space="0" w:color="auto"/>
      </w:pBdr>
      <w:spacing w:before="100" w:beforeAutospacing="1" w:after="100" w:afterAutospacing="1"/>
      <w:jc w:val="center"/>
      <w:textAlignment w:val="center"/>
    </w:pPr>
    <w:rPr>
      <w:b/>
      <w:bCs/>
      <w:sz w:val="18"/>
      <w:szCs w:val="18"/>
    </w:rPr>
  </w:style>
  <w:style w:type="paragraph" w:customStyle="1" w:styleId="xl115">
    <w:name w:val="xl115"/>
    <w:basedOn w:val="Normal"/>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table" w:customStyle="1" w:styleId="GridTable1Light-Accent61">
    <w:name w:val="Grid Table 1 Light - Accent 61"/>
    <w:basedOn w:val="TableNormal"/>
    <w:uiPriority w:val="46"/>
    <w:rPr>
      <w:rFonts w:eastAsia="Malgun Gothic"/>
      <w:lang w:val="en-GB" w:eastAsia="ko-KR"/>
    </w:rPr>
    <w:tblPr>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table" w:customStyle="1" w:styleId="GridTable1Light-Accent62">
    <w:name w:val="Grid Table 1 Light - Accent 62"/>
    <w:basedOn w:val="TableNormal"/>
    <w:uiPriority w:val="46"/>
    <w:tblPr>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paragraph" w:customStyle="1" w:styleId="pr-eb">
    <w:name w:val="pré-eb"/>
    <w:basedOn w:val="Normal"/>
    <w:pPr>
      <w:keepLines/>
      <w:numPr>
        <w:numId w:val="14"/>
      </w:numPr>
      <w:spacing w:before="120"/>
      <w:jc w:val="both"/>
    </w:pPr>
    <w:rPr>
      <w:rFonts w:ascii="Franklin Gothic Book" w:eastAsia="Arial Narrow" w:hAnsi="Franklin Gothic Book" w:cs="Arial"/>
      <w:color w:val="44546A"/>
      <w:sz w:val="21"/>
      <w:szCs w:val="21"/>
      <w:lang w:val="fr-FR" w:eastAsia="fr-FR"/>
    </w:rPr>
  </w:style>
  <w:style w:type="table" w:customStyle="1" w:styleId="TabelEcorys1">
    <w:name w:val="TabelEcorys1"/>
    <w:basedOn w:val="TableNormal"/>
    <w:uiPriority w:val="39"/>
    <w:rPr>
      <w:sz w:val="24"/>
      <w:szCs w:val="24"/>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ublications">
    <w:name w:val="Publications"/>
    <w:basedOn w:val="ListParagraph"/>
    <w:uiPriority w:val="1"/>
    <w:qFormat/>
    <w:pPr>
      <w:numPr>
        <w:numId w:val="15"/>
      </w:numPr>
      <w:spacing w:line="360" w:lineRule="auto"/>
      <w:contextualSpacing/>
      <w:jc w:val="both"/>
    </w:pPr>
    <w:rPr>
      <w:rFonts w:ascii="Arial" w:eastAsia="Times New Roman" w:hAnsi="Arial" w:cs="Calibri"/>
      <w:color w:val="4B4B55"/>
      <w:sz w:val="20"/>
      <w:szCs w:val="22"/>
    </w:rPr>
  </w:style>
  <w:style w:type="paragraph" w:customStyle="1" w:styleId="newnnewsubulet">
    <w:name w:val="newnnewsubulet"/>
    <w:basedOn w:val="newsubulet"/>
    <w:qFormat/>
    <w:rPr>
      <w:rFonts w:eastAsia="Malgun Gothic"/>
    </w:rPr>
  </w:style>
  <w:style w:type="character" w:customStyle="1" w:styleId="UnresolvedMention2">
    <w:name w:val="Unresolved Mention2"/>
    <w:basedOn w:val="DefaultParagraphFont"/>
    <w:uiPriority w:val="99"/>
    <w:semiHidden/>
    <w:unhideWhenUsed/>
    <w:rPr>
      <w:color w:val="605E5C"/>
      <w:shd w:val="clear" w:color="auto" w:fill="E1DFDD"/>
    </w:rPr>
  </w:style>
  <w:style w:type="paragraph" w:customStyle="1" w:styleId="xl116">
    <w:name w:val="xl116"/>
    <w:basedOn w:val="Normal"/>
    <w:pPr>
      <w:pBdr>
        <w:left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117">
    <w:name w:val="xl117"/>
    <w:basedOn w:val="Normal"/>
    <w:pPr>
      <w:pBdr>
        <w:top w:val="single" w:sz="4" w:space="0" w:color="auto"/>
        <w:left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118">
    <w:name w:val="xl118"/>
    <w:basedOn w:val="Normal"/>
    <w:pPr>
      <w:pBdr>
        <w:left w:val="single" w:sz="4" w:space="0" w:color="auto"/>
        <w:right w:val="single" w:sz="4" w:space="0" w:color="auto"/>
      </w:pBdr>
      <w:spacing w:before="100" w:beforeAutospacing="1" w:after="100" w:afterAutospacing="1"/>
      <w:jc w:val="center"/>
      <w:textAlignment w:val="center"/>
    </w:pPr>
  </w:style>
  <w:style w:type="paragraph" w:customStyle="1" w:styleId="xl119">
    <w:name w:val="xl119"/>
    <w:basedOn w:val="Normal"/>
    <w:pPr>
      <w:pBdr>
        <w:left w:val="single" w:sz="4" w:space="0" w:color="auto"/>
        <w:right w:val="single" w:sz="4" w:space="0" w:color="auto"/>
      </w:pBdr>
      <w:spacing w:before="100" w:beforeAutospacing="1" w:after="100" w:afterAutospacing="1"/>
      <w:jc w:val="center"/>
      <w:textAlignment w:val="center"/>
    </w:pPr>
  </w:style>
  <w:style w:type="paragraph" w:customStyle="1" w:styleId="xl120">
    <w:name w:val="xl120"/>
    <w:basedOn w:val="Normal"/>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1">
    <w:name w:val="xl121"/>
    <w:basedOn w:val="Normal"/>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2">
    <w:name w:val="xl122"/>
    <w:basedOn w:val="Normal"/>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rPr>
  </w:style>
  <w:style w:type="table" w:customStyle="1" w:styleId="TableGrid9">
    <w:name w:val="Table Grid9"/>
    <w:basedOn w:val="TableNormal"/>
    <w:uiPriority w:val="39"/>
    <w:rPr>
      <w:rFonts w:ascii="Calibri" w:eastAsia="Calibri" w:hAnsi="Calibri" w:cs="Times New Roman"/>
      <w:sz w:val="24"/>
      <w:szCs w:val="24"/>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ex-Heading">
    <w:name w:val="Annex-Heading"/>
    <w:basedOn w:val="Normal"/>
    <w:qFormat/>
    <w:pPr>
      <w:keepNext/>
      <w:spacing w:after="60"/>
      <w:jc w:val="both"/>
      <w:outlineLvl w:val="1"/>
    </w:pPr>
    <w:rPr>
      <w:rFonts w:eastAsia="SimSun"/>
      <w:b/>
      <w:bCs/>
    </w:rPr>
  </w:style>
  <w:style w:type="character" w:customStyle="1" w:styleId="UnresolvedMention3">
    <w:name w:val="Unresolved Mention3"/>
    <w:basedOn w:val="DefaultParagraphFont"/>
    <w:uiPriority w:val="99"/>
    <w:semiHidden/>
    <w:unhideWhenUsed/>
    <w:rPr>
      <w:color w:val="605E5C"/>
      <w:shd w:val="clear" w:color="auto" w:fill="E1DFDD"/>
    </w:rPr>
  </w:style>
  <w:style w:type="paragraph" w:customStyle="1" w:styleId="xl64">
    <w:name w:val="xl64"/>
    <w:basedOn w:val="Normal"/>
    <w:pPr>
      <w:spacing w:before="100" w:beforeAutospacing="1" w:after="100" w:afterAutospacing="1"/>
      <w:textAlignment w:val="center"/>
    </w:pPr>
    <w:rPr>
      <w:rFonts w:ascii="Calibri" w:hAnsi="Calibri" w:cs="Calibri"/>
      <w:lang w:eastAsia="en-GB"/>
    </w:rPr>
  </w:style>
  <w:style w:type="paragraph" w:customStyle="1" w:styleId="xl123">
    <w:name w:val="xl123"/>
    <w:basedOn w:val="Normal"/>
    <w:pPr>
      <w:pBdr>
        <w:right w:val="single" w:sz="8" w:space="0" w:color="auto"/>
      </w:pBdr>
      <w:spacing w:before="100" w:beforeAutospacing="1" w:after="100" w:afterAutospacing="1"/>
    </w:pPr>
    <w:rPr>
      <w:rFonts w:ascii="Calibri" w:hAnsi="Calibri" w:cs="Calibri"/>
      <w:lang w:eastAsia="en-GB"/>
    </w:rPr>
  </w:style>
  <w:style w:type="paragraph" w:customStyle="1" w:styleId="xl124">
    <w:name w:val="xl124"/>
    <w:basedOn w:val="Normal"/>
    <w:pPr>
      <w:pBdr>
        <w:top w:val="double" w:sz="6" w:space="0" w:color="auto"/>
        <w:bottom w:val="single" w:sz="8" w:space="0" w:color="auto"/>
        <w:right w:val="single" w:sz="8" w:space="0" w:color="auto"/>
      </w:pBdr>
      <w:spacing w:before="100" w:beforeAutospacing="1" w:after="100" w:afterAutospacing="1"/>
    </w:pPr>
    <w:rPr>
      <w:rFonts w:ascii="Calibri" w:hAnsi="Calibri" w:cs="Calibri"/>
      <w:lang w:eastAsia="en-GB"/>
    </w:rPr>
  </w:style>
  <w:style w:type="paragraph" w:customStyle="1" w:styleId="xl125">
    <w:name w:val="xl125"/>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ascii="Calibri" w:hAnsi="Calibri" w:cs="Calibri"/>
      <w:color w:val="000000"/>
      <w:sz w:val="18"/>
      <w:szCs w:val="18"/>
      <w:lang w:eastAsia="en-GB"/>
    </w:rPr>
  </w:style>
  <w:style w:type="paragraph" w:customStyle="1" w:styleId="xl126">
    <w:name w:val="xl126"/>
    <w:basedOn w:val="Normal"/>
    <w:pPr>
      <w:pBdr>
        <w:top w:val="double" w:sz="6" w:space="0" w:color="auto"/>
        <w:right w:val="single" w:sz="8" w:space="0" w:color="auto"/>
      </w:pBdr>
      <w:shd w:val="clear" w:color="000000" w:fill="D9D9D9"/>
      <w:spacing w:before="100" w:beforeAutospacing="1" w:after="100" w:afterAutospacing="1"/>
    </w:pPr>
    <w:rPr>
      <w:rFonts w:ascii="Calibri" w:hAnsi="Calibri" w:cs="Calibri"/>
      <w:lang w:eastAsia="en-GB"/>
    </w:rPr>
  </w:style>
  <w:style w:type="paragraph" w:customStyle="1" w:styleId="xl127">
    <w:name w:val="xl127"/>
    <w:basedOn w:val="Normal"/>
    <w:pPr>
      <w:pBdr>
        <w:top w:val="double" w:sz="6" w:space="0" w:color="auto"/>
        <w:bottom w:val="double" w:sz="6" w:space="0" w:color="auto"/>
        <w:right w:val="single" w:sz="8" w:space="0" w:color="auto"/>
      </w:pBdr>
      <w:shd w:val="clear" w:color="000000" w:fill="F7CAAC"/>
      <w:spacing w:before="100" w:beforeAutospacing="1" w:after="100" w:afterAutospacing="1"/>
    </w:pPr>
    <w:rPr>
      <w:rFonts w:ascii="Calibri" w:hAnsi="Calibri" w:cs="Calibri"/>
      <w:lang w:eastAsia="en-GB"/>
    </w:rPr>
  </w:style>
  <w:style w:type="paragraph" w:customStyle="1" w:styleId="xl128">
    <w:name w:val="xl128"/>
    <w:basedOn w:val="Normal"/>
    <w:pPr>
      <w:pBdr>
        <w:bottom w:val="single" w:sz="8" w:space="0" w:color="auto"/>
        <w:right w:val="single" w:sz="8" w:space="0" w:color="auto"/>
      </w:pBdr>
      <w:shd w:val="clear" w:color="000000" w:fill="F7CAAC"/>
      <w:spacing w:before="100" w:beforeAutospacing="1" w:after="100" w:afterAutospacing="1"/>
    </w:pPr>
    <w:rPr>
      <w:rFonts w:ascii="Calibri" w:hAnsi="Calibri" w:cs="Calibri"/>
      <w:lang w:eastAsia="en-GB"/>
    </w:rPr>
  </w:style>
  <w:style w:type="paragraph" w:customStyle="1" w:styleId="xl129">
    <w:name w:val="xl129"/>
    <w:basedOn w:val="Normal"/>
    <w:pPr>
      <w:pBdr>
        <w:top w:val="single" w:sz="8" w:space="0" w:color="000000"/>
        <w:left w:val="single" w:sz="8" w:space="0" w:color="auto"/>
        <w:right w:val="single" w:sz="8" w:space="0" w:color="auto"/>
      </w:pBdr>
      <w:spacing w:before="100" w:beforeAutospacing="1" w:after="100" w:afterAutospacing="1"/>
      <w:jc w:val="center"/>
      <w:textAlignment w:val="center"/>
    </w:pPr>
    <w:rPr>
      <w:rFonts w:ascii="Calibri" w:hAnsi="Calibri" w:cs="Calibri"/>
      <w:sz w:val="18"/>
      <w:szCs w:val="18"/>
      <w:lang w:eastAsia="en-GB"/>
    </w:rPr>
  </w:style>
  <w:style w:type="paragraph" w:customStyle="1" w:styleId="xl130">
    <w:name w:val="xl130"/>
    <w:basedOn w:val="Normal"/>
    <w:pPr>
      <w:pBdr>
        <w:left w:val="single" w:sz="8" w:space="0" w:color="auto"/>
        <w:right w:val="single" w:sz="8" w:space="0" w:color="auto"/>
      </w:pBdr>
      <w:spacing w:before="100" w:beforeAutospacing="1" w:after="100" w:afterAutospacing="1"/>
      <w:jc w:val="center"/>
      <w:textAlignment w:val="center"/>
    </w:pPr>
    <w:rPr>
      <w:rFonts w:ascii="Calibri" w:hAnsi="Calibri" w:cs="Calibri"/>
      <w:sz w:val="18"/>
      <w:szCs w:val="18"/>
      <w:lang w:eastAsia="en-GB"/>
    </w:rPr>
  </w:style>
  <w:style w:type="paragraph" w:customStyle="1" w:styleId="xl131">
    <w:name w:val="xl131"/>
    <w:basedOn w:val="Normal"/>
    <w:pPr>
      <w:pBdr>
        <w:left w:val="single" w:sz="8" w:space="0" w:color="auto"/>
        <w:bottom w:val="single" w:sz="8" w:space="0" w:color="000000"/>
        <w:right w:val="single" w:sz="8" w:space="0" w:color="auto"/>
      </w:pBdr>
      <w:spacing w:before="100" w:beforeAutospacing="1" w:after="100" w:afterAutospacing="1"/>
      <w:jc w:val="center"/>
      <w:textAlignment w:val="center"/>
    </w:pPr>
    <w:rPr>
      <w:rFonts w:ascii="Calibri" w:hAnsi="Calibri" w:cs="Calibri"/>
      <w:sz w:val="18"/>
      <w:szCs w:val="18"/>
      <w:lang w:eastAsia="en-GB"/>
    </w:rPr>
  </w:style>
  <w:style w:type="paragraph" w:customStyle="1" w:styleId="xl132">
    <w:name w:val="xl132"/>
    <w:basedOn w:val="Normal"/>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Calibri" w:hAnsi="Calibri" w:cs="Calibri"/>
      <w:b/>
      <w:bCs/>
      <w:color w:val="000000"/>
      <w:sz w:val="18"/>
      <w:szCs w:val="18"/>
      <w:lang w:eastAsia="en-GB"/>
    </w:rPr>
  </w:style>
  <w:style w:type="paragraph" w:customStyle="1" w:styleId="xl133">
    <w:name w:val="xl133"/>
    <w:basedOn w:val="Normal"/>
    <w:pPr>
      <w:pBdr>
        <w:left w:val="single" w:sz="4" w:space="0" w:color="auto"/>
        <w:bottom w:val="single" w:sz="4" w:space="0" w:color="auto"/>
        <w:right w:val="single" w:sz="8" w:space="0" w:color="auto"/>
      </w:pBdr>
      <w:spacing w:before="100" w:beforeAutospacing="1" w:after="100" w:afterAutospacing="1"/>
    </w:pPr>
    <w:rPr>
      <w:rFonts w:ascii="Calibri" w:hAnsi="Calibri" w:cs="Calibri"/>
      <w:color w:val="000000"/>
      <w:sz w:val="18"/>
      <w:szCs w:val="18"/>
      <w:lang w:eastAsia="en-GB"/>
    </w:rPr>
  </w:style>
  <w:style w:type="paragraph" w:customStyle="1" w:styleId="xl134">
    <w:name w:val="xl134"/>
    <w:basedOn w:val="Normal"/>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b/>
      <w:bCs/>
      <w:color w:val="000000"/>
      <w:sz w:val="18"/>
      <w:szCs w:val="18"/>
      <w:lang w:eastAsia="en-GB"/>
    </w:rPr>
  </w:style>
  <w:style w:type="paragraph" w:customStyle="1" w:styleId="xl135">
    <w:name w:val="xl135"/>
    <w:basedOn w:val="Normal"/>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b/>
      <w:bCs/>
      <w:color w:val="000000"/>
      <w:sz w:val="18"/>
      <w:szCs w:val="18"/>
      <w:lang w:eastAsia="en-GB"/>
    </w:rPr>
  </w:style>
  <w:style w:type="paragraph" w:customStyle="1" w:styleId="xl136">
    <w:name w:val="xl136"/>
    <w:basedOn w:val="Normal"/>
    <w:pPr>
      <w:pBdr>
        <w:top w:val="single" w:sz="8" w:space="0" w:color="auto"/>
        <w:bottom w:val="single" w:sz="8" w:space="0" w:color="auto"/>
        <w:right w:val="single" w:sz="4" w:space="0" w:color="auto"/>
      </w:pBdr>
      <w:spacing w:before="100" w:beforeAutospacing="1" w:after="100" w:afterAutospacing="1"/>
      <w:jc w:val="center"/>
      <w:textAlignment w:val="center"/>
    </w:pPr>
    <w:rPr>
      <w:rFonts w:ascii="Calibri" w:hAnsi="Calibri" w:cs="Calibri"/>
      <w:b/>
      <w:bCs/>
      <w:color w:val="000000"/>
      <w:sz w:val="18"/>
      <w:szCs w:val="18"/>
      <w:lang w:eastAsia="en-GB"/>
    </w:rPr>
  </w:style>
  <w:style w:type="paragraph" w:customStyle="1" w:styleId="xl137">
    <w:name w:val="xl137"/>
    <w:basedOn w:val="Normal"/>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Calibri" w:hAnsi="Calibri" w:cs="Calibri"/>
      <w:b/>
      <w:bCs/>
      <w:color w:val="000000"/>
      <w:sz w:val="18"/>
      <w:szCs w:val="18"/>
      <w:lang w:eastAsia="en-GB"/>
    </w:rPr>
  </w:style>
  <w:style w:type="paragraph" w:customStyle="1" w:styleId="xl138">
    <w:name w:val="xl138"/>
    <w:basedOn w:val="Normal"/>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color w:val="000000"/>
      <w:sz w:val="18"/>
      <w:szCs w:val="18"/>
      <w:lang w:eastAsia="en-GB"/>
    </w:rPr>
  </w:style>
  <w:style w:type="paragraph" w:customStyle="1" w:styleId="xl139">
    <w:name w:val="xl139"/>
    <w:basedOn w:val="Normal"/>
    <w:pPr>
      <w:pBdr>
        <w:right w:val="single" w:sz="8" w:space="0" w:color="auto"/>
      </w:pBdr>
      <w:shd w:val="clear" w:color="000000" w:fill="D9D9D9"/>
      <w:spacing w:before="100" w:beforeAutospacing="1" w:after="100" w:afterAutospacing="1"/>
      <w:jc w:val="center"/>
      <w:textAlignment w:val="top"/>
    </w:pPr>
    <w:rPr>
      <w:rFonts w:ascii="Calibri" w:hAnsi="Calibri" w:cs="Calibri"/>
      <w:lang w:eastAsia="en-GB"/>
    </w:rPr>
  </w:style>
  <w:style w:type="paragraph" w:customStyle="1" w:styleId="xl140">
    <w:name w:val="xl140"/>
    <w:basedOn w:val="Normal"/>
    <w:pPr>
      <w:pBdr>
        <w:top w:val="double" w:sz="6"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Calibri" w:hAnsi="Calibri" w:cs="Calibri"/>
      <w:lang w:eastAsia="en-GB"/>
    </w:rPr>
  </w:style>
  <w:style w:type="paragraph" w:customStyle="1" w:styleId="xl141">
    <w:name w:val="xl141"/>
    <w:basedOn w:val="Normal"/>
    <w:pPr>
      <w:pBdr>
        <w:right w:val="single" w:sz="8" w:space="0" w:color="auto"/>
      </w:pBdr>
      <w:shd w:val="clear" w:color="000000" w:fill="D9D9D9"/>
      <w:spacing w:before="100" w:beforeAutospacing="1" w:after="100" w:afterAutospacing="1"/>
      <w:jc w:val="center"/>
      <w:textAlignment w:val="center"/>
    </w:pPr>
    <w:rPr>
      <w:rFonts w:ascii="Calibri" w:hAnsi="Calibri" w:cs="Calibri"/>
      <w:lang w:eastAsia="en-GB"/>
    </w:rPr>
  </w:style>
  <w:style w:type="paragraph" w:customStyle="1" w:styleId="xl142">
    <w:name w:val="xl142"/>
    <w:basedOn w:val="Normal"/>
    <w:pPr>
      <w:spacing w:before="100" w:beforeAutospacing="1" w:after="100" w:afterAutospacing="1"/>
      <w:jc w:val="center"/>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6" Type="http://schemas.openxmlformats.org/officeDocument/2006/relationships/header" Target="header3.xml"/><Relationship Id="rId21" Type="http://schemas.openxmlformats.org/officeDocument/2006/relationships/image" Target="media/image6.jpeg"/><Relationship Id="rId42" Type="http://schemas.openxmlformats.org/officeDocument/2006/relationships/hyperlink" Target="https://www.thegef.org/sites/default/files/documents/GEF_Guidelines_Project_Program_Cycle_Policy_20200731.pdf" TargetMode="External"/><Relationship Id="rId47" Type="http://schemas.openxmlformats.org/officeDocument/2006/relationships/hyperlink" Target="https://www.un.org/securitycouncil/content/un-sc-consolidated-list" TargetMode="External"/><Relationship Id="rId63" Type="http://schemas.openxmlformats.org/officeDocument/2006/relationships/hyperlink" Target="https://ozone.unep.org/treaties/montreal-protocol?q=treaties&amp;q=treaties/montreal-protocol" TargetMode="External"/><Relationship Id="rId68" Type="http://schemas.openxmlformats.org/officeDocument/2006/relationships/header" Target="header6.xml"/><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image" Target="media/image3.png"/><Relationship Id="rId29" Type="http://schemas.openxmlformats.org/officeDocument/2006/relationships/footer" Target="footer6.xml"/><Relationship Id="rId11" Type="http://schemas.openxmlformats.org/officeDocument/2006/relationships/webSettings" Target="webSettings.xml"/><Relationship Id="rId24" Type="http://schemas.openxmlformats.org/officeDocument/2006/relationships/footer" Target="footer2.xml"/><Relationship Id="rId32" Type="http://schemas.openxmlformats.org/officeDocument/2006/relationships/hyperlink" Target="https://www.thegef.org/sites/default/files/council-meeting-documents/GEF-C.56-03%2C%20Policy%20on%20Monitoring.pdf" TargetMode="External"/><Relationship Id="rId37" Type="http://schemas.openxmlformats.org/officeDocument/2006/relationships/hyperlink" Target="http://web.undp.org/evaluation/guidance.shtml" TargetMode="External"/><Relationship Id="rId40" Type="http://schemas.openxmlformats.org/officeDocument/2006/relationships/hyperlink" Target="file:///C:\node\1856" TargetMode="External"/><Relationship Id="rId45" Type="http://schemas.openxmlformats.org/officeDocument/2006/relationships/hyperlink" Target="https://intranet.undp.org/global/documents/ppm/Supplemental.pdf" TargetMode="External"/><Relationship Id="rId53" Type="http://schemas.openxmlformats.org/officeDocument/2006/relationships/image" Target="media/image13.png"/><Relationship Id="rId58" Type="http://schemas.openxmlformats.org/officeDocument/2006/relationships/image" Target="media/image18.emf"/><Relationship Id="rId66" Type="http://schemas.openxmlformats.org/officeDocument/2006/relationships/hyperlink" Target="http://www.pic.int/" TargetMode="External"/><Relationship Id="rId5" Type="http://schemas.openxmlformats.org/officeDocument/2006/relationships/customXml" Target="../customXml/item5.xml"/><Relationship Id="rId61" Type="http://schemas.openxmlformats.org/officeDocument/2006/relationships/header" Target="header5.xml"/><Relationship Id="rId19" Type="http://schemas.openxmlformats.org/officeDocument/2006/relationships/hyperlink" Target="file:///C:\UNDP-Cuv-Cun\Validation-onwards\22Mar\Cuvelai-Kunene-Prodoc%2027%20March%202022%20final-SC.docx" TargetMode="External"/><Relationship Id="rId14" Type="http://schemas.openxmlformats.org/officeDocument/2006/relationships/image" Target="media/image1.png"/><Relationship Id="rId22" Type="http://schemas.openxmlformats.org/officeDocument/2006/relationships/header" Target="header1.xml"/><Relationship Id="rId27" Type="http://schemas.openxmlformats.org/officeDocument/2006/relationships/footer" Target="footer4.xml"/><Relationship Id="rId30" Type="http://schemas.openxmlformats.org/officeDocument/2006/relationships/hyperlink" Target="http://www.undp.org/content/undp/en/home/operations/accountability/programme_and_operationspoliciesandprocedures.html" TargetMode="External"/><Relationship Id="rId35" Type="http://schemas.openxmlformats.org/officeDocument/2006/relationships/hyperlink" Target="https://www.thegef.org/sites/default/files/documents/Results_Guidelines.pdf" TargetMode="External"/><Relationship Id="rId43" Type="http://schemas.openxmlformats.org/officeDocument/2006/relationships/header" Target="header4.xml"/><Relationship Id="rId48" Type="http://schemas.openxmlformats.org/officeDocument/2006/relationships/image" Target="media/image8.png"/><Relationship Id="rId56" Type="http://schemas.openxmlformats.org/officeDocument/2006/relationships/image" Target="media/image16.emf"/><Relationship Id="rId64" Type="http://schemas.openxmlformats.org/officeDocument/2006/relationships/hyperlink" Target="http://www.mercuryconvention.org/" TargetMode="External"/><Relationship Id="rId69" Type="http://schemas.openxmlformats.org/officeDocument/2006/relationships/fontTable" Target="fontTable.xml"/><Relationship Id="rId8" Type="http://schemas.openxmlformats.org/officeDocument/2006/relationships/numbering" Target="numbering.xml"/><Relationship Id="rId51" Type="http://schemas.openxmlformats.org/officeDocument/2006/relationships/image" Target="media/image11.png"/><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footer" Target="footer3.xml"/><Relationship Id="rId33" Type="http://schemas.openxmlformats.org/officeDocument/2006/relationships/hyperlink" Target="https://www.thegef.org/sites/default/files/council-meeting-documents/EN_GEF.ME_C56_02_GEF_Evaluation_Policy_May_2019_0.pdf" TargetMode="External"/><Relationship Id="rId38" Type="http://schemas.openxmlformats.org/officeDocument/2006/relationships/image" Target="media/image7.png"/><Relationship Id="rId46" Type="http://schemas.openxmlformats.org/officeDocument/2006/relationships/hyperlink" Target="http://www.un.org/sc/committees/1267/aq_sanctions_list.shtml" TargetMode="External"/><Relationship Id="rId59" Type="http://schemas.openxmlformats.org/officeDocument/2006/relationships/hyperlink" Target="https://www.dol.gov/sites/dolgov/files/ILAB/child_labor_reports/tda2020/Namibia.pdf" TargetMode="External"/><Relationship Id="rId67" Type="http://schemas.openxmlformats.org/officeDocument/2006/relationships/hyperlink" Target="http://chm.pops.int/" TargetMode="External"/><Relationship Id="rId20" Type="http://schemas.openxmlformats.org/officeDocument/2006/relationships/footer" Target="footer1.xml"/><Relationship Id="rId41" Type="http://schemas.openxmlformats.org/officeDocument/2006/relationships/hyperlink" Target="file:///C:\node\1931" TargetMode="External"/><Relationship Id="rId54" Type="http://schemas.openxmlformats.org/officeDocument/2006/relationships/image" Target="media/image14.png"/><Relationship Id="rId62" Type="http://schemas.openxmlformats.org/officeDocument/2006/relationships/hyperlink" Target="https://info.undp.org/sites/bpps/SES_Toolkit/Pages/Homepage.aspx" TargetMode="External"/><Relationship Id="rId70" Type="http://schemas.openxmlformats.org/officeDocument/2006/relationships/theme" Target="theme/theme1.xml"/><Relationship Id="rId1" Type="http://schemas.openxmlformats.org/officeDocument/2006/relationships/customXml" Target="../customXml/item1.xml"/><Relationship Id="rId15" Type="http://schemas.openxmlformats.org/officeDocument/2006/relationships/image" Target="media/image2.jpeg"/><Relationship Id="rId23" Type="http://schemas.openxmlformats.org/officeDocument/2006/relationships/header" Target="header2.xml"/><Relationship Id="rId28" Type="http://schemas.openxmlformats.org/officeDocument/2006/relationships/footer" Target="footer5.xml"/><Relationship Id="rId36" Type="http://schemas.openxmlformats.org/officeDocument/2006/relationships/hyperlink" Target="http://web.undp.org/evaluation/guidance.shtml" TargetMode="External"/><Relationship Id="rId49" Type="http://schemas.openxmlformats.org/officeDocument/2006/relationships/image" Target="media/image9.png"/><Relationship Id="rId57" Type="http://schemas.openxmlformats.org/officeDocument/2006/relationships/image" Target="media/image17.emf"/><Relationship Id="rId10" Type="http://schemas.openxmlformats.org/officeDocument/2006/relationships/settings" Target="settings.xml"/><Relationship Id="rId31" Type="http://schemas.openxmlformats.org/officeDocument/2006/relationships/hyperlink" Target="http://www.undp.org/content/undp/en/home/operations/accountability/evaluation/evaluation_policyofundp.html" TargetMode="External"/><Relationship Id="rId44" Type="http://schemas.openxmlformats.org/officeDocument/2006/relationships/footer" Target="footer7.xml"/><Relationship Id="rId52" Type="http://schemas.openxmlformats.org/officeDocument/2006/relationships/image" Target="media/image12.png"/><Relationship Id="rId60" Type="http://schemas.openxmlformats.org/officeDocument/2006/relationships/hyperlink" Target="https://www.dol.gov/sites/dolgov/files/ILAB/child_labor_reports/tda2020/Angola.pdf" TargetMode="External"/><Relationship Id="rId65" Type="http://schemas.openxmlformats.org/officeDocument/2006/relationships/hyperlink" Target="http://www.basel.int/" TargetMode="External"/><Relationship Id="rId4" Type="http://schemas.openxmlformats.org/officeDocument/2006/relationships/customXml" Target="../customXml/item4.xml"/><Relationship Id="rId9"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image" Target="media/image5.png"/><Relationship Id="rId39" Type="http://schemas.openxmlformats.org/officeDocument/2006/relationships/hyperlink" Target="https://www.thegef.org/sites/default/files/documents/gef_minimum_fiduciary_standards_partner_agencies_2019.pdf" TargetMode="External"/><Relationship Id="rId34" Type="http://schemas.openxmlformats.org/officeDocument/2006/relationships/hyperlink" Target="https://www.thegef.org/documents/policies-guidelines" TargetMode="External"/><Relationship Id="rId50" Type="http://schemas.openxmlformats.org/officeDocument/2006/relationships/image" Target="media/image10.png"/><Relationship Id="rId55" Type="http://schemas.openxmlformats.org/officeDocument/2006/relationships/image" Target="media/image15.emf"/></Relationships>
</file>

<file path=word/_rels/footnotes.xml.rels><?xml version="1.0" encoding="UTF-8" standalone="yes"?>
<Relationships xmlns="http://schemas.openxmlformats.org/package/2006/relationships"><Relationship Id="rId3" Type="http://schemas.openxmlformats.org/officeDocument/2006/relationships/hyperlink" Target="https://www.cbd.int/" TargetMode="External"/><Relationship Id="rId2" Type="http://schemas.openxmlformats.org/officeDocument/2006/relationships/hyperlink" Target="https://popp.undp.org/_layouts/15/WopiFrame.aspx?sourcedoc=/UNDP_POPP_DOCUMENT_LIBRARY/Public/PPM_Project%20Management_Closing.docx&amp;action=default" TargetMode="External"/><Relationship Id="rId1" Type="http://schemas.openxmlformats.org/officeDocument/2006/relationships/hyperlink" Target="https://www.thegef.org/gef/policies_guidelines" TargetMode="External"/><Relationship Id="rId6" Type="http://schemas.openxmlformats.org/officeDocument/2006/relationships/hyperlink" Target="https://www.cbd.int/abs/" TargetMode="External"/><Relationship Id="rId5" Type="http://schemas.openxmlformats.org/officeDocument/2006/relationships/hyperlink" Target="https://www.cbd.int/" TargetMode="External"/><Relationship Id="rId4" Type="http://schemas.openxmlformats.org/officeDocument/2006/relationships/hyperlink" Target="https://bch.cbd.int/protoc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91d5986-7c29-4ed1-8a54-b8fb378ed474">
      <Value>669</Value>
    </TaxCatchAll>
    <OfficeCountry xmlns="d9cf0e28-81d2-4dc7-8b10-820d80ed680d">B0360 - Namibia - Windhoek</OfficeCountry>
    <DocumentStatus xmlns="d9cf0e28-81d2-4dc7-8b10-820d80ed680d">Approved</DocumentStatus>
    <DocCoverageEndDate xmlns="d9cf0e28-81d2-4dc7-8b10-820d80ed680d">2029-11-12T05:00:00+00:00</DocCoverageEndDate>
    <FunctionalArea xmlns="d9cf0e28-81d2-4dc7-8b10-820d80ed680d">Programme and Project</FunctionalArea>
    <FileNameDescription xmlns="d9cf0e28-81d2-4dc7-8b10-820d80ed680d">Enhanced Water Security and Community Resilience in the Adjacent Cuvelai and Kunene Transboundary River Basins (PIMS 4756)</FileNameDescription>
    <ProjectNumber xmlns="d9cf0e28-81d2-4dc7-8b10-820d80ed680d">01002406</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UNDP-NAM</OperatingUnit>
    <lcf76f155ced4ddcb4097134ff3c332f xmlns="d9cf0e28-81d2-4dc7-8b10-820d80ed680d">
      <Terms xmlns="http://schemas.microsoft.com/office/infopath/2007/PartnerControls"/>
    </lcf76f155ced4ddcb4097134ff3c332f>
    <FocusArea xmlns="d9cf0e28-81d2-4dc7-8b10-820d80ed680d">Crisis Prevention &amp; Recovery</FocusArea>
    <DocCoverageStartDate xmlns="d9cf0e28-81d2-4dc7-8b10-820d80ed680d">2024-05-13T04:00:00+00:00</DocCoverageStartDate>
    <FileClassificationMode xmlns="d9cf0e28-81d2-4dc7-8b10-820d80ed680d">Public</FileClassificationMode>
    <OutputNumber xmlns="d9cf0e28-81d2-4dc7-8b10-820d80ed680d" xsi:nil="true"/>
  </documentManagement>
</p:properties>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3.xml><?xml version="1.0" encoding="utf-8"?>
<?mso-contentType ?>
<p:Policy xmlns:p="office.server.policy" id="" local="true">
  <p:Name>UNDP_POPP_DOCUMENTLIB_CONTENTTYPE</p:Name>
  <p:Description/>
  <p:Statement/>
  <p:PolicyItems>
    <p:PolicyItem featureId="Microsoft.Office.RecordsManagement.PolicyFeatures.PolicyLabel" staticId="0x01010061FF32BFFC2B4E50A3A86F4682D7D367007687F3382310C0489D2A99E053BA6D39|-591493697" UniqueId="d084c973-6e46-4ddd-b9a1-4c01a62f12ea">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properties>
            <height>0.5</height>
            <font>Calibri</font>
          </properties>
          <segment type="literal">Effective Date: </segment>
          <segment type="metadata">UNDP_POPP_EFFECTIVEDATE</segment>
          <segment type="literal">                                                Version #: </segment>
          <segment type="metadata">UNDP_POPP_REFITEM_VERSION</segment>
        </label>
      </p:CustomData>
    </p:PolicyItem>
  </p:PolicyItems>
</p:Policy>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b:Source>
    <b:Tag>Hat17</b:Tag>
    <b:SourceType>Report</b:SourceType>
    <b:Guid>{E41DE93F-DAEB-488A-B517-5884F3CC4E3F}</b:Guid>
    <b:Title>Scoping Study for Enhancement of Transboundary Water Management in the Cuvelai River Basin</b:Title>
    <b:Year>2017</b:Year>
    <b:City>Gaborone</b:City>
    <b:Publisher>GIZ</b:Publisher>
    <b:Author>
      <b:Author>
        <b:Corporate>Hatfield Consultants</b:Corporate>
      </b:Author>
    </b:Author>
    <b:RefOrder>1</b:RefOrder>
  </b:Source>
</b:Sourc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7.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9" ma:contentTypeDescription="Create a new document." ma:contentTypeScope="" ma:versionID="6e8b5189930b312cd6a688c72934480f">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38e044ff6032411bcdc82bc581169c0d"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2D7604-A345-4C98-9686-3688320AA2B4}">
  <ds:schemaRefs>
    <ds:schemaRef ds:uri="http://schemas.microsoft.com/office/2006/metadata/properties"/>
    <ds:schemaRef ds:uri="http://schemas.microsoft.com/office/infopath/2007/PartnerControls"/>
    <ds:schemaRef ds:uri="8264c5cc-ec60-4b56-8111-ce635d3d139a"/>
    <ds:schemaRef ds:uri="e560140e-7b2f-4392-90df-e7567e3021a3"/>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A0113BFD-8CBD-4C90-80CF-DE3C84C41782}">
  <ds:schemaRefs>
    <ds:schemaRef ds:uri="office.server.policy"/>
  </ds:schemaRefs>
</ds:datastoreItem>
</file>

<file path=customXml/itemProps4.xml><?xml version="1.0" encoding="utf-8"?>
<ds:datastoreItem xmlns:ds="http://schemas.openxmlformats.org/officeDocument/2006/customXml" ds:itemID="{F2287C9E-857A-46E3-9E22-B83B1C2F3EA1}">
  <ds:schemaRefs>
    <ds:schemaRef ds:uri="http://schemas.microsoft.com/sharepoint/v3/contenttype/forms"/>
  </ds:schemaRefs>
</ds:datastoreItem>
</file>

<file path=customXml/itemProps5.xml><?xml version="1.0" encoding="utf-8"?>
<ds:datastoreItem xmlns:ds="http://schemas.openxmlformats.org/officeDocument/2006/customXml" ds:itemID="{8F0C2D84-17E6-42B3-9E8A-14902D10489A}">
  <ds:schemaRefs>
    <ds:schemaRef ds:uri="http://schemas.openxmlformats.org/officeDocument/2006/bibliography"/>
  </ds:schemaRefs>
</ds:datastoreItem>
</file>

<file path=customXml/itemProps6.xml><?xml version="1.0" encoding="utf-8"?>
<ds:datastoreItem xmlns:ds="http://schemas.openxmlformats.org/officeDocument/2006/customXml" ds:itemID="{25BB4F89-450A-444D-926D-0A10ED88A229}">
  <ds:schemaRefs>
    <ds:schemaRef ds:uri="http://schemas.microsoft.com/sharepoint/events"/>
  </ds:schemaRefs>
</ds:datastoreItem>
</file>

<file path=customXml/itemProps7.xml><?xml version="1.0" encoding="utf-8"?>
<ds:datastoreItem xmlns:ds="http://schemas.openxmlformats.org/officeDocument/2006/customXml" ds:itemID="{66EFBC48-1156-45BB-AB8D-595A2EBA1199}"/>
</file>

<file path=docProps/app.xml><?xml version="1.0" encoding="utf-8"?>
<Properties xmlns="http://schemas.openxmlformats.org/officeDocument/2006/extended-properties" xmlns:vt="http://schemas.openxmlformats.org/officeDocument/2006/docPropsVTypes">
  <Template>Normal</Template>
  <TotalTime>83</TotalTime>
  <Pages>117</Pages>
  <Words>52287</Words>
  <Characters>298042</Characters>
  <Application>Microsoft Office Word</Application>
  <DocSecurity>0</DocSecurity>
  <Lines>2483</Lines>
  <Paragraphs>699</Paragraphs>
  <ScaleCrop>false</ScaleCrop>
  <Company/>
  <LinksUpToDate>false</LinksUpToDate>
  <CharactersWithSpaces>349630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Enhanced Water Security and Community Resilience in the Adjacent Cuvelai and Kunene Transboundary River Basins (PIMS 4756)</dc:title>
  <dc:creator>Madeleine Nyiratuza</dc:creator>
  <cp:lastModifiedBy>Feven Fassil</cp:lastModifiedBy>
  <cp:revision>72</cp:revision>
  <cp:lastPrinted>2022-02-14T19:50:00Z</cp:lastPrinted>
  <dcterms:created xsi:type="dcterms:W3CDTF">2024-04-27T08:58:00Z</dcterms:created>
  <dcterms:modified xsi:type="dcterms:W3CDTF">2024-05-02T17:00:00Z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UNDP_POPP_BUSINESSUNIT">
    <vt:lpwstr>669;#Programme and Project Management|1c019435-9793-447e-8959-0b32d23bf3d5</vt:lpwstr>
  </property>
  <property fmtid="{D5CDD505-2E9C-101B-9397-08002B2CF9AE}" pid="4" name="POPPBusinessProcess">
    <vt:lpwstr/>
  </property>
  <property fmtid="{D5CDD505-2E9C-101B-9397-08002B2CF9AE}" pid="5" name="_dlc_DocIdItemGuid">
    <vt:lpwstr>46ea6859-2bff-42f7-b1c6-169f1916b974</vt:lpwstr>
  </property>
  <property fmtid="{D5CDD505-2E9C-101B-9397-08002B2CF9AE}" pid="6" name="KSOProductBuildVer">
    <vt:lpwstr>1033-12.2.0.13489</vt:lpwstr>
  </property>
  <property fmtid="{D5CDD505-2E9C-101B-9397-08002B2CF9AE}" pid="7" name="ICV">
    <vt:lpwstr>9984F1BB101A456CB4DD8F9C9681E348_13</vt:lpwstr>
  </property>
</Properties>
</file>